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8C011D" w:rsidRDefault="00BA10D4" w:rsidP="00BA10D4">
      <w:pPr>
        <w:pStyle w:val="afff6"/>
        <w:ind w:left="0"/>
        <w:rPr>
          <w:szCs w:val="32"/>
        </w:rPr>
      </w:pPr>
      <w:r>
        <w:rPr>
          <w:noProof/>
          <w:szCs w:val="32"/>
          <w:lang w:eastAsia="ru-RU" w:bidi="ar-SA"/>
        </w:rPr>
        <w:drawing>
          <wp:anchor distT="0" distB="0" distL="114300" distR="114300" simplePos="0" relativeHeight="251658240" behindDoc="0" locked="0" layoutInCell="1" allowOverlap="1">
            <wp:simplePos x="0" y="0"/>
            <wp:positionH relativeFrom="column">
              <wp:posOffset>-966470</wp:posOffset>
            </wp:positionH>
            <wp:positionV relativeFrom="paragraph">
              <wp:posOffset>-613410</wp:posOffset>
            </wp:positionV>
            <wp:extent cx="7259955" cy="10434320"/>
            <wp:effectExtent l="19050" t="0" r="0" b="0"/>
            <wp:wrapThrough wrapText="bothSides">
              <wp:wrapPolygon edited="0">
                <wp:start x="-57" y="0"/>
                <wp:lineTo x="-57" y="21571"/>
                <wp:lineTo x="21594" y="21571"/>
                <wp:lineTo x="21594" y="0"/>
                <wp:lineTo x="-57" y="0"/>
              </wp:wrapPolygon>
            </wp:wrapThrough>
            <wp:docPr id="17" name="Рисунок 17" descr="C:\Users\Лёша\Desktop\титул том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Лёша\Desktop\титул том 2.jpg"/>
                    <pic:cNvPicPr>
                      <a:picLocks noChangeAspect="1" noChangeArrowheads="1"/>
                    </pic:cNvPicPr>
                  </pic:nvPicPr>
                  <pic:blipFill>
                    <a:blip r:embed="rId8" cstate="print"/>
                    <a:srcRect r="2535"/>
                    <a:stretch>
                      <a:fillRect/>
                    </a:stretch>
                  </pic:blipFill>
                  <pic:spPr bwMode="auto">
                    <a:xfrm>
                      <a:off x="0" y="0"/>
                      <a:ext cx="7259955" cy="10434320"/>
                    </a:xfrm>
                    <a:prstGeom prst="rect">
                      <a:avLst/>
                    </a:prstGeom>
                    <a:noFill/>
                    <a:ln w="9525">
                      <a:noFill/>
                      <a:miter lim="800000"/>
                      <a:headEnd/>
                      <a:tailEnd/>
                    </a:ln>
                  </pic:spPr>
                </pic:pic>
              </a:graphicData>
            </a:graphic>
          </wp:anchor>
        </w:drawing>
      </w:r>
      <w:r w:rsidR="008C011D">
        <w:rPr>
          <w:szCs w:val="32"/>
        </w:rPr>
        <w:br w:type="page"/>
      </w:r>
    </w:p>
    <w:p w:rsidR="00116F3E" w:rsidRDefault="00116F3E" w:rsidP="00116049">
      <w:pPr>
        <w:spacing w:before="120" w:line="240" w:lineRule="auto"/>
        <w:jc w:val="center"/>
        <w:outlineLvl w:val="0"/>
        <w:rPr>
          <w:rFonts w:cs="Arial"/>
          <w:b/>
          <w:bCs/>
          <w:sz w:val="28"/>
          <w:szCs w:val="32"/>
        </w:rPr>
      </w:pPr>
      <w:bookmarkStart w:id="0" w:name="_Toc461112181"/>
      <w:r w:rsidRPr="007A4046">
        <w:rPr>
          <w:rFonts w:cs="Arial"/>
          <w:b/>
          <w:bCs/>
          <w:sz w:val="28"/>
          <w:szCs w:val="32"/>
        </w:rPr>
        <w:lastRenderedPageBreak/>
        <w:t>СОСТАВ ПРОГРАММЫ</w:t>
      </w:r>
      <w:bookmarkEnd w:id="0"/>
    </w:p>
    <w:p w:rsidR="0010062B" w:rsidRDefault="0010062B" w:rsidP="00116F3E">
      <w:pPr>
        <w:spacing w:before="120" w:after="120" w:line="240" w:lineRule="auto"/>
        <w:ind w:left="567"/>
        <w:rPr>
          <w:rFonts w:cs="Arial"/>
          <w:szCs w:val="28"/>
        </w:rPr>
      </w:pPr>
    </w:p>
    <w:p w:rsidR="00116F3E" w:rsidRPr="00116F3E" w:rsidRDefault="00116F3E" w:rsidP="00116F3E">
      <w:pPr>
        <w:spacing w:before="120" w:after="120" w:line="240" w:lineRule="auto"/>
        <w:ind w:left="567"/>
        <w:rPr>
          <w:rFonts w:cs="Arial"/>
          <w:szCs w:val="28"/>
        </w:rPr>
      </w:pPr>
      <w:r w:rsidRPr="00116F3E">
        <w:rPr>
          <w:rFonts w:cs="Arial"/>
          <w:szCs w:val="28"/>
        </w:rPr>
        <w:t>Том 1 - Техническая часть.</w:t>
      </w:r>
    </w:p>
    <w:p w:rsidR="00116F3E" w:rsidRPr="00116F3E" w:rsidRDefault="00116F3E" w:rsidP="00116F3E">
      <w:pPr>
        <w:spacing w:before="120" w:after="120" w:line="240" w:lineRule="auto"/>
        <w:ind w:left="567"/>
        <w:rPr>
          <w:rFonts w:cs="Arial"/>
          <w:szCs w:val="28"/>
        </w:rPr>
      </w:pPr>
      <w:r w:rsidRPr="00116F3E">
        <w:rPr>
          <w:rFonts w:cs="Arial"/>
          <w:szCs w:val="28"/>
        </w:rPr>
        <w:t>Том 2 - Охрана окружающей среды. Оценка воздействия на окружающую среду. Мероприятия по охране окружающей среды.</w:t>
      </w:r>
    </w:p>
    <w:p w:rsidR="00116F3E" w:rsidRPr="00116F3E" w:rsidRDefault="00116F3E" w:rsidP="00116F3E">
      <w:pPr>
        <w:spacing w:before="120" w:after="120" w:line="240" w:lineRule="auto"/>
        <w:ind w:left="567"/>
        <w:rPr>
          <w:rFonts w:cs="Arial"/>
          <w:szCs w:val="28"/>
        </w:rPr>
      </w:pPr>
      <w:r w:rsidRPr="00116F3E">
        <w:rPr>
          <w:rFonts w:cs="Arial"/>
          <w:szCs w:val="28"/>
        </w:rPr>
        <w:t xml:space="preserve">Том 3 - Оценка воздействия на </w:t>
      </w:r>
      <w:r w:rsidR="00D47817">
        <w:rPr>
          <w:rFonts w:cs="Arial"/>
          <w:szCs w:val="28"/>
        </w:rPr>
        <w:t>гидробионтов и расчет ущерба биоресурсам по Программе региональных геолого-геофизических исследований на Восточно-Белоостровской площади Карского моря.</w:t>
      </w:r>
    </w:p>
    <w:p w:rsidR="00116F3E" w:rsidRPr="00116F3E" w:rsidRDefault="00116F3E" w:rsidP="00116F3E">
      <w:pPr>
        <w:spacing w:before="120" w:after="120" w:line="240" w:lineRule="auto"/>
        <w:ind w:left="567"/>
        <w:rPr>
          <w:rFonts w:cs="Arial"/>
          <w:szCs w:val="28"/>
        </w:rPr>
      </w:pPr>
      <w:r w:rsidRPr="00116F3E">
        <w:rPr>
          <w:rFonts w:cs="Arial"/>
          <w:szCs w:val="28"/>
        </w:rPr>
        <w:t>Том 4 – Отчет по результатам общественных обсуждений и согласования контролирующих органов.</w:t>
      </w:r>
    </w:p>
    <w:p w:rsidR="00BB6E12" w:rsidRDefault="00BB6E12">
      <w:pPr>
        <w:spacing w:before="0" w:after="0" w:line="240" w:lineRule="auto"/>
        <w:ind w:left="0"/>
        <w:jc w:val="left"/>
        <w:rPr>
          <w:rFonts w:cs="TimesDL"/>
          <w:b/>
          <w:bCs/>
          <w:i/>
          <w:sz w:val="26"/>
          <w:szCs w:val="26"/>
        </w:rPr>
      </w:pPr>
      <w:r>
        <w:br w:type="page"/>
      </w:r>
    </w:p>
    <w:sdt>
      <w:sdtPr>
        <w:rPr>
          <w:b/>
          <w:bCs/>
        </w:rPr>
        <w:id w:val="10728189"/>
        <w:docPartObj>
          <w:docPartGallery w:val="Table of Contents"/>
          <w:docPartUnique/>
        </w:docPartObj>
      </w:sdtPr>
      <w:sdtEndPr>
        <w:rPr>
          <w:b w:val="0"/>
          <w:bCs w:val="0"/>
        </w:rPr>
      </w:sdtEndPr>
      <w:sdtContent>
        <w:bookmarkStart w:id="1" w:name="_Toc461112182" w:displacedByCustomXml="prev"/>
        <w:p w:rsidR="00A32013" w:rsidRPr="007F6C39" w:rsidRDefault="00A32013" w:rsidP="00A32013">
          <w:pPr>
            <w:jc w:val="center"/>
            <w:outlineLvl w:val="0"/>
            <w:rPr>
              <w:b/>
              <w:sz w:val="28"/>
            </w:rPr>
          </w:pPr>
          <w:r w:rsidRPr="007F6C39">
            <w:rPr>
              <w:b/>
              <w:sz w:val="28"/>
            </w:rPr>
            <w:t>СОДЕРЖАНИЕ</w:t>
          </w:r>
          <w:r w:rsidR="00FB275F">
            <w:rPr>
              <w:b/>
              <w:sz w:val="28"/>
            </w:rPr>
            <w:t xml:space="preserve"> ТОМА 2</w:t>
          </w:r>
          <w:bookmarkEnd w:id="1"/>
        </w:p>
        <w:p w:rsidR="00BC4E4B" w:rsidRDefault="00D233F1">
          <w:pPr>
            <w:pStyle w:val="12"/>
            <w:rPr>
              <w:rFonts w:asciiTheme="minorHAnsi" w:eastAsiaTheme="minorEastAsia" w:hAnsiTheme="minorHAnsi" w:cstheme="minorBidi"/>
              <w:b w:val="0"/>
              <w:caps w:val="0"/>
              <w:sz w:val="22"/>
              <w:szCs w:val="22"/>
            </w:rPr>
          </w:pPr>
          <w:r>
            <w:fldChar w:fldCharType="begin"/>
          </w:r>
          <w:r w:rsidR="00116049">
            <w:instrText xml:space="preserve"> TOC \o "1-3" \h \z \u </w:instrText>
          </w:r>
          <w:r>
            <w:fldChar w:fldCharType="separate"/>
          </w:r>
          <w:hyperlink w:anchor="_Toc461112181" w:history="1">
            <w:r w:rsidR="00BC4E4B" w:rsidRPr="00C53994">
              <w:rPr>
                <w:rStyle w:val="affff3"/>
                <w:rFonts w:cs="Arial"/>
                <w:bCs/>
              </w:rPr>
              <w:t>СОСТАВ ПРОГРАММЫ</w:t>
            </w:r>
            <w:r w:rsidR="00BC4E4B">
              <w:rPr>
                <w:webHidden/>
              </w:rPr>
              <w:tab/>
            </w:r>
            <w:r>
              <w:rPr>
                <w:webHidden/>
              </w:rPr>
              <w:fldChar w:fldCharType="begin"/>
            </w:r>
            <w:r w:rsidR="00BC4E4B">
              <w:rPr>
                <w:webHidden/>
              </w:rPr>
              <w:instrText xml:space="preserve"> PAGEREF _Toc461112181 \h </w:instrText>
            </w:r>
            <w:r>
              <w:rPr>
                <w:webHidden/>
              </w:rPr>
            </w:r>
            <w:r>
              <w:rPr>
                <w:webHidden/>
              </w:rPr>
              <w:fldChar w:fldCharType="separate"/>
            </w:r>
            <w:r w:rsidR="00584CE1">
              <w:rPr>
                <w:webHidden/>
              </w:rPr>
              <w:t>2</w:t>
            </w:r>
            <w:r>
              <w:rPr>
                <w:webHidden/>
              </w:rPr>
              <w:fldChar w:fldCharType="end"/>
            </w:r>
          </w:hyperlink>
        </w:p>
        <w:p w:rsidR="00BC4E4B" w:rsidRDefault="00920F1F">
          <w:pPr>
            <w:pStyle w:val="12"/>
            <w:rPr>
              <w:rFonts w:asciiTheme="minorHAnsi" w:eastAsiaTheme="minorEastAsia" w:hAnsiTheme="minorHAnsi" w:cstheme="minorBidi"/>
              <w:b w:val="0"/>
              <w:caps w:val="0"/>
              <w:sz w:val="22"/>
              <w:szCs w:val="22"/>
            </w:rPr>
          </w:pPr>
          <w:hyperlink w:anchor="_Toc461112182" w:history="1">
            <w:r w:rsidR="00BC4E4B" w:rsidRPr="00C53994">
              <w:rPr>
                <w:rStyle w:val="affff3"/>
              </w:rPr>
              <w:t>СОДЕРЖАНИЕ ТОМА 2</w:t>
            </w:r>
            <w:r w:rsidR="00BC4E4B">
              <w:rPr>
                <w:webHidden/>
              </w:rPr>
              <w:tab/>
            </w:r>
            <w:r w:rsidR="00D233F1">
              <w:rPr>
                <w:webHidden/>
              </w:rPr>
              <w:fldChar w:fldCharType="begin"/>
            </w:r>
            <w:r w:rsidR="00BC4E4B">
              <w:rPr>
                <w:webHidden/>
              </w:rPr>
              <w:instrText xml:space="preserve"> PAGEREF _Toc461112182 \h </w:instrText>
            </w:r>
            <w:r w:rsidR="00D233F1">
              <w:rPr>
                <w:webHidden/>
              </w:rPr>
            </w:r>
            <w:r w:rsidR="00D233F1">
              <w:rPr>
                <w:webHidden/>
              </w:rPr>
              <w:fldChar w:fldCharType="separate"/>
            </w:r>
            <w:r w:rsidR="00584CE1">
              <w:rPr>
                <w:webHidden/>
              </w:rPr>
              <w:t>3</w:t>
            </w:r>
            <w:r w:rsidR="00D233F1">
              <w:rPr>
                <w:webHidden/>
              </w:rPr>
              <w:fldChar w:fldCharType="end"/>
            </w:r>
          </w:hyperlink>
        </w:p>
        <w:p w:rsidR="00BC4E4B" w:rsidRDefault="00920F1F">
          <w:pPr>
            <w:pStyle w:val="12"/>
            <w:rPr>
              <w:rFonts w:asciiTheme="minorHAnsi" w:eastAsiaTheme="minorEastAsia" w:hAnsiTheme="minorHAnsi" w:cstheme="minorBidi"/>
              <w:b w:val="0"/>
              <w:caps w:val="0"/>
              <w:sz w:val="22"/>
              <w:szCs w:val="22"/>
            </w:rPr>
          </w:pPr>
          <w:hyperlink w:anchor="_Toc461112183" w:history="1">
            <w:r w:rsidR="00BC4E4B" w:rsidRPr="00C53994">
              <w:rPr>
                <w:rStyle w:val="affff3"/>
                <w:kern w:val="28"/>
              </w:rPr>
              <w:t>1</w:t>
            </w:r>
            <w:r w:rsidR="00BC4E4B">
              <w:rPr>
                <w:rFonts w:asciiTheme="minorHAnsi" w:eastAsiaTheme="minorEastAsia" w:hAnsiTheme="minorHAnsi" w:cstheme="minorBidi"/>
                <w:b w:val="0"/>
                <w:caps w:val="0"/>
                <w:sz w:val="22"/>
                <w:szCs w:val="22"/>
              </w:rPr>
              <w:tab/>
            </w:r>
            <w:r w:rsidR="00BC4E4B" w:rsidRPr="00C53994">
              <w:rPr>
                <w:rStyle w:val="affff3"/>
                <w:kern w:val="28"/>
              </w:rPr>
              <w:t>ВВЕДЕНИЕ</w:t>
            </w:r>
            <w:r w:rsidR="00BC4E4B">
              <w:rPr>
                <w:webHidden/>
              </w:rPr>
              <w:tab/>
            </w:r>
            <w:r w:rsidR="00D233F1">
              <w:rPr>
                <w:webHidden/>
              </w:rPr>
              <w:fldChar w:fldCharType="begin"/>
            </w:r>
            <w:r w:rsidR="00BC4E4B">
              <w:rPr>
                <w:webHidden/>
              </w:rPr>
              <w:instrText xml:space="preserve"> PAGEREF _Toc461112183 \h </w:instrText>
            </w:r>
            <w:r w:rsidR="00D233F1">
              <w:rPr>
                <w:webHidden/>
              </w:rPr>
            </w:r>
            <w:r w:rsidR="00D233F1">
              <w:rPr>
                <w:webHidden/>
              </w:rPr>
              <w:fldChar w:fldCharType="separate"/>
            </w:r>
            <w:r w:rsidR="00584CE1">
              <w:rPr>
                <w:webHidden/>
              </w:rPr>
              <w:t>15</w:t>
            </w:r>
            <w:r w:rsidR="00D233F1">
              <w:rPr>
                <w:webHidden/>
              </w:rPr>
              <w:fldChar w:fldCharType="end"/>
            </w:r>
          </w:hyperlink>
        </w:p>
        <w:p w:rsidR="00BC4E4B" w:rsidRDefault="00920F1F">
          <w:pPr>
            <w:pStyle w:val="2e"/>
            <w:tabs>
              <w:tab w:val="left" w:pos="880"/>
              <w:tab w:val="right" w:leader="dot" w:pos="9344"/>
            </w:tabs>
            <w:rPr>
              <w:rFonts w:asciiTheme="minorHAnsi" w:eastAsiaTheme="minorEastAsia" w:hAnsiTheme="minorHAnsi" w:cstheme="minorBidi"/>
              <w:noProof/>
              <w:sz w:val="22"/>
              <w:szCs w:val="22"/>
            </w:rPr>
          </w:pPr>
          <w:hyperlink w:anchor="_Toc461112184" w:history="1">
            <w:r w:rsidR="00BC4E4B" w:rsidRPr="00C53994">
              <w:rPr>
                <w:rStyle w:val="affff3"/>
                <w:noProof/>
              </w:rPr>
              <w:t>1.1</w:t>
            </w:r>
            <w:r w:rsidR="00BC4E4B">
              <w:rPr>
                <w:rFonts w:asciiTheme="minorHAnsi" w:eastAsiaTheme="minorEastAsia" w:hAnsiTheme="minorHAnsi" w:cstheme="minorBidi"/>
                <w:noProof/>
                <w:sz w:val="22"/>
                <w:szCs w:val="22"/>
              </w:rPr>
              <w:tab/>
            </w:r>
            <w:r w:rsidR="00BC4E4B" w:rsidRPr="00C53994">
              <w:rPr>
                <w:rStyle w:val="affff3"/>
                <w:noProof/>
              </w:rPr>
              <w:t>Геологические цели и задачи работ</w:t>
            </w:r>
            <w:r w:rsidR="00BC4E4B">
              <w:rPr>
                <w:noProof/>
                <w:webHidden/>
              </w:rPr>
              <w:tab/>
            </w:r>
            <w:r w:rsidR="00D233F1">
              <w:rPr>
                <w:noProof/>
                <w:webHidden/>
              </w:rPr>
              <w:fldChar w:fldCharType="begin"/>
            </w:r>
            <w:r w:rsidR="00BC4E4B">
              <w:rPr>
                <w:noProof/>
                <w:webHidden/>
              </w:rPr>
              <w:instrText xml:space="preserve"> PAGEREF _Toc461112184 \h </w:instrText>
            </w:r>
            <w:r w:rsidR="00D233F1">
              <w:rPr>
                <w:noProof/>
                <w:webHidden/>
              </w:rPr>
            </w:r>
            <w:r w:rsidR="00D233F1">
              <w:rPr>
                <w:noProof/>
                <w:webHidden/>
              </w:rPr>
              <w:fldChar w:fldCharType="separate"/>
            </w:r>
            <w:r w:rsidR="00584CE1">
              <w:rPr>
                <w:noProof/>
                <w:webHidden/>
              </w:rPr>
              <w:t>16</w:t>
            </w:r>
            <w:r w:rsidR="00D233F1">
              <w:rPr>
                <w:noProof/>
                <w:webHidden/>
              </w:rPr>
              <w:fldChar w:fldCharType="end"/>
            </w:r>
          </w:hyperlink>
        </w:p>
        <w:p w:rsidR="00BC4E4B" w:rsidRDefault="00920F1F">
          <w:pPr>
            <w:pStyle w:val="2e"/>
            <w:tabs>
              <w:tab w:val="left" w:pos="880"/>
              <w:tab w:val="right" w:leader="dot" w:pos="9344"/>
            </w:tabs>
            <w:rPr>
              <w:rFonts w:asciiTheme="minorHAnsi" w:eastAsiaTheme="minorEastAsia" w:hAnsiTheme="minorHAnsi" w:cstheme="minorBidi"/>
              <w:noProof/>
              <w:sz w:val="22"/>
              <w:szCs w:val="22"/>
            </w:rPr>
          </w:pPr>
          <w:hyperlink w:anchor="_Toc461112185" w:history="1">
            <w:r w:rsidR="00BC4E4B" w:rsidRPr="00C53994">
              <w:rPr>
                <w:rStyle w:val="affff3"/>
                <w:noProof/>
              </w:rPr>
              <w:t>1.2</w:t>
            </w:r>
            <w:r w:rsidR="00BC4E4B">
              <w:rPr>
                <w:rFonts w:asciiTheme="minorHAnsi" w:eastAsiaTheme="minorEastAsia" w:hAnsiTheme="minorHAnsi" w:cstheme="minorBidi"/>
                <w:noProof/>
                <w:sz w:val="22"/>
                <w:szCs w:val="22"/>
              </w:rPr>
              <w:tab/>
            </w:r>
            <w:r w:rsidR="00BC4E4B" w:rsidRPr="00C53994">
              <w:rPr>
                <w:rStyle w:val="affff3"/>
                <w:noProof/>
              </w:rPr>
              <w:t>Предлагаемая программа геологического изучения района</w:t>
            </w:r>
            <w:r w:rsidR="00BC4E4B">
              <w:rPr>
                <w:noProof/>
                <w:webHidden/>
              </w:rPr>
              <w:tab/>
            </w:r>
            <w:r w:rsidR="00D233F1">
              <w:rPr>
                <w:noProof/>
                <w:webHidden/>
              </w:rPr>
              <w:fldChar w:fldCharType="begin"/>
            </w:r>
            <w:r w:rsidR="00BC4E4B">
              <w:rPr>
                <w:noProof/>
                <w:webHidden/>
              </w:rPr>
              <w:instrText xml:space="preserve"> PAGEREF _Toc461112185 \h </w:instrText>
            </w:r>
            <w:r w:rsidR="00D233F1">
              <w:rPr>
                <w:noProof/>
                <w:webHidden/>
              </w:rPr>
            </w:r>
            <w:r w:rsidR="00D233F1">
              <w:rPr>
                <w:noProof/>
                <w:webHidden/>
              </w:rPr>
              <w:fldChar w:fldCharType="separate"/>
            </w:r>
            <w:r w:rsidR="00584CE1">
              <w:rPr>
                <w:noProof/>
                <w:webHidden/>
              </w:rPr>
              <w:t>17</w:t>
            </w:r>
            <w:r w:rsidR="00D233F1">
              <w:rPr>
                <w:noProof/>
                <w:webHidden/>
              </w:rPr>
              <w:fldChar w:fldCharType="end"/>
            </w:r>
          </w:hyperlink>
        </w:p>
        <w:p w:rsidR="00BC4E4B" w:rsidRDefault="00920F1F">
          <w:pPr>
            <w:pStyle w:val="2e"/>
            <w:tabs>
              <w:tab w:val="left" w:pos="880"/>
              <w:tab w:val="right" w:leader="dot" w:pos="9344"/>
            </w:tabs>
            <w:rPr>
              <w:rFonts w:asciiTheme="minorHAnsi" w:eastAsiaTheme="minorEastAsia" w:hAnsiTheme="minorHAnsi" w:cstheme="minorBidi"/>
              <w:noProof/>
              <w:sz w:val="22"/>
              <w:szCs w:val="22"/>
            </w:rPr>
          </w:pPr>
          <w:hyperlink w:anchor="_Toc461112186" w:history="1">
            <w:r w:rsidR="00BC4E4B" w:rsidRPr="00C53994">
              <w:rPr>
                <w:rStyle w:val="affff3"/>
                <w:noProof/>
              </w:rPr>
              <w:t>1.3</w:t>
            </w:r>
            <w:r w:rsidR="00BC4E4B">
              <w:rPr>
                <w:rFonts w:asciiTheme="minorHAnsi" w:eastAsiaTheme="minorEastAsia" w:hAnsiTheme="minorHAnsi" w:cstheme="minorBidi"/>
                <w:noProof/>
                <w:sz w:val="22"/>
                <w:szCs w:val="22"/>
              </w:rPr>
              <w:tab/>
            </w:r>
            <w:r w:rsidR="00BC4E4B" w:rsidRPr="00C53994">
              <w:rPr>
                <w:rStyle w:val="affff3"/>
                <w:noProof/>
              </w:rPr>
              <w:t>Район проведения работ</w:t>
            </w:r>
            <w:r w:rsidR="00BC4E4B">
              <w:rPr>
                <w:noProof/>
                <w:webHidden/>
              </w:rPr>
              <w:tab/>
            </w:r>
            <w:r w:rsidR="00D233F1">
              <w:rPr>
                <w:noProof/>
                <w:webHidden/>
              </w:rPr>
              <w:fldChar w:fldCharType="begin"/>
            </w:r>
            <w:r w:rsidR="00BC4E4B">
              <w:rPr>
                <w:noProof/>
                <w:webHidden/>
              </w:rPr>
              <w:instrText xml:space="preserve"> PAGEREF _Toc461112186 \h </w:instrText>
            </w:r>
            <w:r w:rsidR="00D233F1">
              <w:rPr>
                <w:noProof/>
                <w:webHidden/>
              </w:rPr>
            </w:r>
            <w:r w:rsidR="00D233F1">
              <w:rPr>
                <w:noProof/>
                <w:webHidden/>
              </w:rPr>
              <w:fldChar w:fldCharType="separate"/>
            </w:r>
            <w:r w:rsidR="00584CE1">
              <w:rPr>
                <w:noProof/>
                <w:webHidden/>
              </w:rPr>
              <w:t>18</w:t>
            </w:r>
            <w:r w:rsidR="00D233F1">
              <w:rPr>
                <w:noProof/>
                <w:webHidden/>
              </w:rPr>
              <w:fldChar w:fldCharType="end"/>
            </w:r>
          </w:hyperlink>
        </w:p>
        <w:p w:rsidR="00BC4E4B" w:rsidRDefault="00920F1F">
          <w:pPr>
            <w:pStyle w:val="2e"/>
            <w:tabs>
              <w:tab w:val="left" w:pos="880"/>
              <w:tab w:val="right" w:leader="dot" w:pos="9344"/>
            </w:tabs>
            <w:rPr>
              <w:rFonts w:asciiTheme="minorHAnsi" w:eastAsiaTheme="minorEastAsia" w:hAnsiTheme="minorHAnsi" w:cstheme="minorBidi"/>
              <w:noProof/>
              <w:sz w:val="22"/>
              <w:szCs w:val="22"/>
            </w:rPr>
          </w:pPr>
          <w:hyperlink w:anchor="_Toc461112187" w:history="1">
            <w:r w:rsidR="00BC4E4B" w:rsidRPr="00C53994">
              <w:rPr>
                <w:rStyle w:val="affff3"/>
                <w:noProof/>
              </w:rPr>
              <w:t>1.4</w:t>
            </w:r>
            <w:r w:rsidR="00BC4E4B">
              <w:rPr>
                <w:rFonts w:asciiTheme="minorHAnsi" w:eastAsiaTheme="minorEastAsia" w:hAnsiTheme="minorHAnsi" w:cstheme="minorBidi"/>
                <w:noProof/>
                <w:sz w:val="22"/>
                <w:szCs w:val="22"/>
              </w:rPr>
              <w:tab/>
            </w:r>
            <w:r w:rsidR="00BC4E4B" w:rsidRPr="00C53994">
              <w:rPr>
                <w:rStyle w:val="affff3"/>
                <w:noProof/>
              </w:rPr>
              <w:t>Заказчик и подрядчик</w:t>
            </w:r>
            <w:r w:rsidR="00BC4E4B">
              <w:rPr>
                <w:noProof/>
                <w:webHidden/>
              </w:rPr>
              <w:tab/>
            </w:r>
            <w:r w:rsidR="00D233F1">
              <w:rPr>
                <w:noProof/>
                <w:webHidden/>
              </w:rPr>
              <w:fldChar w:fldCharType="begin"/>
            </w:r>
            <w:r w:rsidR="00BC4E4B">
              <w:rPr>
                <w:noProof/>
                <w:webHidden/>
              </w:rPr>
              <w:instrText xml:space="preserve"> PAGEREF _Toc461112187 \h </w:instrText>
            </w:r>
            <w:r w:rsidR="00D233F1">
              <w:rPr>
                <w:noProof/>
                <w:webHidden/>
              </w:rPr>
            </w:r>
            <w:r w:rsidR="00D233F1">
              <w:rPr>
                <w:noProof/>
                <w:webHidden/>
              </w:rPr>
              <w:fldChar w:fldCharType="separate"/>
            </w:r>
            <w:r w:rsidR="00584CE1">
              <w:rPr>
                <w:noProof/>
                <w:webHidden/>
              </w:rPr>
              <w:t>19</w:t>
            </w:r>
            <w:r w:rsidR="00D233F1">
              <w:rPr>
                <w:noProof/>
                <w:webHidden/>
              </w:rPr>
              <w:fldChar w:fldCharType="end"/>
            </w:r>
          </w:hyperlink>
        </w:p>
        <w:p w:rsidR="00BC4E4B" w:rsidRDefault="00920F1F">
          <w:pPr>
            <w:pStyle w:val="2e"/>
            <w:tabs>
              <w:tab w:val="left" w:pos="880"/>
              <w:tab w:val="right" w:leader="dot" w:pos="9344"/>
            </w:tabs>
            <w:rPr>
              <w:rFonts w:asciiTheme="minorHAnsi" w:eastAsiaTheme="minorEastAsia" w:hAnsiTheme="minorHAnsi" w:cstheme="minorBidi"/>
              <w:noProof/>
              <w:sz w:val="22"/>
              <w:szCs w:val="22"/>
            </w:rPr>
          </w:pPr>
          <w:hyperlink w:anchor="_Toc461112188" w:history="1">
            <w:r w:rsidR="00BC4E4B" w:rsidRPr="00C53994">
              <w:rPr>
                <w:rStyle w:val="affff3"/>
                <w:noProof/>
              </w:rPr>
              <w:t>1.5</w:t>
            </w:r>
            <w:r w:rsidR="00BC4E4B">
              <w:rPr>
                <w:rFonts w:asciiTheme="minorHAnsi" w:eastAsiaTheme="minorEastAsia" w:hAnsiTheme="minorHAnsi" w:cstheme="minorBidi"/>
                <w:noProof/>
                <w:sz w:val="22"/>
                <w:szCs w:val="22"/>
              </w:rPr>
              <w:tab/>
            </w:r>
            <w:r w:rsidR="00BC4E4B" w:rsidRPr="00C53994">
              <w:rPr>
                <w:rStyle w:val="affff3"/>
                <w:noProof/>
              </w:rPr>
              <w:t>Состав документации</w:t>
            </w:r>
            <w:r w:rsidR="00BC4E4B">
              <w:rPr>
                <w:noProof/>
                <w:webHidden/>
              </w:rPr>
              <w:tab/>
            </w:r>
            <w:r w:rsidR="00D233F1">
              <w:rPr>
                <w:noProof/>
                <w:webHidden/>
              </w:rPr>
              <w:fldChar w:fldCharType="begin"/>
            </w:r>
            <w:r w:rsidR="00BC4E4B">
              <w:rPr>
                <w:noProof/>
                <w:webHidden/>
              </w:rPr>
              <w:instrText xml:space="preserve"> PAGEREF _Toc461112188 \h </w:instrText>
            </w:r>
            <w:r w:rsidR="00D233F1">
              <w:rPr>
                <w:noProof/>
                <w:webHidden/>
              </w:rPr>
            </w:r>
            <w:r w:rsidR="00D233F1">
              <w:rPr>
                <w:noProof/>
                <w:webHidden/>
              </w:rPr>
              <w:fldChar w:fldCharType="separate"/>
            </w:r>
            <w:r w:rsidR="00584CE1">
              <w:rPr>
                <w:noProof/>
                <w:webHidden/>
              </w:rPr>
              <w:t>20</w:t>
            </w:r>
            <w:r w:rsidR="00D233F1">
              <w:rPr>
                <w:noProof/>
                <w:webHidden/>
              </w:rPr>
              <w:fldChar w:fldCharType="end"/>
            </w:r>
          </w:hyperlink>
        </w:p>
        <w:p w:rsidR="00BC4E4B" w:rsidRDefault="00920F1F">
          <w:pPr>
            <w:pStyle w:val="12"/>
            <w:rPr>
              <w:rFonts w:asciiTheme="minorHAnsi" w:eastAsiaTheme="minorEastAsia" w:hAnsiTheme="minorHAnsi" w:cstheme="minorBidi"/>
              <w:b w:val="0"/>
              <w:caps w:val="0"/>
              <w:sz w:val="22"/>
              <w:szCs w:val="22"/>
            </w:rPr>
          </w:pPr>
          <w:hyperlink w:anchor="_Toc461112189" w:history="1">
            <w:r w:rsidR="00BC4E4B" w:rsidRPr="00C53994">
              <w:rPr>
                <w:rStyle w:val="affff3"/>
              </w:rPr>
              <w:t>2</w:t>
            </w:r>
            <w:r w:rsidR="00BC4E4B">
              <w:rPr>
                <w:rFonts w:asciiTheme="minorHAnsi" w:eastAsiaTheme="minorEastAsia" w:hAnsiTheme="minorHAnsi" w:cstheme="minorBidi"/>
                <w:b w:val="0"/>
                <w:caps w:val="0"/>
                <w:sz w:val="22"/>
                <w:szCs w:val="22"/>
              </w:rPr>
              <w:tab/>
            </w:r>
            <w:r w:rsidR="00BC4E4B" w:rsidRPr="00C53994">
              <w:rPr>
                <w:rStyle w:val="affff3"/>
              </w:rPr>
              <w:t>АНАЛИЗ АЛЬТЕРНАТИВНЫХ ВАРИАНТОВ РЕАЛИЗАЦИИ ПРОГРАММЫ</w:t>
            </w:r>
            <w:r w:rsidR="00BC4E4B">
              <w:rPr>
                <w:webHidden/>
              </w:rPr>
              <w:tab/>
            </w:r>
            <w:r w:rsidR="00D233F1">
              <w:rPr>
                <w:webHidden/>
              </w:rPr>
              <w:fldChar w:fldCharType="begin"/>
            </w:r>
            <w:r w:rsidR="00BC4E4B">
              <w:rPr>
                <w:webHidden/>
              </w:rPr>
              <w:instrText xml:space="preserve"> PAGEREF _Toc461112189 \h </w:instrText>
            </w:r>
            <w:r w:rsidR="00D233F1">
              <w:rPr>
                <w:webHidden/>
              </w:rPr>
            </w:r>
            <w:r w:rsidR="00D233F1">
              <w:rPr>
                <w:webHidden/>
              </w:rPr>
              <w:fldChar w:fldCharType="separate"/>
            </w:r>
            <w:r w:rsidR="00584CE1">
              <w:rPr>
                <w:webHidden/>
              </w:rPr>
              <w:t>21</w:t>
            </w:r>
            <w:r w:rsidR="00D233F1">
              <w:rPr>
                <w:webHidden/>
              </w:rPr>
              <w:fldChar w:fldCharType="end"/>
            </w:r>
          </w:hyperlink>
        </w:p>
        <w:p w:rsidR="00BC4E4B" w:rsidRDefault="00920F1F">
          <w:pPr>
            <w:pStyle w:val="2e"/>
            <w:tabs>
              <w:tab w:val="left" w:pos="880"/>
              <w:tab w:val="right" w:leader="dot" w:pos="9344"/>
            </w:tabs>
            <w:rPr>
              <w:rFonts w:asciiTheme="minorHAnsi" w:eastAsiaTheme="minorEastAsia" w:hAnsiTheme="minorHAnsi" w:cstheme="minorBidi"/>
              <w:noProof/>
              <w:sz w:val="22"/>
              <w:szCs w:val="22"/>
            </w:rPr>
          </w:pPr>
          <w:hyperlink w:anchor="_Toc461112190" w:history="1">
            <w:r w:rsidR="00BC4E4B" w:rsidRPr="00C53994">
              <w:rPr>
                <w:rStyle w:val="affff3"/>
                <w:noProof/>
              </w:rPr>
              <w:t>2.1</w:t>
            </w:r>
            <w:r w:rsidR="00BC4E4B">
              <w:rPr>
                <w:rFonts w:asciiTheme="minorHAnsi" w:eastAsiaTheme="minorEastAsia" w:hAnsiTheme="minorHAnsi" w:cstheme="minorBidi"/>
                <w:noProof/>
                <w:sz w:val="22"/>
                <w:szCs w:val="22"/>
              </w:rPr>
              <w:tab/>
            </w:r>
            <w:r w:rsidR="00BC4E4B" w:rsidRPr="00C53994">
              <w:rPr>
                <w:rStyle w:val="affff3"/>
                <w:noProof/>
              </w:rPr>
              <w:t>«Нулевой вариант»</w:t>
            </w:r>
            <w:r w:rsidR="00BC4E4B">
              <w:rPr>
                <w:noProof/>
                <w:webHidden/>
              </w:rPr>
              <w:tab/>
            </w:r>
            <w:r w:rsidR="00D233F1">
              <w:rPr>
                <w:noProof/>
                <w:webHidden/>
              </w:rPr>
              <w:fldChar w:fldCharType="begin"/>
            </w:r>
            <w:r w:rsidR="00BC4E4B">
              <w:rPr>
                <w:noProof/>
                <w:webHidden/>
              </w:rPr>
              <w:instrText xml:space="preserve"> PAGEREF _Toc461112190 \h </w:instrText>
            </w:r>
            <w:r w:rsidR="00D233F1">
              <w:rPr>
                <w:noProof/>
                <w:webHidden/>
              </w:rPr>
            </w:r>
            <w:r w:rsidR="00D233F1">
              <w:rPr>
                <w:noProof/>
                <w:webHidden/>
              </w:rPr>
              <w:fldChar w:fldCharType="separate"/>
            </w:r>
            <w:r w:rsidR="00584CE1">
              <w:rPr>
                <w:noProof/>
                <w:webHidden/>
              </w:rPr>
              <w:t>21</w:t>
            </w:r>
            <w:r w:rsidR="00D233F1">
              <w:rPr>
                <w:noProof/>
                <w:webHidden/>
              </w:rPr>
              <w:fldChar w:fldCharType="end"/>
            </w:r>
          </w:hyperlink>
        </w:p>
        <w:p w:rsidR="00BC4E4B" w:rsidRDefault="00920F1F">
          <w:pPr>
            <w:pStyle w:val="2e"/>
            <w:tabs>
              <w:tab w:val="left" w:pos="880"/>
              <w:tab w:val="right" w:leader="dot" w:pos="9344"/>
            </w:tabs>
            <w:rPr>
              <w:rFonts w:asciiTheme="minorHAnsi" w:eastAsiaTheme="minorEastAsia" w:hAnsiTheme="minorHAnsi" w:cstheme="minorBidi"/>
              <w:noProof/>
              <w:sz w:val="22"/>
              <w:szCs w:val="22"/>
            </w:rPr>
          </w:pPr>
          <w:hyperlink w:anchor="_Toc461112191" w:history="1">
            <w:r w:rsidR="00BC4E4B" w:rsidRPr="00C53994">
              <w:rPr>
                <w:rStyle w:val="affff3"/>
                <w:noProof/>
              </w:rPr>
              <w:t>2.2</w:t>
            </w:r>
            <w:r w:rsidR="00BC4E4B">
              <w:rPr>
                <w:rFonts w:asciiTheme="minorHAnsi" w:eastAsiaTheme="minorEastAsia" w:hAnsiTheme="minorHAnsi" w:cstheme="minorBidi"/>
                <w:noProof/>
                <w:sz w:val="22"/>
                <w:szCs w:val="22"/>
              </w:rPr>
              <w:tab/>
            </w:r>
            <w:r w:rsidR="00BC4E4B" w:rsidRPr="00C53994">
              <w:rPr>
                <w:rStyle w:val="affff3"/>
                <w:noProof/>
              </w:rPr>
              <w:t>Альтернативные технологии</w:t>
            </w:r>
            <w:r w:rsidR="00BC4E4B">
              <w:rPr>
                <w:noProof/>
                <w:webHidden/>
              </w:rPr>
              <w:tab/>
            </w:r>
            <w:r w:rsidR="00D233F1">
              <w:rPr>
                <w:noProof/>
                <w:webHidden/>
              </w:rPr>
              <w:fldChar w:fldCharType="begin"/>
            </w:r>
            <w:r w:rsidR="00BC4E4B">
              <w:rPr>
                <w:noProof/>
                <w:webHidden/>
              </w:rPr>
              <w:instrText xml:space="preserve"> PAGEREF _Toc461112191 \h </w:instrText>
            </w:r>
            <w:r w:rsidR="00D233F1">
              <w:rPr>
                <w:noProof/>
                <w:webHidden/>
              </w:rPr>
            </w:r>
            <w:r w:rsidR="00D233F1">
              <w:rPr>
                <w:noProof/>
                <w:webHidden/>
              </w:rPr>
              <w:fldChar w:fldCharType="separate"/>
            </w:r>
            <w:r w:rsidR="00584CE1">
              <w:rPr>
                <w:noProof/>
                <w:webHidden/>
              </w:rPr>
              <w:t>22</w:t>
            </w:r>
            <w:r w:rsidR="00D233F1">
              <w:rPr>
                <w:noProof/>
                <w:webHidden/>
              </w:rPr>
              <w:fldChar w:fldCharType="end"/>
            </w:r>
          </w:hyperlink>
        </w:p>
        <w:p w:rsidR="00BC4E4B" w:rsidRDefault="00920F1F">
          <w:pPr>
            <w:pStyle w:val="36"/>
            <w:tabs>
              <w:tab w:val="left" w:pos="1320"/>
              <w:tab w:val="right" w:leader="dot" w:pos="9344"/>
            </w:tabs>
            <w:rPr>
              <w:rFonts w:asciiTheme="minorHAnsi" w:eastAsiaTheme="minorEastAsia" w:hAnsiTheme="minorHAnsi" w:cstheme="minorBidi"/>
              <w:noProof/>
              <w:sz w:val="22"/>
              <w:szCs w:val="22"/>
            </w:rPr>
          </w:pPr>
          <w:hyperlink w:anchor="_Toc461112192" w:history="1">
            <w:r w:rsidR="00BC4E4B" w:rsidRPr="00C53994">
              <w:rPr>
                <w:rStyle w:val="affff3"/>
                <w:noProof/>
              </w:rPr>
              <w:t>2.2.1</w:t>
            </w:r>
            <w:r w:rsidR="00BC4E4B">
              <w:rPr>
                <w:rFonts w:asciiTheme="minorHAnsi" w:eastAsiaTheme="minorEastAsia" w:hAnsiTheme="minorHAnsi" w:cstheme="minorBidi"/>
                <w:noProof/>
                <w:sz w:val="22"/>
                <w:szCs w:val="22"/>
              </w:rPr>
              <w:tab/>
            </w:r>
            <w:r w:rsidR="00BC4E4B" w:rsidRPr="00C53994">
              <w:rPr>
                <w:rStyle w:val="affff3"/>
                <w:noProof/>
              </w:rPr>
              <w:t>Способы проведения сейсмической разведки</w:t>
            </w:r>
            <w:r w:rsidR="00BC4E4B">
              <w:rPr>
                <w:noProof/>
                <w:webHidden/>
              </w:rPr>
              <w:tab/>
            </w:r>
            <w:r w:rsidR="00D233F1">
              <w:rPr>
                <w:noProof/>
                <w:webHidden/>
              </w:rPr>
              <w:fldChar w:fldCharType="begin"/>
            </w:r>
            <w:r w:rsidR="00BC4E4B">
              <w:rPr>
                <w:noProof/>
                <w:webHidden/>
              </w:rPr>
              <w:instrText xml:space="preserve"> PAGEREF _Toc461112192 \h </w:instrText>
            </w:r>
            <w:r w:rsidR="00D233F1">
              <w:rPr>
                <w:noProof/>
                <w:webHidden/>
              </w:rPr>
            </w:r>
            <w:r w:rsidR="00D233F1">
              <w:rPr>
                <w:noProof/>
                <w:webHidden/>
              </w:rPr>
              <w:fldChar w:fldCharType="separate"/>
            </w:r>
            <w:r w:rsidR="00584CE1">
              <w:rPr>
                <w:noProof/>
                <w:webHidden/>
              </w:rPr>
              <w:t>22</w:t>
            </w:r>
            <w:r w:rsidR="00D233F1">
              <w:rPr>
                <w:noProof/>
                <w:webHidden/>
              </w:rPr>
              <w:fldChar w:fldCharType="end"/>
            </w:r>
          </w:hyperlink>
        </w:p>
        <w:p w:rsidR="00BC4E4B" w:rsidRDefault="00920F1F">
          <w:pPr>
            <w:pStyle w:val="36"/>
            <w:tabs>
              <w:tab w:val="left" w:pos="1320"/>
              <w:tab w:val="right" w:leader="dot" w:pos="9344"/>
            </w:tabs>
            <w:rPr>
              <w:rFonts w:asciiTheme="minorHAnsi" w:eastAsiaTheme="minorEastAsia" w:hAnsiTheme="minorHAnsi" w:cstheme="minorBidi"/>
              <w:noProof/>
              <w:sz w:val="22"/>
              <w:szCs w:val="22"/>
            </w:rPr>
          </w:pPr>
          <w:hyperlink w:anchor="_Toc461112193" w:history="1">
            <w:r w:rsidR="00BC4E4B" w:rsidRPr="00C53994">
              <w:rPr>
                <w:rStyle w:val="affff3"/>
                <w:noProof/>
              </w:rPr>
              <w:t>2.2.2</w:t>
            </w:r>
            <w:r w:rsidR="00BC4E4B">
              <w:rPr>
                <w:rFonts w:asciiTheme="minorHAnsi" w:eastAsiaTheme="minorEastAsia" w:hAnsiTheme="minorHAnsi" w:cstheme="minorBidi"/>
                <w:noProof/>
                <w:sz w:val="22"/>
                <w:szCs w:val="22"/>
              </w:rPr>
              <w:tab/>
            </w:r>
            <w:r w:rsidR="00BC4E4B" w:rsidRPr="00C53994">
              <w:rPr>
                <w:rStyle w:val="affff3"/>
                <w:noProof/>
              </w:rPr>
              <w:t>Гравимагнитная разведка</w:t>
            </w:r>
            <w:r w:rsidR="00BC4E4B">
              <w:rPr>
                <w:noProof/>
                <w:webHidden/>
              </w:rPr>
              <w:tab/>
            </w:r>
            <w:r w:rsidR="00D233F1">
              <w:rPr>
                <w:noProof/>
                <w:webHidden/>
              </w:rPr>
              <w:fldChar w:fldCharType="begin"/>
            </w:r>
            <w:r w:rsidR="00BC4E4B">
              <w:rPr>
                <w:noProof/>
                <w:webHidden/>
              </w:rPr>
              <w:instrText xml:space="preserve"> PAGEREF _Toc461112193 \h </w:instrText>
            </w:r>
            <w:r w:rsidR="00D233F1">
              <w:rPr>
                <w:noProof/>
                <w:webHidden/>
              </w:rPr>
            </w:r>
            <w:r w:rsidR="00D233F1">
              <w:rPr>
                <w:noProof/>
                <w:webHidden/>
              </w:rPr>
              <w:fldChar w:fldCharType="separate"/>
            </w:r>
            <w:r w:rsidR="00584CE1">
              <w:rPr>
                <w:noProof/>
                <w:webHidden/>
              </w:rPr>
              <w:t>26</w:t>
            </w:r>
            <w:r w:rsidR="00D233F1">
              <w:rPr>
                <w:noProof/>
                <w:webHidden/>
              </w:rPr>
              <w:fldChar w:fldCharType="end"/>
            </w:r>
          </w:hyperlink>
        </w:p>
        <w:p w:rsidR="00BC4E4B" w:rsidRDefault="00920F1F">
          <w:pPr>
            <w:pStyle w:val="36"/>
            <w:tabs>
              <w:tab w:val="left" w:pos="1320"/>
              <w:tab w:val="right" w:leader="dot" w:pos="9344"/>
            </w:tabs>
            <w:rPr>
              <w:rFonts w:asciiTheme="minorHAnsi" w:eastAsiaTheme="minorEastAsia" w:hAnsiTheme="minorHAnsi" w:cstheme="minorBidi"/>
              <w:noProof/>
              <w:sz w:val="22"/>
              <w:szCs w:val="22"/>
            </w:rPr>
          </w:pPr>
          <w:hyperlink w:anchor="_Toc461112194" w:history="1">
            <w:r w:rsidR="00BC4E4B" w:rsidRPr="00C53994">
              <w:rPr>
                <w:rStyle w:val="affff3"/>
                <w:noProof/>
              </w:rPr>
              <w:t>2.2.3</w:t>
            </w:r>
            <w:r w:rsidR="00BC4E4B">
              <w:rPr>
                <w:rFonts w:asciiTheme="minorHAnsi" w:eastAsiaTheme="minorEastAsia" w:hAnsiTheme="minorHAnsi" w:cstheme="minorBidi"/>
                <w:noProof/>
                <w:sz w:val="22"/>
                <w:szCs w:val="22"/>
              </w:rPr>
              <w:tab/>
            </w:r>
            <w:r w:rsidR="00BC4E4B" w:rsidRPr="00C53994">
              <w:rPr>
                <w:rStyle w:val="affff3"/>
                <w:noProof/>
              </w:rPr>
              <w:t>Геохимические исследования</w:t>
            </w:r>
            <w:r w:rsidR="00BC4E4B">
              <w:rPr>
                <w:noProof/>
                <w:webHidden/>
              </w:rPr>
              <w:tab/>
            </w:r>
            <w:r w:rsidR="00D233F1">
              <w:rPr>
                <w:noProof/>
                <w:webHidden/>
              </w:rPr>
              <w:fldChar w:fldCharType="begin"/>
            </w:r>
            <w:r w:rsidR="00BC4E4B">
              <w:rPr>
                <w:noProof/>
                <w:webHidden/>
              </w:rPr>
              <w:instrText xml:space="preserve"> PAGEREF _Toc461112194 \h </w:instrText>
            </w:r>
            <w:r w:rsidR="00D233F1">
              <w:rPr>
                <w:noProof/>
                <w:webHidden/>
              </w:rPr>
            </w:r>
            <w:r w:rsidR="00D233F1">
              <w:rPr>
                <w:noProof/>
                <w:webHidden/>
              </w:rPr>
              <w:fldChar w:fldCharType="separate"/>
            </w:r>
            <w:r w:rsidR="00584CE1">
              <w:rPr>
                <w:noProof/>
                <w:webHidden/>
              </w:rPr>
              <w:t>27</w:t>
            </w:r>
            <w:r w:rsidR="00D233F1">
              <w:rPr>
                <w:noProof/>
                <w:webHidden/>
              </w:rPr>
              <w:fldChar w:fldCharType="end"/>
            </w:r>
          </w:hyperlink>
        </w:p>
        <w:p w:rsidR="00BC4E4B" w:rsidRDefault="00920F1F">
          <w:pPr>
            <w:pStyle w:val="2e"/>
            <w:tabs>
              <w:tab w:val="left" w:pos="880"/>
              <w:tab w:val="right" w:leader="dot" w:pos="9344"/>
            </w:tabs>
            <w:rPr>
              <w:rFonts w:asciiTheme="minorHAnsi" w:eastAsiaTheme="minorEastAsia" w:hAnsiTheme="minorHAnsi" w:cstheme="minorBidi"/>
              <w:noProof/>
              <w:sz w:val="22"/>
              <w:szCs w:val="22"/>
            </w:rPr>
          </w:pPr>
          <w:hyperlink w:anchor="_Toc461112195" w:history="1">
            <w:r w:rsidR="00BC4E4B" w:rsidRPr="00C53994">
              <w:rPr>
                <w:rStyle w:val="affff3"/>
                <w:noProof/>
              </w:rPr>
              <w:t>2.3</w:t>
            </w:r>
            <w:r w:rsidR="00BC4E4B">
              <w:rPr>
                <w:rFonts w:asciiTheme="minorHAnsi" w:eastAsiaTheme="minorEastAsia" w:hAnsiTheme="minorHAnsi" w:cstheme="minorBidi"/>
                <w:noProof/>
                <w:sz w:val="22"/>
                <w:szCs w:val="22"/>
              </w:rPr>
              <w:tab/>
            </w:r>
            <w:r w:rsidR="00BC4E4B" w:rsidRPr="00C53994">
              <w:rPr>
                <w:rStyle w:val="affff3"/>
                <w:noProof/>
              </w:rPr>
              <w:t>Пространственные и временные параметры</w:t>
            </w:r>
            <w:r w:rsidR="00BC4E4B">
              <w:rPr>
                <w:noProof/>
                <w:webHidden/>
              </w:rPr>
              <w:tab/>
            </w:r>
            <w:r w:rsidR="00D233F1">
              <w:rPr>
                <w:noProof/>
                <w:webHidden/>
              </w:rPr>
              <w:fldChar w:fldCharType="begin"/>
            </w:r>
            <w:r w:rsidR="00BC4E4B">
              <w:rPr>
                <w:noProof/>
                <w:webHidden/>
              </w:rPr>
              <w:instrText xml:space="preserve"> PAGEREF _Toc461112195 \h </w:instrText>
            </w:r>
            <w:r w:rsidR="00D233F1">
              <w:rPr>
                <w:noProof/>
                <w:webHidden/>
              </w:rPr>
            </w:r>
            <w:r w:rsidR="00D233F1">
              <w:rPr>
                <w:noProof/>
                <w:webHidden/>
              </w:rPr>
              <w:fldChar w:fldCharType="separate"/>
            </w:r>
            <w:r w:rsidR="00584CE1">
              <w:rPr>
                <w:noProof/>
                <w:webHidden/>
              </w:rPr>
              <w:t>27</w:t>
            </w:r>
            <w:r w:rsidR="00D233F1">
              <w:rPr>
                <w:noProof/>
                <w:webHidden/>
              </w:rPr>
              <w:fldChar w:fldCharType="end"/>
            </w:r>
          </w:hyperlink>
        </w:p>
        <w:p w:rsidR="00BC4E4B" w:rsidRDefault="00920F1F">
          <w:pPr>
            <w:pStyle w:val="36"/>
            <w:tabs>
              <w:tab w:val="left" w:pos="1320"/>
              <w:tab w:val="right" w:leader="dot" w:pos="9344"/>
            </w:tabs>
            <w:rPr>
              <w:rFonts w:asciiTheme="minorHAnsi" w:eastAsiaTheme="minorEastAsia" w:hAnsiTheme="minorHAnsi" w:cstheme="minorBidi"/>
              <w:noProof/>
              <w:sz w:val="22"/>
              <w:szCs w:val="22"/>
            </w:rPr>
          </w:pPr>
          <w:hyperlink w:anchor="_Toc461112196" w:history="1">
            <w:r w:rsidR="00BC4E4B" w:rsidRPr="00C53994">
              <w:rPr>
                <w:rStyle w:val="affff3"/>
                <w:noProof/>
              </w:rPr>
              <w:t>2.3.1</w:t>
            </w:r>
            <w:r w:rsidR="00BC4E4B">
              <w:rPr>
                <w:rFonts w:asciiTheme="minorHAnsi" w:eastAsiaTheme="minorEastAsia" w:hAnsiTheme="minorHAnsi" w:cstheme="minorBidi"/>
                <w:noProof/>
                <w:sz w:val="22"/>
                <w:szCs w:val="22"/>
              </w:rPr>
              <w:tab/>
            </w:r>
            <w:r w:rsidR="00BC4E4B" w:rsidRPr="00C53994">
              <w:rPr>
                <w:rStyle w:val="affff3"/>
                <w:noProof/>
              </w:rPr>
              <w:t>Площади исследований</w:t>
            </w:r>
            <w:r w:rsidR="00BC4E4B">
              <w:rPr>
                <w:noProof/>
                <w:webHidden/>
              </w:rPr>
              <w:tab/>
            </w:r>
            <w:r w:rsidR="00D233F1">
              <w:rPr>
                <w:noProof/>
                <w:webHidden/>
              </w:rPr>
              <w:fldChar w:fldCharType="begin"/>
            </w:r>
            <w:r w:rsidR="00BC4E4B">
              <w:rPr>
                <w:noProof/>
                <w:webHidden/>
              </w:rPr>
              <w:instrText xml:space="preserve"> PAGEREF _Toc461112196 \h </w:instrText>
            </w:r>
            <w:r w:rsidR="00D233F1">
              <w:rPr>
                <w:noProof/>
                <w:webHidden/>
              </w:rPr>
            </w:r>
            <w:r w:rsidR="00D233F1">
              <w:rPr>
                <w:noProof/>
                <w:webHidden/>
              </w:rPr>
              <w:fldChar w:fldCharType="separate"/>
            </w:r>
            <w:r w:rsidR="00584CE1">
              <w:rPr>
                <w:noProof/>
                <w:webHidden/>
              </w:rPr>
              <w:t>27</w:t>
            </w:r>
            <w:r w:rsidR="00D233F1">
              <w:rPr>
                <w:noProof/>
                <w:webHidden/>
              </w:rPr>
              <w:fldChar w:fldCharType="end"/>
            </w:r>
          </w:hyperlink>
        </w:p>
        <w:p w:rsidR="00BC4E4B" w:rsidRDefault="00920F1F">
          <w:pPr>
            <w:pStyle w:val="36"/>
            <w:tabs>
              <w:tab w:val="left" w:pos="1320"/>
              <w:tab w:val="right" w:leader="dot" w:pos="9344"/>
            </w:tabs>
            <w:rPr>
              <w:rFonts w:asciiTheme="minorHAnsi" w:eastAsiaTheme="minorEastAsia" w:hAnsiTheme="minorHAnsi" w:cstheme="minorBidi"/>
              <w:noProof/>
              <w:sz w:val="22"/>
              <w:szCs w:val="22"/>
            </w:rPr>
          </w:pPr>
          <w:hyperlink w:anchor="_Toc461112197" w:history="1">
            <w:r w:rsidR="00BC4E4B" w:rsidRPr="00C53994">
              <w:rPr>
                <w:rStyle w:val="affff3"/>
                <w:noProof/>
              </w:rPr>
              <w:t>2.3.2</w:t>
            </w:r>
            <w:r w:rsidR="00BC4E4B">
              <w:rPr>
                <w:rFonts w:asciiTheme="minorHAnsi" w:eastAsiaTheme="minorEastAsia" w:hAnsiTheme="minorHAnsi" w:cstheme="minorBidi"/>
                <w:noProof/>
                <w:sz w:val="22"/>
                <w:szCs w:val="22"/>
              </w:rPr>
              <w:tab/>
            </w:r>
            <w:r w:rsidR="00BC4E4B" w:rsidRPr="00C53994">
              <w:rPr>
                <w:rStyle w:val="affff3"/>
                <w:noProof/>
              </w:rPr>
              <w:t>Количество профилей</w:t>
            </w:r>
            <w:r w:rsidR="00BC4E4B">
              <w:rPr>
                <w:noProof/>
                <w:webHidden/>
              </w:rPr>
              <w:tab/>
            </w:r>
            <w:r w:rsidR="00D233F1">
              <w:rPr>
                <w:noProof/>
                <w:webHidden/>
              </w:rPr>
              <w:fldChar w:fldCharType="begin"/>
            </w:r>
            <w:r w:rsidR="00BC4E4B">
              <w:rPr>
                <w:noProof/>
                <w:webHidden/>
              </w:rPr>
              <w:instrText xml:space="preserve"> PAGEREF _Toc461112197 \h </w:instrText>
            </w:r>
            <w:r w:rsidR="00D233F1">
              <w:rPr>
                <w:noProof/>
                <w:webHidden/>
              </w:rPr>
            </w:r>
            <w:r w:rsidR="00D233F1">
              <w:rPr>
                <w:noProof/>
                <w:webHidden/>
              </w:rPr>
              <w:fldChar w:fldCharType="separate"/>
            </w:r>
            <w:r w:rsidR="00584CE1">
              <w:rPr>
                <w:noProof/>
                <w:webHidden/>
              </w:rPr>
              <w:t>28</w:t>
            </w:r>
            <w:r w:rsidR="00D233F1">
              <w:rPr>
                <w:noProof/>
                <w:webHidden/>
              </w:rPr>
              <w:fldChar w:fldCharType="end"/>
            </w:r>
          </w:hyperlink>
        </w:p>
        <w:p w:rsidR="00BC4E4B" w:rsidRDefault="00920F1F">
          <w:pPr>
            <w:pStyle w:val="36"/>
            <w:tabs>
              <w:tab w:val="left" w:pos="1320"/>
              <w:tab w:val="right" w:leader="dot" w:pos="9344"/>
            </w:tabs>
            <w:rPr>
              <w:rFonts w:asciiTheme="minorHAnsi" w:eastAsiaTheme="minorEastAsia" w:hAnsiTheme="minorHAnsi" w:cstheme="minorBidi"/>
              <w:noProof/>
              <w:sz w:val="22"/>
              <w:szCs w:val="22"/>
            </w:rPr>
          </w:pPr>
          <w:hyperlink w:anchor="_Toc461112198" w:history="1">
            <w:r w:rsidR="00BC4E4B" w:rsidRPr="00C53994">
              <w:rPr>
                <w:rStyle w:val="affff3"/>
                <w:noProof/>
              </w:rPr>
              <w:t>2.3.3</w:t>
            </w:r>
            <w:r w:rsidR="00BC4E4B">
              <w:rPr>
                <w:rFonts w:asciiTheme="minorHAnsi" w:eastAsiaTheme="minorEastAsia" w:hAnsiTheme="minorHAnsi" w:cstheme="minorBidi"/>
                <w:noProof/>
                <w:sz w:val="22"/>
                <w:szCs w:val="22"/>
              </w:rPr>
              <w:tab/>
            </w:r>
            <w:r w:rsidR="00BC4E4B" w:rsidRPr="00C53994">
              <w:rPr>
                <w:rStyle w:val="affff3"/>
                <w:noProof/>
              </w:rPr>
              <w:t>Сроки проведения работ</w:t>
            </w:r>
            <w:r w:rsidR="00BC4E4B">
              <w:rPr>
                <w:noProof/>
                <w:webHidden/>
              </w:rPr>
              <w:tab/>
            </w:r>
            <w:r w:rsidR="00D233F1">
              <w:rPr>
                <w:noProof/>
                <w:webHidden/>
              </w:rPr>
              <w:fldChar w:fldCharType="begin"/>
            </w:r>
            <w:r w:rsidR="00BC4E4B">
              <w:rPr>
                <w:noProof/>
                <w:webHidden/>
              </w:rPr>
              <w:instrText xml:space="preserve"> PAGEREF _Toc461112198 \h </w:instrText>
            </w:r>
            <w:r w:rsidR="00D233F1">
              <w:rPr>
                <w:noProof/>
                <w:webHidden/>
              </w:rPr>
            </w:r>
            <w:r w:rsidR="00D233F1">
              <w:rPr>
                <w:noProof/>
                <w:webHidden/>
              </w:rPr>
              <w:fldChar w:fldCharType="separate"/>
            </w:r>
            <w:r w:rsidR="00584CE1">
              <w:rPr>
                <w:noProof/>
                <w:webHidden/>
              </w:rPr>
              <w:t>28</w:t>
            </w:r>
            <w:r w:rsidR="00D233F1">
              <w:rPr>
                <w:noProof/>
                <w:webHidden/>
              </w:rPr>
              <w:fldChar w:fldCharType="end"/>
            </w:r>
          </w:hyperlink>
        </w:p>
        <w:p w:rsidR="00BC4E4B" w:rsidRDefault="00920F1F">
          <w:pPr>
            <w:pStyle w:val="2e"/>
            <w:tabs>
              <w:tab w:val="left" w:pos="880"/>
              <w:tab w:val="right" w:leader="dot" w:pos="9344"/>
            </w:tabs>
            <w:rPr>
              <w:rFonts w:asciiTheme="minorHAnsi" w:eastAsiaTheme="minorEastAsia" w:hAnsiTheme="minorHAnsi" w:cstheme="minorBidi"/>
              <w:noProof/>
              <w:sz w:val="22"/>
              <w:szCs w:val="22"/>
            </w:rPr>
          </w:pPr>
          <w:hyperlink w:anchor="_Toc461112199" w:history="1">
            <w:r w:rsidR="00BC4E4B" w:rsidRPr="00C53994">
              <w:rPr>
                <w:rStyle w:val="affff3"/>
                <w:noProof/>
              </w:rPr>
              <w:t>2.4</w:t>
            </w:r>
            <w:r w:rsidR="00BC4E4B">
              <w:rPr>
                <w:rFonts w:asciiTheme="minorHAnsi" w:eastAsiaTheme="minorEastAsia" w:hAnsiTheme="minorHAnsi" w:cstheme="minorBidi"/>
                <w:noProof/>
                <w:sz w:val="22"/>
                <w:szCs w:val="22"/>
              </w:rPr>
              <w:tab/>
            </w:r>
            <w:r w:rsidR="00BC4E4B" w:rsidRPr="00C53994">
              <w:rPr>
                <w:rStyle w:val="affff3"/>
                <w:noProof/>
              </w:rPr>
              <w:t>Сравнение альтернатив и обоснование выбранного варианта</w:t>
            </w:r>
            <w:r w:rsidR="00BC4E4B">
              <w:rPr>
                <w:noProof/>
                <w:webHidden/>
              </w:rPr>
              <w:tab/>
            </w:r>
            <w:r w:rsidR="00D233F1">
              <w:rPr>
                <w:noProof/>
                <w:webHidden/>
              </w:rPr>
              <w:fldChar w:fldCharType="begin"/>
            </w:r>
            <w:r w:rsidR="00BC4E4B">
              <w:rPr>
                <w:noProof/>
                <w:webHidden/>
              </w:rPr>
              <w:instrText xml:space="preserve"> PAGEREF _Toc461112199 \h </w:instrText>
            </w:r>
            <w:r w:rsidR="00D233F1">
              <w:rPr>
                <w:noProof/>
                <w:webHidden/>
              </w:rPr>
            </w:r>
            <w:r w:rsidR="00D233F1">
              <w:rPr>
                <w:noProof/>
                <w:webHidden/>
              </w:rPr>
              <w:fldChar w:fldCharType="separate"/>
            </w:r>
            <w:r w:rsidR="00584CE1">
              <w:rPr>
                <w:noProof/>
                <w:webHidden/>
              </w:rPr>
              <w:t>29</w:t>
            </w:r>
            <w:r w:rsidR="00D233F1">
              <w:rPr>
                <w:noProof/>
                <w:webHidden/>
              </w:rPr>
              <w:fldChar w:fldCharType="end"/>
            </w:r>
          </w:hyperlink>
        </w:p>
        <w:p w:rsidR="00BC4E4B" w:rsidRDefault="00920F1F">
          <w:pPr>
            <w:pStyle w:val="2e"/>
            <w:tabs>
              <w:tab w:val="left" w:pos="880"/>
              <w:tab w:val="right" w:leader="dot" w:pos="9344"/>
            </w:tabs>
            <w:rPr>
              <w:rFonts w:asciiTheme="minorHAnsi" w:eastAsiaTheme="minorEastAsia" w:hAnsiTheme="minorHAnsi" w:cstheme="minorBidi"/>
              <w:noProof/>
              <w:sz w:val="22"/>
              <w:szCs w:val="22"/>
            </w:rPr>
          </w:pPr>
          <w:hyperlink w:anchor="_Toc461112200" w:history="1">
            <w:r w:rsidR="00BC4E4B" w:rsidRPr="00C53994">
              <w:rPr>
                <w:rStyle w:val="affff3"/>
                <w:noProof/>
              </w:rPr>
              <w:t>2.5</w:t>
            </w:r>
            <w:r w:rsidR="00BC4E4B">
              <w:rPr>
                <w:rFonts w:asciiTheme="minorHAnsi" w:eastAsiaTheme="minorEastAsia" w:hAnsiTheme="minorHAnsi" w:cstheme="minorBidi"/>
                <w:noProof/>
                <w:sz w:val="22"/>
                <w:szCs w:val="22"/>
              </w:rPr>
              <w:tab/>
            </w:r>
            <w:r w:rsidR="00BC4E4B" w:rsidRPr="00C53994">
              <w:rPr>
                <w:rStyle w:val="affff3"/>
                <w:noProof/>
              </w:rPr>
              <w:t>Список используемых источников</w:t>
            </w:r>
            <w:r w:rsidR="00BC4E4B">
              <w:rPr>
                <w:noProof/>
                <w:webHidden/>
              </w:rPr>
              <w:tab/>
            </w:r>
            <w:r w:rsidR="00D233F1">
              <w:rPr>
                <w:noProof/>
                <w:webHidden/>
              </w:rPr>
              <w:fldChar w:fldCharType="begin"/>
            </w:r>
            <w:r w:rsidR="00BC4E4B">
              <w:rPr>
                <w:noProof/>
                <w:webHidden/>
              </w:rPr>
              <w:instrText xml:space="preserve"> PAGEREF _Toc461112200 \h </w:instrText>
            </w:r>
            <w:r w:rsidR="00D233F1">
              <w:rPr>
                <w:noProof/>
                <w:webHidden/>
              </w:rPr>
            </w:r>
            <w:r w:rsidR="00D233F1">
              <w:rPr>
                <w:noProof/>
                <w:webHidden/>
              </w:rPr>
              <w:fldChar w:fldCharType="separate"/>
            </w:r>
            <w:r w:rsidR="00584CE1">
              <w:rPr>
                <w:noProof/>
                <w:webHidden/>
              </w:rPr>
              <w:t>29</w:t>
            </w:r>
            <w:r w:rsidR="00D233F1">
              <w:rPr>
                <w:noProof/>
                <w:webHidden/>
              </w:rPr>
              <w:fldChar w:fldCharType="end"/>
            </w:r>
          </w:hyperlink>
        </w:p>
        <w:p w:rsidR="00BC4E4B" w:rsidRDefault="00920F1F">
          <w:pPr>
            <w:pStyle w:val="12"/>
            <w:rPr>
              <w:rFonts w:asciiTheme="minorHAnsi" w:eastAsiaTheme="minorEastAsia" w:hAnsiTheme="minorHAnsi" w:cstheme="minorBidi"/>
              <w:b w:val="0"/>
              <w:caps w:val="0"/>
              <w:sz w:val="22"/>
              <w:szCs w:val="22"/>
            </w:rPr>
          </w:pPr>
          <w:hyperlink w:anchor="_Toc461112201" w:history="1">
            <w:r w:rsidR="00BC4E4B" w:rsidRPr="00C53994">
              <w:rPr>
                <w:rStyle w:val="affff3"/>
              </w:rPr>
              <w:t>3</w:t>
            </w:r>
            <w:r w:rsidR="00BC4E4B">
              <w:rPr>
                <w:rFonts w:asciiTheme="minorHAnsi" w:eastAsiaTheme="minorEastAsia" w:hAnsiTheme="minorHAnsi" w:cstheme="minorBidi"/>
                <w:b w:val="0"/>
                <w:caps w:val="0"/>
                <w:sz w:val="22"/>
                <w:szCs w:val="22"/>
              </w:rPr>
              <w:tab/>
            </w:r>
            <w:r w:rsidR="00BC4E4B" w:rsidRPr="00C53994">
              <w:rPr>
                <w:rStyle w:val="affff3"/>
              </w:rPr>
              <w:t>Краткое описание намечаемых исследований</w:t>
            </w:r>
            <w:r w:rsidR="00BC4E4B">
              <w:rPr>
                <w:webHidden/>
              </w:rPr>
              <w:tab/>
            </w:r>
            <w:r w:rsidR="00D233F1">
              <w:rPr>
                <w:webHidden/>
              </w:rPr>
              <w:fldChar w:fldCharType="begin"/>
            </w:r>
            <w:r w:rsidR="00BC4E4B">
              <w:rPr>
                <w:webHidden/>
              </w:rPr>
              <w:instrText xml:space="preserve"> PAGEREF _Toc461112201 \h </w:instrText>
            </w:r>
            <w:r w:rsidR="00D233F1">
              <w:rPr>
                <w:webHidden/>
              </w:rPr>
            </w:r>
            <w:r w:rsidR="00D233F1">
              <w:rPr>
                <w:webHidden/>
              </w:rPr>
              <w:fldChar w:fldCharType="separate"/>
            </w:r>
            <w:r w:rsidR="00584CE1">
              <w:rPr>
                <w:webHidden/>
              </w:rPr>
              <w:t>31</w:t>
            </w:r>
            <w:r w:rsidR="00D233F1">
              <w:rPr>
                <w:webHidden/>
              </w:rPr>
              <w:fldChar w:fldCharType="end"/>
            </w:r>
          </w:hyperlink>
        </w:p>
        <w:p w:rsidR="00BC4E4B" w:rsidRDefault="00920F1F">
          <w:pPr>
            <w:pStyle w:val="2e"/>
            <w:tabs>
              <w:tab w:val="left" w:pos="880"/>
              <w:tab w:val="right" w:leader="dot" w:pos="9344"/>
            </w:tabs>
            <w:rPr>
              <w:rFonts w:asciiTheme="minorHAnsi" w:eastAsiaTheme="minorEastAsia" w:hAnsiTheme="minorHAnsi" w:cstheme="minorBidi"/>
              <w:noProof/>
              <w:sz w:val="22"/>
              <w:szCs w:val="22"/>
            </w:rPr>
          </w:pPr>
          <w:hyperlink w:anchor="_Toc461112202" w:history="1">
            <w:r w:rsidR="00BC4E4B" w:rsidRPr="00C53994">
              <w:rPr>
                <w:rStyle w:val="affff3"/>
                <w:noProof/>
              </w:rPr>
              <w:t>3.1</w:t>
            </w:r>
            <w:r w:rsidR="00BC4E4B">
              <w:rPr>
                <w:rFonts w:asciiTheme="minorHAnsi" w:eastAsiaTheme="minorEastAsia" w:hAnsiTheme="minorHAnsi" w:cstheme="minorBidi"/>
                <w:noProof/>
                <w:sz w:val="22"/>
                <w:szCs w:val="22"/>
              </w:rPr>
              <w:tab/>
            </w:r>
            <w:r w:rsidR="00BC4E4B" w:rsidRPr="00C53994">
              <w:rPr>
                <w:rStyle w:val="affff3"/>
                <w:noProof/>
              </w:rPr>
              <w:t>Краткое описание методов выполнения работ и используемого оборудования</w:t>
            </w:r>
            <w:r w:rsidR="00BC4E4B">
              <w:rPr>
                <w:noProof/>
                <w:webHidden/>
              </w:rPr>
              <w:tab/>
            </w:r>
            <w:r w:rsidR="00D233F1">
              <w:rPr>
                <w:noProof/>
                <w:webHidden/>
              </w:rPr>
              <w:fldChar w:fldCharType="begin"/>
            </w:r>
            <w:r w:rsidR="00BC4E4B">
              <w:rPr>
                <w:noProof/>
                <w:webHidden/>
              </w:rPr>
              <w:instrText xml:space="preserve"> PAGEREF _Toc461112202 \h </w:instrText>
            </w:r>
            <w:r w:rsidR="00D233F1">
              <w:rPr>
                <w:noProof/>
                <w:webHidden/>
              </w:rPr>
            </w:r>
            <w:r w:rsidR="00D233F1">
              <w:rPr>
                <w:noProof/>
                <w:webHidden/>
              </w:rPr>
              <w:fldChar w:fldCharType="separate"/>
            </w:r>
            <w:r w:rsidR="00584CE1">
              <w:rPr>
                <w:noProof/>
                <w:webHidden/>
              </w:rPr>
              <w:t>31</w:t>
            </w:r>
            <w:r w:rsidR="00D233F1">
              <w:rPr>
                <w:noProof/>
                <w:webHidden/>
              </w:rPr>
              <w:fldChar w:fldCharType="end"/>
            </w:r>
          </w:hyperlink>
        </w:p>
        <w:p w:rsidR="00BC4E4B" w:rsidRDefault="00920F1F">
          <w:pPr>
            <w:pStyle w:val="36"/>
            <w:tabs>
              <w:tab w:val="left" w:pos="1320"/>
              <w:tab w:val="right" w:leader="dot" w:pos="9344"/>
            </w:tabs>
            <w:rPr>
              <w:rFonts w:asciiTheme="minorHAnsi" w:eastAsiaTheme="minorEastAsia" w:hAnsiTheme="minorHAnsi" w:cstheme="minorBidi"/>
              <w:noProof/>
              <w:sz w:val="22"/>
              <w:szCs w:val="22"/>
            </w:rPr>
          </w:pPr>
          <w:hyperlink w:anchor="_Toc461112203" w:history="1">
            <w:r w:rsidR="00BC4E4B" w:rsidRPr="00C53994">
              <w:rPr>
                <w:rStyle w:val="affff3"/>
                <w:noProof/>
              </w:rPr>
              <w:t>3.1.1</w:t>
            </w:r>
            <w:r w:rsidR="00BC4E4B">
              <w:rPr>
                <w:rFonts w:asciiTheme="minorHAnsi" w:eastAsiaTheme="minorEastAsia" w:hAnsiTheme="minorHAnsi" w:cstheme="minorBidi"/>
                <w:noProof/>
                <w:sz w:val="22"/>
                <w:szCs w:val="22"/>
              </w:rPr>
              <w:tab/>
            </w:r>
            <w:r w:rsidR="00BC4E4B" w:rsidRPr="00C53994">
              <w:rPr>
                <w:rStyle w:val="affff3"/>
                <w:noProof/>
              </w:rPr>
              <w:t>Сейсморазведочные работы МОВ ОГТ 2D с плавающим приемным устройством</w:t>
            </w:r>
            <w:r w:rsidR="00BC4E4B">
              <w:rPr>
                <w:noProof/>
                <w:webHidden/>
              </w:rPr>
              <w:tab/>
            </w:r>
            <w:r w:rsidR="00D233F1">
              <w:rPr>
                <w:noProof/>
                <w:webHidden/>
              </w:rPr>
              <w:fldChar w:fldCharType="begin"/>
            </w:r>
            <w:r w:rsidR="00BC4E4B">
              <w:rPr>
                <w:noProof/>
                <w:webHidden/>
              </w:rPr>
              <w:instrText xml:space="preserve"> PAGEREF _Toc461112203 \h </w:instrText>
            </w:r>
            <w:r w:rsidR="00D233F1">
              <w:rPr>
                <w:noProof/>
                <w:webHidden/>
              </w:rPr>
            </w:r>
            <w:r w:rsidR="00D233F1">
              <w:rPr>
                <w:noProof/>
                <w:webHidden/>
              </w:rPr>
              <w:fldChar w:fldCharType="separate"/>
            </w:r>
            <w:r w:rsidR="00584CE1">
              <w:rPr>
                <w:noProof/>
                <w:webHidden/>
              </w:rPr>
              <w:t>31</w:t>
            </w:r>
            <w:r w:rsidR="00D233F1">
              <w:rPr>
                <w:noProof/>
                <w:webHidden/>
              </w:rPr>
              <w:fldChar w:fldCharType="end"/>
            </w:r>
          </w:hyperlink>
        </w:p>
        <w:p w:rsidR="00BC4E4B" w:rsidRDefault="00920F1F">
          <w:pPr>
            <w:pStyle w:val="36"/>
            <w:tabs>
              <w:tab w:val="left" w:pos="1320"/>
              <w:tab w:val="right" w:leader="dot" w:pos="9344"/>
            </w:tabs>
            <w:rPr>
              <w:rFonts w:asciiTheme="minorHAnsi" w:eastAsiaTheme="minorEastAsia" w:hAnsiTheme="minorHAnsi" w:cstheme="minorBidi"/>
              <w:noProof/>
              <w:sz w:val="22"/>
              <w:szCs w:val="22"/>
            </w:rPr>
          </w:pPr>
          <w:hyperlink w:anchor="_Toc461112204" w:history="1">
            <w:r w:rsidR="00BC4E4B" w:rsidRPr="00C53994">
              <w:rPr>
                <w:rStyle w:val="affff3"/>
                <w:noProof/>
              </w:rPr>
              <w:t>3.1.2</w:t>
            </w:r>
            <w:r w:rsidR="00BC4E4B">
              <w:rPr>
                <w:rFonts w:asciiTheme="minorHAnsi" w:eastAsiaTheme="minorEastAsia" w:hAnsiTheme="minorHAnsi" w:cstheme="minorBidi"/>
                <w:noProof/>
                <w:sz w:val="22"/>
                <w:szCs w:val="22"/>
              </w:rPr>
              <w:tab/>
            </w:r>
            <w:r w:rsidR="00BC4E4B" w:rsidRPr="00C53994">
              <w:rPr>
                <w:rStyle w:val="affff3"/>
                <w:noProof/>
              </w:rPr>
              <w:t>Сейсморазведочные работы МОВ ОГТ 2D с донным приемным устройством</w:t>
            </w:r>
            <w:r w:rsidR="00BC4E4B">
              <w:rPr>
                <w:noProof/>
                <w:webHidden/>
              </w:rPr>
              <w:tab/>
            </w:r>
            <w:r w:rsidR="00D233F1">
              <w:rPr>
                <w:noProof/>
                <w:webHidden/>
              </w:rPr>
              <w:fldChar w:fldCharType="begin"/>
            </w:r>
            <w:r w:rsidR="00BC4E4B">
              <w:rPr>
                <w:noProof/>
                <w:webHidden/>
              </w:rPr>
              <w:instrText xml:space="preserve"> PAGEREF _Toc461112204 \h </w:instrText>
            </w:r>
            <w:r w:rsidR="00D233F1">
              <w:rPr>
                <w:noProof/>
                <w:webHidden/>
              </w:rPr>
            </w:r>
            <w:r w:rsidR="00D233F1">
              <w:rPr>
                <w:noProof/>
                <w:webHidden/>
              </w:rPr>
              <w:fldChar w:fldCharType="separate"/>
            </w:r>
            <w:r w:rsidR="00584CE1">
              <w:rPr>
                <w:noProof/>
                <w:webHidden/>
              </w:rPr>
              <w:t>33</w:t>
            </w:r>
            <w:r w:rsidR="00D233F1">
              <w:rPr>
                <w:noProof/>
                <w:webHidden/>
              </w:rPr>
              <w:fldChar w:fldCharType="end"/>
            </w:r>
          </w:hyperlink>
        </w:p>
        <w:p w:rsidR="00BC4E4B" w:rsidRDefault="00920F1F">
          <w:pPr>
            <w:pStyle w:val="36"/>
            <w:tabs>
              <w:tab w:val="left" w:pos="1320"/>
              <w:tab w:val="right" w:leader="dot" w:pos="9344"/>
            </w:tabs>
            <w:rPr>
              <w:rFonts w:asciiTheme="minorHAnsi" w:eastAsiaTheme="minorEastAsia" w:hAnsiTheme="minorHAnsi" w:cstheme="minorBidi"/>
              <w:noProof/>
              <w:sz w:val="22"/>
              <w:szCs w:val="22"/>
            </w:rPr>
          </w:pPr>
          <w:hyperlink w:anchor="_Toc461112205" w:history="1">
            <w:r w:rsidR="00BC4E4B" w:rsidRPr="00C53994">
              <w:rPr>
                <w:rStyle w:val="affff3"/>
                <w:noProof/>
              </w:rPr>
              <w:t>3.1.3</w:t>
            </w:r>
            <w:r w:rsidR="00BC4E4B">
              <w:rPr>
                <w:rFonts w:asciiTheme="minorHAnsi" w:eastAsiaTheme="minorEastAsia" w:hAnsiTheme="minorHAnsi" w:cstheme="minorBidi"/>
                <w:noProof/>
                <w:sz w:val="22"/>
                <w:szCs w:val="22"/>
              </w:rPr>
              <w:tab/>
            </w:r>
            <w:r w:rsidR="00BC4E4B" w:rsidRPr="00C53994">
              <w:rPr>
                <w:rStyle w:val="affff3"/>
                <w:noProof/>
              </w:rPr>
              <w:t>Надводные гравиметрические измерения</w:t>
            </w:r>
            <w:r w:rsidR="00BC4E4B">
              <w:rPr>
                <w:noProof/>
                <w:webHidden/>
              </w:rPr>
              <w:tab/>
            </w:r>
            <w:r w:rsidR="00D233F1">
              <w:rPr>
                <w:noProof/>
                <w:webHidden/>
              </w:rPr>
              <w:fldChar w:fldCharType="begin"/>
            </w:r>
            <w:r w:rsidR="00BC4E4B">
              <w:rPr>
                <w:noProof/>
                <w:webHidden/>
              </w:rPr>
              <w:instrText xml:space="preserve"> PAGEREF _Toc461112205 \h </w:instrText>
            </w:r>
            <w:r w:rsidR="00D233F1">
              <w:rPr>
                <w:noProof/>
                <w:webHidden/>
              </w:rPr>
            </w:r>
            <w:r w:rsidR="00D233F1">
              <w:rPr>
                <w:noProof/>
                <w:webHidden/>
              </w:rPr>
              <w:fldChar w:fldCharType="separate"/>
            </w:r>
            <w:r w:rsidR="00584CE1">
              <w:rPr>
                <w:noProof/>
                <w:webHidden/>
              </w:rPr>
              <w:t>35</w:t>
            </w:r>
            <w:r w:rsidR="00D233F1">
              <w:rPr>
                <w:noProof/>
                <w:webHidden/>
              </w:rPr>
              <w:fldChar w:fldCharType="end"/>
            </w:r>
          </w:hyperlink>
        </w:p>
        <w:p w:rsidR="00BC4E4B" w:rsidRDefault="00920F1F">
          <w:pPr>
            <w:pStyle w:val="36"/>
            <w:tabs>
              <w:tab w:val="left" w:pos="1320"/>
              <w:tab w:val="right" w:leader="dot" w:pos="9344"/>
            </w:tabs>
            <w:rPr>
              <w:rFonts w:asciiTheme="minorHAnsi" w:eastAsiaTheme="minorEastAsia" w:hAnsiTheme="minorHAnsi" w:cstheme="minorBidi"/>
              <w:noProof/>
              <w:sz w:val="22"/>
              <w:szCs w:val="22"/>
            </w:rPr>
          </w:pPr>
          <w:hyperlink w:anchor="_Toc461112206" w:history="1">
            <w:r w:rsidR="00BC4E4B" w:rsidRPr="00C53994">
              <w:rPr>
                <w:rStyle w:val="affff3"/>
                <w:noProof/>
              </w:rPr>
              <w:t>3.1.4</w:t>
            </w:r>
            <w:r w:rsidR="00BC4E4B">
              <w:rPr>
                <w:rFonts w:asciiTheme="minorHAnsi" w:eastAsiaTheme="minorEastAsia" w:hAnsiTheme="minorHAnsi" w:cstheme="minorBidi"/>
                <w:noProof/>
                <w:sz w:val="22"/>
                <w:szCs w:val="22"/>
              </w:rPr>
              <w:tab/>
            </w:r>
            <w:r w:rsidR="00BC4E4B" w:rsidRPr="00C53994">
              <w:rPr>
                <w:rStyle w:val="affff3"/>
                <w:noProof/>
              </w:rPr>
              <w:t>Дифференциальные гидромагнитные наблюдения</w:t>
            </w:r>
            <w:r w:rsidR="00BC4E4B">
              <w:rPr>
                <w:noProof/>
                <w:webHidden/>
              </w:rPr>
              <w:tab/>
            </w:r>
            <w:r w:rsidR="00D233F1">
              <w:rPr>
                <w:noProof/>
                <w:webHidden/>
              </w:rPr>
              <w:fldChar w:fldCharType="begin"/>
            </w:r>
            <w:r w:rsidR="00BC4E4B">
              <w:rPr>
                <w:noProof/>
                <w:webHidden/>
              </w:rPr>
              <w:instrText xml:space="preserve"> PAGEREF _Toc461112206 \h </w:instrText>
            </w:r>
            <w:r w:rsidR="00D233F1">
              <w:rPr>
                <w:noProof/>
                <w:webHidden/>
              </w:rPr>
            </w:r>
            <w:r w:rsidR="00D233F1">
              <w:rPr>
                <w:noProof/>
                <w:webHidden/>
              </w:rPr>
              <w:fldChar w:fldCharType="separate"/>
            </w:r>
            <w:r w:rsidR="00584CE1">
              <w:rPr>
                <w:noProof/>
                <w:webHidden/>
              </w:rPr>
              <w:t>35</w:t>
            </w:r>
            <w:r w:rsidR="00D233F1">
              <w:rPr>
                <w:noProof/>
                <w:webHidden/>
              </w:rPr>
              <w:fldChar w:fldCharType="end"/>
            </w:r>
          </w:hyperlink>
        </w:p>
        <w:p w:rsidR="00BC4E4B" w:rsidRDefault="00920F1F">
          <w:pPr>
            <w:pStyle w:val="36"/>
            <w:tabs>
              <w:tab w:val="left" w:pos="1320"/>
              <w:tab w:val="right" w:leader="dot" w:pos="9344"/>
            </w:tabs>
            <w:rPr>
              <w:rFonts w:asciiTheme="minorHAnsi" w:eastAsiaTheme="minorEastAsia" w:hAnsiTheme="minorHAnsi" w:cstheme="minorBidi"/>
              <w:noProof/>
              <w:sz w:val="22"/>
              <w:szCs w:val="22"/>
            </w:rPr>
          </w:pPr>
          <w:hyperlink w:anchor="_Toc461112207" w:history="1">
            <w:r w:rsidR="00BC4E4B" w:rsidRPr="00C53994">
              <w:rPr>
                <w:rStyle w:val="affff3"/>
                <w:noProof/>
              </w:rPr>
              <w:t>3.1.5</w:t>
            </w:r>
            <w:r w:rsidR="00BC4E4B">
              <w:rPr>
                <w:rFonts w:asciiTheme="minorHAnsi" w:eastAsiaTheme="minorEastAsia" w:hAnsiTheme="minorHAnsi" w:cstheme="minorBidi"/>
                <w:noProof/>
                <w:sz w:val="22"/>
                <w:szCs w:val="22"/>
              </w:rPr>
              <w:tab/>
            </w:r>
            <w:r w:rsidR="00BC4E4B" w:rsidRPr="00C53994">
              <w:rPr>
                <w:rStyle w:val="affff3"/>
                <w:noProof/>
              </w:rPr>
              <w:t>Пробоотбор для геохимических исследований</w:t>
            </w:r>
            <w:r w:rsidR="00BC4E4B">
              <w:rPr>
                <w:noProof/>
                <w:webHidden/>
              </w:rPr>
              <w:tab/>
            </w:r>
            <w:r w:rsidR="00D233F1">
              <w:rPr>
                <w:noProof/>
                <w:webHidden/>
              </w:rPr>
              <w:fldChar w:fldCharType="begin"/>
            </w:r>
            <w:r w:rsidR="00BC4E4B">
              <w:rPr>
                <w:noProof/>
                <w:webHidden/>
              </w:rPr>
              <w:instrText xml:space="preserve"> PAGEREF _Toc461112207 \h </w:instrText>
            </w:r>
            <w:r w:rsidR="00D233F1">
              <w:rPr>
                <w:noProof/>
                <w:webHidden/>
              </w:rPr>
            </w:r>
            <w:r w:rsidR="00D233F1">
              <w:rPr>
                <w:noProof/>
                <w:webHidden/>
              </w:rPr>
              <w:fldChar w:fldCharType="separate"/>
            </w:r>
            <w:r w:rsidR="00584CE1">
              <w:rPr>
                <w:noProof/>
                <w:webHidden/>
              </w:rPr>
              <w:t>36</w:t>
            </w:r>
            <w:r w:rsidR="00D233F1">
              <w:rPr>
                <w:noProof/>
                <w:webHidden/>
              </w:rPr>
              <w:fldChar w:fldCharType="end"/>
            </w:r>
          </w:hyperlink>
        </w:p>
        <w:p w:rsidR="00BC4E4B" w:rsidRDefault="00920F1F">
          <w:pPr>
            <w:pStyle w:val="2e"/>
            <w:tabs>
              <w:tab w:val="left" w:pos="880"/>
              <w:tab w:val="right" w:leader="dot" w:pos="9344"/>
            </w:tabs>
            <w:rPr>
              <w:rFonts w:asciiTheme="minorHAnsi" w:eastAsiaTheme="minorEastAsia" w:hAnsiTheme="minorHAnsi" w:cstheme="minorBidi"/>
              <w:noProof/>
              <w:sz w:val="22"/>
              <w:szCs w:val="22"/>
            </w:rPr>
          </w:pPr>
          <w:hyperlink w:anchor="_Toc461112208" w:history="1">
            <w:r w:rsidR="00BC4E4B" w:rsidRPr="00C53994">
              <w:rPr>
                <w:rStyle w:val="affff3"/>
                <w:noProof/>
              </w:rPr>
              <w:t>3.2</w:t>
            </w:r>
            <w:r w:rsidR="00BC4E4B">
              <w:rPr>
                <w:rFonts w:asciiTheme="minorHAnsi" w:eastAsiaTheme="minorEastAsia" w:hAnsiTheme="minorHAnsi" w:cstheme="minorBidi"/>
                <w:noProof/>
                <w:sz w:val="22"/>
                <w:szCs w:val="22"/>
              </w:rPr>
              <w:tab/>
            </w:r>
            <w:r w:rsidR="00BC4E4B" w:rsidRPr="00C53994">
              <w:rPr>
                <w:rStyle w:val="affff3"/>
                <w:noProof/>
              </w:rPr>
              <w:t>Транспорт</w:t>
            </w:r>
            <w:r w:rsidR="00BC4E4B">
              <w:rPr>
                <w:noProof/>
                <w:webHidden/>
              </w:rPr>
              <w:tab/>
            </w:r>
            <w:r w:rsidR="00D233F1">
              <w:rPr>
                <w:noProof/>
                <w:webHidden/>
              </w:rPr>
              <w:fldChar w:fldCharType="begin"/>
            </w:r>
            <w:r w:rsidR="00BC4E4B">
              <w:rPr>
                <w:noProof/>
                <w:webHidden/>
              </w:rPr>
              <w:instrText xml:space="preserve"> PAGEREF _Toc461112208 \h </w:instrText>
            </w:r>
            <w:r w:rsidR="00D233F1">
              <w:rPr>
                <w:noProof/>
                <w:webHidden/>
              </w:rPr>
            </w:r>
            <w:r w:rsidR="00D233F1">
              <w:rPr>
                <w:noProof/>
                <w:webHidden/>
              </w:rPr>
              <w:fldChar w:fldCharType="separate"/>
            </w:r>
            <w:r w:rsidR="00584CE1">
              <w:rPr>
                <w:noProof/>
                <w:webHidden/>
              </w:rPr>
              <w:t>37</w:t>
            </w:r>
            <w:r w:rsidR="00D233F1">
              <w:rPr>
                <w:noProof/>
                <w:webHidden/>
              </w:rPr>
              <w:fldChar w:fldCharType="end"/>
            </w:r>
          </w:hyperlink>
        </w:p>
        <w:p w:rsidR="00BC4E4B" w:rsidRDefault="00920F1F">
          <w:pPr>
            <w:pStyle w:val="12"/>
            <w:rPr>
              <w:rFonts w:asciiTheme="minorHAnsi" w:eastAsiaTheme="minorEastAsia" w:hAnsiTheme="minorHAnsi" w:cstheme="minorBidi"/>
              <w:b w:val="0"/>
              <w:caps w:val="0"/>
              <w:sz w:val="22"/>
              <w:szCs w:val="22"/>
            </w:rPr>
          </w:pPr>
          <w:hyperlink w:anchor="_Toc461112209" w:history="1">
            <w:r w:rsidR="00BC4E4B" w:rsidRPr="00C53994">
              <w:rPr>
                <w:rStyle w:val="affff3"/>
              </w:rPr>
              <w:t>4</w:t>
            </w:r>
            <w:r w:rsidR="00BC4E4B">
              <w:rPr>
                <w:rFonts w:asciiTheme="minorHAnsi" w:eastAsiaTheme="minorEastAsia" w:hAnsiTheme="minorHAnsi" w:cstheme="minorBidi"/>
                <w:b w:val="0"/>
                <w:caps w:val="0"/>
                <w:sz w:val="22"/>
                <w:szCs w:val="22"/>
              </w:rPr>
              <w:tab/>
            </w:r>
            <w:r w:rsidR="00BC4E4B" w:rsidRPr="00C53994">
              <w:rPr>
                <w:rStyle w:val="affff3"/>
              </w:rPr>
              <w:t>ОБЗОР ПРИМЕНИМЫХ НОРМАТИВНО-ПРАВОВЫХ ТРЕБОВАНИЙ В ОБЛАСТИ ОХРАНЫ ОКРУЖАЮЩЕЙ СРЕДЫ</w:t>
            </w:r>
            <w:r w:rsidR="00BC4E4B">
              <w:rPr>
                <w:webHidden/>
              </w:rPr>
              <w:tab/>
            </w:r>
            <w:r w:rsidR="00D233F1">
              <w:rPr>
                <w:webHidden/>
              </w:rPr>
              <w:fldChar w:fldCharType="begin"/>
            </w:r>
            <w:r w:rsidR="00BC4E4B">
              <w:rPr>
                <w:webHidden/>
              </w:rPr>
              <w:instrText xml:space="preserve"> PAGEREF _Toc461112209 \h </w:instrText>
            </w:r>
            <w:r w:rsidR="00D233F1">
              <w:rPr>
                <w:webHidden/>
              </w:rPr>
            </w:r>
            <w:r w:rsidR="00D233F1">
              <w:rPr>
                <w:webHidden/>
              </w:rPr>
              <w:fldChar w:fldCharType="separate"/>
            </w:r>
            <w:r w:rsidR="00584CE1">
              <w:rPr>
                <w:webHidden/>
              </w:rPr>
              <w:t>41</w:t>
            </w:r>
            <w:r w:rsidR="00D233F1">
              <w:rPr>
                <w:webHidden/>
              </w:rPr>
              <w:fldChar w:fldCharType="end"/>
            </w:r>
          </w:hyperlink>
        </w:p>
        <w:p w:rsidR="00BC4E4B" w:rsidRDefault="00920F1F">
          <w:pPr>
            <w:pStyle w:val="2e"/>
            <w:tabs>
              <w:tab w:val="left" w:pos="880"/>
              <w:tab w:val="right" w:leader="dot" w:pos="9344"/>
            </w:tabs>
            <w:rPr>
              <w:rFonts w:asciiTheme="minorHAnsi" w:eastAsiaTheme="minorEastAsia" w:hAnsiTheme="minorHAnsi" w:cstheme="minorBidi"/>
              <w:noProof/>
              <w:sz w:val="22"/>
              <w:szCs w:val="22"/>
            </w:rPr>
          </w:pPr>
          <w:hyperlink w:anchor="_Toc461112210" w:history="1">
            <w:r w:rsidR="00BC4E4B" w:rsidRPr="00C53994">
              <w:rPr>
                <w:rStyle w:val="affff3"/>
                <w:noProof/>
              </w:rPr>
              <w:t>4.1</w:t>
            </w:r>
            <w:r w:rsidR="00BC4E4B">
              <w:rPr>
                <w:rFonts w:asciiTheme="minorHAnsi" w:eastAsiaTheme="minorEastAsia" w:hAnsiTheme="minorHAnsi" w:cstheme="minorBidi"/>
                <w:noProof/>
                <w:sz w:val="22"/>
                <w:szCs w:val="22"/>
              </w:rPr>
              <w:tab/>
            </w:r>
            <w:r w:rsidR="00BC4E4B" w:rsidRPr="00C53994">
              <w:rPr>
                <w:rStyle w:val="affff3"/>
                <w:noProof/>
              </w:rPr>
              <w:t>Общие требования в области охраны окружающей среды</w:t>
            </w:r>
            <w:r w:rsidR="00BC4E4B">
              <w:rPr>
                <w:noProof/>
                <w:webHidden/>
              </w:rPr>
              <w:tab/>
            </w:r>
            <w:r w:rsidR="00D233F1">
              <w:rPr>
                <w:noProof/>
                <w:webHidden/>
              </w:rPr>
              <w:fldChar w:fldCharType="begin"/>
            </w:r>
            <w:r w:rsidR="00BC4E4B">
              <w:rPr>
                <w:noProof/>
                <w:webHidden/>
              </w:rPr>
              <w:instrText xml:space="preserve"> PAGEREF _Toc461112210 \h </w:instrText>
            </w:r>
            <w:r w:rsidR="00D233F1">
              <w:rPr>
                <w:noProof/>
                <w:webHidden/>
              </w:rPr>
            </w:r>
            <w:r w:rsidR="00D233F1">
              <w:rPr>
                <w:noProof/>
                <w:webHidden/>
              </w:rPr>
              <w:fldChar w:fldCharType="separate"/>
            </w:r>
            <w:r w:rsidR="00584CE1">
              <w:rPr>
                <w:noProof/>
                <w:webHidden/>
              </w:rPr>
              <w:t>41</w:t>
            </w:r>
            <w:r w:rsidR="00D233F1">
              <w:rPr>
                <w:noProof/>
                <w:webHidden/>
              </w:rPr>
              <w:fldChar w:fldCharType="end"/>
            </w:r>
          </w:hyperlink>
        </w:p>
        <w:p w:rsidR="00BC4E4B" w:rsidRDefault="00920F1F">
          <w:pPr>
            <w:pStyle w:val="2e"/>
            <w:tabs>
              <w:tab w:val="left" w:pos="880"/>
              <w:tab w:val="right" w:leader="dot" w:pos="9344"/>
            </w:tabs>
            <w:rPr>
              <w:rFonts w:asciiTheme="minorHAnsi" w:eastAsiaTheme="minorEastAsia" w:hAnsiTheme="minorHAnsi" w:cstheme="minorBidi"/>
              <w:noProof/>
              <w:sz w:val="22"/>
              <w:szCs w:val="22"/>
            </w:rPr>
          </w:pPr>
          <w:hyperlink w:anchor="_Toc461112211" w:history="1">
            <w:r w:rsidR="00BC4E4B" w:rsidRPr="00C53994">
              <w:rPr>
                <w:rStyle w:val="affff3"/>
                <w:noProof/>
              </w:rPr>
              <w:t>4.2</w:t>
            </w:r>
            <w:r w:rsidR="00BC4E4B">
              <w:rPr>
                <w:rFonts w:asciiTheme="minorHAnsi" w:eastAsiaTheme="minorEastAsia" w:hAnsiTheme="minorHAnsi" w:cstheme="minorBidi"/>
                <w:noProof/>
                <w:sz w:val="22"/>
                <w:szCs w:val="22"/>
              </w:rPr>
              <w:tab/>
            </w:r>
            <w:r w:rsidR="00BC4E4B" w:rsidRPr="00C53994">
              <w:rPr>
                <w:rStyle w:val="affff3"/>
                <w:noProof/>
              </w:rPr>
              <w:t>Законодательство Российской Федерации</w:t>
            </w:r>
            <w:r w:rsidR="00BC4E4B">
              <w:rPr>
                <w:noProof/>
                <w:webHidden/>
              </w:rPr>
              <w:tab/>
            </w:r>
            <w:r w:rsidR="00D233F1">
              <w:rPr>
                <w:noProof/>
                <w:webHidden/>
              </w:rPr>
              <w:fldChar w:fldCharType="begin"/>
            </w:r>
            <w:r w:rsidR="00BC4E4B">
              <w:rPr>
                <w:noProof/>
                <w:webHidden/>
              </w:rPr>
              <w:instrText xml:space="preserve"> PAGEREF _Toc461112211 \h </w:instrText>
            </w:r>
            <w:r w:rsidR="00D233F1">
              <w:rPr>
                <w:noProof/>
                <w:webHidden/>
              </w:rPr>
            </w:r>
            <w:r w:rsidR="00D233F1">
              <w:rPr>
                <w:noProof/>
                <w:webHidden/>
              </w:rPr>
              <w:fldChar w:fldCharType="separate"/>
            </w:r>
            <w:r w:rsidR="00584CE1">
              <w:rPr>
                <w:noProof/>
                <w:webHidden/>
              </w:rPr>
              <w:t>41</w:t>
            </w:r>
            <w:r w:rsidR="00D233F1">
              <w:rPr>
                <w:noProof/>
                <w:webHidden/>
              </w:rPr>
              <w:fldChar w:fldCharType="end"/>
            </w:r>
          </w:hyperlink>
        </w:p>
        <w:p w:rsidR="00BC4E4B" w:rsidRDefault="00920F1F">
          <w:pPr>
            <w:pStyle w:val="36"/>
            <w:tabs>
              <w:tab w:val="left" w:pos="1320"/>
              <w:tab w:val="right" w:leader="dot" w:pos="9344"/>
            </w:tabs>
            <w:rPr>
              <w:rFonts w:asciiTheme="minorHAnsi" w:eastAsiaTheme="minorEastAsia" w:hAnsiTheme="minorHAnsi" w:cstheme="minorBidi"/>
              <w:noProof/>
              <w:sz w:val="22"/>
              <w:szCs w:val="22"/>
            </w:rPr>
          </w:pPr>
          <w:hyperlink w:anchor="_Toc461112212" w:history="1">
            <w:r w:rsidR="00BC4E4B" w:rsidRPr="00C53994">
              <w:rPr>
                <w:rStyle w:val="affff3"/>
                <w:noProof/>
              </w:rPr>
              <w:t>4.2.1</w:t>
            </w:r>
            <w:r w:rsidR="00BC4E4B">
              <w:rPr>
                <w:rFonts w:asciiTheme="minorHAnsi" w:eastAsiaTheme="minorEastAsia" w:hAnsiTheme="minorHAnsi" w:cstheme="minorBidi"/>
                <w:noProof/>
                <w:sz w:val="22"/>
                <w:szCs w:val="22"/>
              </w:rPr>
              <w:tab/>
            </w:r>
            <w:r w:rsidR="00BC4E4B" w:rsidRPr="00C53994">
              <w:rPr>
                <w:rStyle w:val="affff3"/>
                <w:noProof/>
              </w:rPr>
              <w:t>Общие вопросы</w:t>
            </w:r>
            <w:r w:rsidR="00BC4E4B">
              <w:rPr>
                <w:noProof/>
                <w:webHidden/>
              </w:rPr>
              <w:tab/>
            </w:r>
            <w:r w:rsidR="00D233F1">
              <w:rPr>
                <w:noProof/>
                <w:webHidden/>
              </w:rPr>
              <w:fldChar w:fldCharType="begin"/>
            </w:r>
            <w:r w:rsidR="00BC4E4B">
              <w:rPr>
                <w:noProof/>
                <w:webHidden/>
              </w:rPr>
              <w:instrText xml:space="preserve"> PAGEREF _Toc461112212 \h </w:instrText>
            </w:r>
            <w:r w:rsidR="00D233F1">
              <w:rPr>
                <w:noProof/>
                <w:webHidden/>
              </w:rPr>
            </w:r>
            <w:r w:rsidR="00D233F1">
              <w:rPr>
                <w:noProof/>
                <w:webHidden/>
              </w:rPr>
              <w:fldChar w:fldCharType="separate"/>
            </w:r>
            <w:r w:rsidR="00584CE1">
              <w:rPr>
                <w:noProof/>
                <w:webHidden/>
              </w:rPr>
              <w:t>41</w:t>
            </w:r>
            <w:r w:rsidR="00D233F1">
              <w:rPr>
                <w:noProof/>
                <w:webHidden/>
              </w:rPr>
              <w:fldChar w:fldCharType="end"/>
            </w:r>
          </w:hyperlink>
        </w:p>
        <w:p w:rsidR="00BC4E4B" w:rsidRDefault="00920F1F">
          <w:pPr>
            <w:pStyle w:val="36"/>
            <w:tabs>
              <w:tab w:val="left" w:pos="1320"/>
              <w:tab w:val="right" w:leader="dot" w:pos="9344"/>
            </w:tabs>
            <w:rPr>
              <w:rFonts w:asciiTheme="minorHAnsi" w:eastAsiaTheme="minorEastAsia" w:hAnsiTheme="minorHAnsi" w:cstheme="minorBidi"/>
              <w:noProof/>
              <w:sz w:val="22"/>
              <w:szCs w:val="22"/>
            </w:rPr>
          </w:pPr>
          <w:hyperlink w:anchor="_Toc461112213" w:history="1">
            <w:r w:rsidR="00BC4E4B" w:rsidRPr="00C53994">
              <w:rPr>
                <w:rStyle w:val="affff3"/>
                <w:noProof/>
              </w:rPr>
              <w:t>4.2.2</w:t>
            </w:r>
            <w:r w:rsidR="00BC4E4B">
              <w:rPr>
                <w:rFonts w:asciiTheme="minorHAnsi" w:eastAsiaTheme="minorEastAsia" w:hAnsiTheme="minorHAnsi" w:cstheme="minorBidi"/>
                <w:noProof/>
                <w:sz w:val="22"/>
                <w:szCs w:val="22"/>
              </w:rPr>
              <w:tab/>
            </w:r>
            <w:r w:rsidR="00BC4E4B" w:rsidRPr="00C53994">
              <w:rPr>
                <w:rStyle w:val="affff3"/>
                <w:noProof/>
              </w:rPr>
              <w:t>Охрана недр и геологической среды</w:t>
            </w:r>
            <w:r w:rsidR="00BC4E4B">
              <w:rPr>
                <w:noProof/>
                <w:webHidden/>
              </w:rPr>
              <w:tab/>
            </w:r>
            <w:r w:rsidR="00D233F1">
              <w:rPr>
                <w:noProof/>
                <w:webHidden/>
              </w:rPr>
              <w:fldChar w:fldCharType="begin"/>
            </w:r>
            <w:r w:rsidR="00BC4E4B">
              <w:rPr>
                <w:noProof/>
                <w:webHidden/>
              </w:rPr>
              <w:instrText xml:space="preserve"> PAGEREF _Toc461112213 \h </w:instrText>
            </w:r>
            <w:r w:rsidR="00D233F1">
              <w:rPr>
                <w:noProof/>
                <w:webHidden/>
              </w:rPr>
            </w:r>
            <w:r w:rsidR="00D233F1">
              <w:rPr>
                <w:noProof/>
                <w:webHidden/>
              </w:rPr>
              <w:fldChar w:fldCharType="separate"/>
            </w:r>
            <w:r w:rsidR="00584CE1">
              <w:rPr>
                <w:noProof/>
                <w:webHidden/>
              </w:rPr>
              <w:t>45</w:t>
            </w:r>
            <w:r w:rsidR="00D233F1">
              <w:rPr>
                <w:noProof/>
                <w:webHidden/>
              </w:rPr>
              <w:fldChar w:fldCharType="end"/>
            </w:r>
          </w:hyperlink>
        </w:p>
        <w:p w:rsidR="00BC4E4B" w:rsidRDefault="00920F1F">
          <w:pPr>
            <w:pStyle w:val="36"/>
            <w:tabs>
              <w:tab w:val="left" w:pos="1320"/>
              <w:tab w:val="right" w:leader="dot" w:pos="9344"/>
            </w:tabs>
            <w:rPr>
              <w:rFonts w:asciiTheme="minorHAnsi" w:eastAsiaTheme="minorEastAsia" w:hAnsiTheme="minorHAnsi" w:cstheme="minorBidi"/>
              <w:noProof/>
              <w:sz w:val="22"/>
              <w:szCs w:val="22"/>
            </w:rPr>
          </w:pPr>
          <w:hyperlink w:anchor="_Toc461112214" w:history="1">
            <w:r w:rsidR="00BC4E4B" w:rsidRPr="00C53994">
              <w:rPr>
                <w:rStyle w:val="affff3"/>
                <w:noProof/>
              </w:rPr>
              <w:t>4.2.3</w:t>
            </w:r>
            <w:r w:rsidR="00BC4E4B">
              <w:rPr>
                <w:rFonts w:asciiTheme="minorHAnsi" w:eastAsiaTheme="minorEastAsia" w:hAnsiTheme="minorHAnsi" w:cstheme="minorBidi"/>
                <w:noProof/>
                <w:sz w:val="22"/>
                <w:szCs w:val="22"/>
              </w:rPr>
              <w:tab/>
            </w:r>
            <w:r w:rsidR="00BC4E4B" w:rsidRPr="00C53994">
              <w:rPr>
                <w:rStyle w:val="affff3"/>
                <w:noProof/>
              </w:rPr>
              <w:t>Охрана атмосферного воздуха</w:t>
            </w:r>
            <w:r w:rsidR="00BC4E4B">
              <w:rPr>
                <w:noProof/>
                <w:webHidden/>
              </w:rPr>
              <w:tab/>
            </w:r>
            <w:r w:rsidR="00D233F1">
              <w:rPr>
                <w:noProof/>
                <w:webHidden/>
              </w:rPr>
              <w:fldChar w:fldCharType="begin"/>
            </w:r>
            <w:r w:rsidR="00BC4E4B">
              <w:rPr>
                <w:noProof/>
                <w:webHidden/>
              </w:rPr>
              <w:instrText xml:space="preserve"> PAGEREF _Toc461112214 \h </w:instrText>
            </w:r>
            <w:r w:rsidR="00D233F1">
              <w:rPr>
                <w:noProof/>
                <w:webHidden/>
              </w:rPr>
            </w:r>
            <w:r w:rsidR="00D233F1">
              <w:rPr>
                <w:noProof/>
                <w:webHidden/>
              </w:rPr>
              <w:fldChar w:fldCharType="separate"/>
            </w:r>
            <w:r w:rsidR="00584CE1">
              <w:rPr>
                <w:noProof/>
                <w:webHidden/>
              </w:rPr>
              <w:t>48</w:t>
            </w:r>
            <w:r w:rsidR="00D233F1">
              <w:rPr>
                <w:noProof/>
                <w:webHidden/>
              </w:rPr>
              <w:fldChar w:fldCharType="end"/>
            </w:r>
          </w:hyperlink>
        </w:p>
        <w:p w:rsidR="00BC4E4B" w:rsidRDefault="00920F1F">
          <w:pPr>
            <w:pStyle w:val="36"/>
            <w:tabs>
              <w:tab w:val="left" w:pos="1320"/>
              <w:tab w:val="right" w:leader="dot" w:pos="9344"/>
            </w:tabs>
            <w:rPr>
              <w:rFonts w:asciiTheme="minorHAnsi" w:eastAsiaTheme="minorEastAsia" w:hAnsiTheme="minorHAnsi" w:cstheme="minorBidi"/>
              <w:noProof/>
              <w:sz w:val="22"/>
              <w:szCs w:val="22"/>
            </w:rPr>
          </w:pPr>
          <w:hyperlink w:anchor="_Toc461112215" w:history="1">
            <w:r w:rsidR="00BC4E4B" w:rsidRPr="00C53994">
              <w:rPr>
                <w:rStyle w:val="affff3"/>
                <w:noProof/>
              </w:rPr>
              <w:t>4.2.4</w:t>
            </w:r>
            <w:r w:rsidR="00BC4E4B">
              <w:rPr>
                <w:rFonts w:asciiTheme="minorHAnsi" w:eastAsiaTheme="minorEastAsia" w:hAnsiTheme="minorHAnsi" w:cstheme="minorBidi"/>
                <w:noProof/>
                <w:sz w:val="22"/>
                <w:szCs w:val="22"/>
              </w:rPr>
              <w:tab/>
            </w:r>
            <w:r w:rsidR="00BC4E4B" w:rsidRPr="00C53994">
              <w:rPr>
                <w:rStyle w:val="affff3"/>
                <w:noProof/>
              </w:rPr>
              <w:t>Охрана водных объектов</w:t>
            </w:r>
            <w:r w:rsidR="00BC4E4B">
              <w:rPr>
                <w:noProof/>
                <w:webHidden/>
              </w:rPr>
              <w:tab/>
            </w:r>
            <w:r w:rsidR="00D233F1">
              <w:rPr>
                <w:noProof/>
                <w:webHidden/>
              </w:rPr>
              <w:fldChar w:fldCharType="begin"/>
            </w:r>
            <w:r w:rsidR="00BC4E4B">
              <w:rPr>
                <w:noProof/>
                <w:webHidden/>
              </w:rPr>
              <w:instrText xml:space="preserve"> PAGEREF _Toc461112215 \h </w:instrText>
            </w:r>
            <w:r w:rsidR="00D233F1">
              <w:rPr>
                <w:noProof/>
                <w:webHidden/>
              </w:rPr>
            </w:r>
            <w:r w:rsidR="00D233F1">
              <w:rPr>
                <w:noProof/>
                <w:webHidden/>
              </w:rPr>
              <w:fldChar w:fldCharType="separate"/>
            </w:r>
            <w:r w:rsidR="00584CE1">
              <w:rPr>
                <w:noProof/>
                <w:webHidden/>
              </w:rPr>
              <w:t>49</w:t>
            </w:r>
            <w:r w:rsidR="00D233F1">
              <w:rPr>
                <w:noProof/>
                <w:webHidden/>
              </w:rPr>
              <w:fldChar w:fldCharType="end"/>
            </w:r>
          </w:hyperlink>
        </w:p>
        <w:p w:rsidR="00BC4E4B" w:rsidRDefault="00920F1F">
          <w:pPr>
            <w:pStyle w:val="36"/>
            <w:tabs>
              <w:tab w:val="left" w:pos="1320"/>
              <w:tab w:val="right" w:leader="dot" w:pos="9344"/>
            </w:tabs>
            <w:rPr>
              <w:rFonts w:asciiTheme="minorHAnsi" w:eastAsiaTheme="minorEastAsia" w:hAnsiTheme="minorHAnsi" w:cstheme="minorBidi"/>
              <w:noProof/>
              <w:sz w:val="22"/>
              <w:szCs w:val="22"/>
            </w:rPr>
          </w:pPr>
          <w:hyperlink w:anchor="_Toc461112216" w:history="1">
            <w:r w:rsidR="00BC4E4B" w:rsidRPr="00C53994">
              <w:rPr>
                <w:rStyle w:val="affff3"/>
                <w:noProof/>
              </w:rPr>
              <w:t>4.2.5</w:t>
            </w:r>
            <w:r w:rsidR="00BC4E4B">
              <w:rPr>
                <w:rFonts w:asciiTheme="minorHAnsi" w:eastAsiaTheme="minorEastAsia" w:hAnsiTheme="minorHAnsi" w:cstheme="minorBidi"/>
                <w:noProof/>
                <w:sz w:val="22"/>
                <w:szCs w:val="22"/>
              </w:rPr>
              <w:tab/>
            </w:r>
            <w:r w:rsidR="00BC4E4B" w:rsidRPr="00C53994">
              <w:rPr>
                <w:rStyle w:val="affff3"/>
                <w:noProof/>
              </w:rPr>
              <w:t>Водные биоресурсы</w:t>
            </w:r>
            <w:r w:rsidR="00BC4E4B">
              <w:rPr>
                <w:noProof/>
                <w:webHidden/>
              </w:rPr>
              <w:tab/>
            </w:r>
            <w:r w:rsidR="00D233F1">
              <w:rPr>
                <w:noProof/>
                <w:webHidden/>
              </w:rPr>
              <w:fldChar w:fldCharType="begin"/>
            </w:r>
            <w:r w:rsidR="00BC4E4B">
              <w:rPr>
                <w:noProof/>
                <w:webHidden/>
              </w:rPr>
              <w:instrText xml:space="preserve"> PAGEREF _Toc461112216 \h </w:instrText>
            </w:r>
            <w:r w:rsidR="00D233F1">
              <w:rPr>
                <w:noProof/>
                <w:webHidden/>
              </w:rPr>
            </w:r>
            <w:r w:rsidR="00D233F1">
              <w:rPr>
                <w:noProof/>
                <w:webHidden/>
              </w:rPr>
              <w:fldChar w:fldCharType="separate"/>
            </w:r>
            <w:r w:rsidR="00584CE1">
              <w:rPr>
                <w:noProof/>
                <w:webHidden/>
              </w:rPr>
              <w:t>50</w:t>
            </w:r>
            <w:r w:rsidR="00D233F1">
              <w:rPr>
                <w:noProof/>
                <w:webHidden/>
              </w:rPr>
              <w:fldChar w:fldCharType="end"/>
            </w:r>
          </w:hyperlink>
        </w:p>
        <w:p w:rsidR="00BC4E4B" w:rsidRDefault="00920F1F">
          <w:pPr>
            <w:pStyle w:val="36"/>
            <w:tabs>
              <w:tab w:val="left" w:pos="1320"/>
              <w:tab w:val="right" w:leader="dot" w:pos="9344"/>
            </w:tabs>
            <w:rPr>
              <w:rFonts w:asciiTheme="minorHAnsi" w:eastAsiaTheme="minorEastAsia" w:hAnsiTheme="minorHAnsi" w:cstheme="minorBidi"/>
              <w:noProof/>
              <w:sz w:val="22"/>
              <w:szCs w:val="22"/>
            </w:rPr>
          </w:pPr>
          <w:hyperlink w:anchor="_Toc461112217" w:history="1">
            <w:r w:rsidR="00BC4E4B" w:rsidRPr="00C53994">
              <w:rPr>
                <w:rStyle w:val="affff3"/>
                <w:noProof/>
              </w:rPr>
              <w:t>4.2.6</w:t>
            </w:r>
            <w:r w:rsidR="00BC4E4B">
              <w:rPr>
                <w:rFonts w:asciiTheme="minorHAnsi" w:eastAsiaTheme="minorEastAsia" w:hAnsiTheme="minorHAnsi" w:cstheme="minorBidi"/>
                <w:noProof/>
                <w:sz w:val="22"/>
                <w:szCs w:val="22"/>
              </w:rPr>
              <w:tab/>
            </w:r>
            <w:r w:rsidR="00BC4E4B" w:rsidRPr="00C53994">
              <w:rPr>
                <w:rStyle w:val="affff3"/>
                <w:noProof/>
              </w:rPr>
              <w:t>Охрана особо охраняемых природных территорий</w:t>
            </w:r>
            <w:r w:rsidR="00BC4E4B">
              <w:rPr>
                <w:noProof/>
                <w:webHidden/>
              </w:rPr>
              <w:tab/>
            </w:r>
            <w:r w:rsidR="00D233F1">
              <w:rPr>
                <w:noProof/>
                <w:webHidden/>
              </w:rPr>
              <w:fldChar w:fldCharType="begin"/>
            </w:r>
            <w:r w:rsidR="00BC4E4B">
              <w:rPr>
                <w:noProof/>
                <w:webHidden/>
              </w:rPr>
              <w:instrText xml:space="preserve"> PAGEREF _Toc461112217 \h </w:instrText>
            </w:r>
            <w:r w:rsidR="00D233F1">
              <w:rPr>
                <w:noProof/>
                <w:webHidden/>
              </w:rPr>
            </w:r>
            <w:r w:rsidR="00D233F1">
              <w:rPr>
                <w:noProof/>
                <w:webHidden/>
              </w:rPr>
              <w:fldChar w:fldCharType="separate"/>
            </w:r>
            <w:r w:rsidR="00584CE1">
              <w:rPr>
                <w:noProof/>
                <w:webHidden/>
              </w:rPr>
              <w:t>52</w:t>
            </w:r>
            <w:r w:rsidR="00D233F1">
              <w:rPr>
                <w:noProof/>
                <w:webHidden/>
              </w:rPr>
              <w:fldChar w:fldCharType="end"/>
            </w:r>
          </w:hyperlink>
        </w:p>
        <w:p w:rsidR="00BC4E4B" w:rsidRDefault="00920F1F">
          <w:pPr>
            <w:pStyle w:val="36"/>
            <w:tabs>
              <w:tab w:val="left" w:pos="1320"/>
              <w:tab w:val="right" w:leader="dot" w:pos="9344"/>
            </w:tabs>
            <w:rPr>
              <w:rFonts w:asciiTheme="minorHAnsi" w:eastAsiaTheme="minorEastAsia" w:hAnsiTheme="minorHAnsi" w:cstheme="minorBidi"/>
              <w:noProof/>
              <w:sz w:val="22"/>
              <w:szCs w:val="22"/>
            </w:rPr>
          </w:pPr>
          <w:hyperlink w:anchor="_Toc461112218" w:history="1">
            <w:r w:rsidR="00BC4E4B" w:rsidRPr="00C53994">
              <w:rPr>
                <w:rStyle w:val="affff3"/>
                <w:noProof/>
              </w:rPr>
              <w:t>4.2.7</w:t>
            </w:r>
            <w:r w:rsidR="00BC4E4B">
              <w:rPr>
                <w:rFonts w:asciiTheme="minorHAnsi" w:eastAsiaTheme="minorEastAsia" w:hAnsiTheme="minorHAnsi" w:cstheme="minorBidi"/>
                <w:noProof/>
                <w:sz w:val="22"/>
                <w:szCs w:val="22"/>
              </w:rPr>
              <w:tab/>
            </w:r>
            <w:r w:rsidR="00BC4E4B" w:rsidRPr="00C53994">
              <w:rPr>
                <w:rStyle w:val="affff3"/>
                <w:noProof/>
              </w:rPr>
              <w:t>Сохранение традиционного природопользования и поддержка коренных малочисленных народов Севера, Сибири и Дальнего Востока Российской Федерации</w:t>
            </w:r>
            <w:r w:rsidR="00BC4E4B">
              <w:rPr>
                <w:noProof/>
                <w:webHidden/>
              </w:rPr>
              <w:tab/>
            </w:r>
            <w:r w:rsidR="00D233F1">
              <w:rPr>
                <w:noProof/>
                <w:webHidden/>
              </w:rPr>
              <w:fldChar w:fldCharType="begin"/>
            </w:r>
            <w:r w:rsidR="00BC4E4B">
              <w:rPr>
                <w:noProof/>
                <w:webHidden/>
              </w:rPr>
              <w:instrText xml:space="preserve"> PAGEREF _Toc461112218 \h </w:instrText>
            </w:r>
            <w:r w:rsidR="00D233F1">
              <w:rPr>
                <w:noProof/>
                <w:webHidden/>
              </w:rPr>
            </w:r>
            <w:r w:rsidR="00D233F1">
              <w:rPr>
                <w:noProof/>
                <w:webHidden/>
              </w:rPr>
              <w:fldChar w:fldCharType="separate"/>
            </w:r>
            <w:r w:rsidR="00584CE1">
              <w:rPr>
                <w:noProof/>
                <w:webHidden/>
              </w:rPr>
              <w:t>53</w:t>
            </w:r>
            <w:r w:rsidR="00D233F1">
              <w:rPr>
                <w:noProof/>
                <w:webHidden/>
              </w:rPr>
              <w:fldChar w:fldCharType="end"/>
            </w:r>
          </w:hyperlink>
        </w:p>
        <w:p w:rsidR="00BC4E4B" w:rsidRDefault="00920F1F">
          <w:pPr>
            <w:pStyle w:val="36"/>
            <w:tabs>
              <w:tab w:val="left" w:pos="1320"/>
              <w:tab w:val="right" w:leader="dot" w:pos="9344"/>
            </w:tabs>
            <w:rPr>
              <w:rFonts w:asciiTheme="minorHAnsi" w:eastAsiaTheme="minorEastAsia" w:hAnsiTheme="minorHAnsi" w:cstheme="minorBidi"/>
              <w:noProof/>
              <w:sz w:val="22"/>
              <w:szCs w:val="22"/>
            </w:rPr>
          </w:pPr>
          <w:hyperlink w:anchor="_Toc461112219" w:history="1">
            <w:r w:rsidR="00BC4E4B" w:rsidRPr="00C53994">
              <w:rPr>
                <w:rStyle w:val="affff3"/>
                <w:noProof/>
              </w:rPr>
              <w:t>4.2.8</w:t>
            </w:r>
            <w:r w:rsidR="00BC4E4B">
              <w:rPr>
                <w:rFonts w:asciiTheme="minorHAnsi" w:eastAsiaTheme="minorEastAsia" w:hAnsiTheme="minorHAnsi" w:cstheme="minorBidi"/>
                <w:noProof/>
                <w:sz w:val="22"/>
                <w:szCs w:val="22"/>
              </w:rPr>
              <w:tab/>
            </w:r>
            <w:r w:rsidR="00BC4E4B" w:rsidRPr="00C53994">
              <w:rPr>
                <w:rStyle w:val="affff3"/>
                <w:noProof/>
              </w:rPr>
              <w:t>Обращение с отходами</w:t>
            </w:r>
            <w:r w:rsidR="00BC4E4B">
              <w:rPr>
                <w:noProof/>
                <w:webHidden/>
              </w:rPr>
              <w:tab/>
            </w:r>
            <w:r w:rsidR="00D233F1">
              <w:rPr>
                <w:noProof/>
                <w:webHidden/>
              </w:rPr>
              <w:fldChar w:fldCharType="begin"/>
            </w:r>
            <w:r w:rsidR="00BC4E4B">
              <w:rPr>
                <w:noProof/>
                <w:webHidden/>
              </w:rPr>
              <w:instrText xml:space="preserve"> PAGEREF _Toc461112219 \h </w:instrText>
            </w:r>
            <w:r w:rsidR="00D233F1">
              <w:rPr>
                <w:noProof/>
                <w:webHidden/>
              </w:rPr>
            </w:r>
            <w:r w:rsidR="00D233F1">
              <w:rPr>
                <w:noProof/>
                <w:webHidden/>
              </w:rPr>
              <w:fldChar w:fldCharType="separate"/>
            </w:r>
            <w:r w:rsidR="00584CE1">
              <w:rPr>
                <w:noProof/>
                <w:webHidden/>
              </w:rPr>
              <w:t>53</w:t>
            </w:r>
            <w:r w:rsidR="00D233F1">
              <w:rPr>
                <w:noProof/>
                <w:webHidden/>
              </w:rPr>
              <w:fldChar w:fldCharType="end"/>
            </w:r>
          </w:hyperlink>
        </w:p>
        <w:p w:rsidR="00BC4E4B" w:rsidRDefault="00920F1F">
          <w:pPr>
            <w:pStyle w:val="36"/>
            <w:tabs>
              <w:tab w:val="left" w:pos="1320"/>
              <w:tab w:val="right" w:leader="dot" w:pos="9344"/>
            </w:tabs>
            <w:rPr>
              <w:rFonts w:asciiTheme="minorHAnsi" w:eastAsiaTheme="minorEastAsia" w:hAnsiTheme="minorHAnsi" w:cstheme="minorBidi"/>
              <w:noProof/>
              <w:sz w:val="22"/>
              <w:szCs w:val="22"/>
            </w:rPr>
          </w:pPr>
          <w:hyperlink w:anchor="_Toc461112220" w:history="1">
            <w:r w:rsidR="00BC4E4B" w:rsidRPr="00C53994">
              <w:rPr>
                <w:rStyle w:val="affff3"/>
                <w:noProof/>
              </w:rPr>
              <w:t>4.2.9</w:t>
            </w:r>
            <w:r w:rsidR="00BC4E4B">
              <w:rPr>
                <w:rFonts w:asciiTheme="minorHAnsi" w:eastAsiaTheme="minorEastAsia" w:hAnsiTheme="minorHAnsi" w:cstheme="minorBidi"/>
                <w:noProof/>
                <w:sz w:val="22"/>
                <w:szCs w:val="22"/>
              </w:rPr>
              <w:tab/>
            </w:r>
            <w:r w:rsidR="00BC4E4B" w:rsidRPr="00C53994">
              <w:rPr>
                <w:rStyle w:val="affff3"/>
                <w:noProof/>
              </w:rPr>
              <w:t>Предупреждение и ликвидация разливов нефти и нефтепродуктов</w:t>
            </w:r>
            <w:r w:rsidR="00BC4E4B">
              <w:rPr>
                <w:noProof/>
                <w:webHidden/>
              </w:rPr>
              <w:tab/>
            </w:r>
            <w:r w:rsidR="00D233F1">
              <w:rPr>
                <w:noProof/>
                <w:webHidden/>
              </w:rPr>
              <w:fldChar w:fldCharType="begin"/>
            </w:r>
            <w:r w:rsidR="00BC4E4B">
              <w:rPr>
                <w:noProof/>
                <w:webHidden/>
              </w:rPr>
              <w:instrText xml:space="preserve"> PAGEREF _Toc461112220 \h </w:instrText>
            </w:r>
            <w:r w:rsidR="00D233F1">
              <w:rPr>
                <w:noProof/>
                <w:webHidden/>
              </w:rPr>
            </w:r>
            <w:r w:rsidR="00D233F1">
              <w:rPr>
                <w:noProof/>
                <w:webHidden/>
              </w:rPr>
              <w:fldChar w:fldCharType="separate"/>
            </w:r>
            <w:r w:rsidR="00584CE1">
              <w:rPr>
                <w:noProof/>
                <w:webHidden/>
              </w:rPr>
              <w:t>54</w:t>
            </w:r>
            <w:r w:rsidR="00D233F1">
              <w:rPr>
                <w:noProof/>
                <w:webHidden/>
              </w:rPr>
              <w:fldChar w:fldCharType="end"/>
            </w:r>
          </w:hyperlink>
        </w:p>
        <w:p w:rsidR="00BC4E4B" w:rsidRDefault="00920F1F">
          <w:pPr>
            <w:pStyle w:val="36"/>
            <w:tabs>
              <w:tab w:val="left" w:pos="1540"/>
              <w:tab w:val="right" w:leader="dot" w:pos="9344"/>
            </w:tabs>
            <w:rPr>
              <w:rFonts w:asciiTheme="minorHAnsi" w:eastAsiaTheme="minorEastAsia" w:hAnsiTheme="minorHAnsi" w:cstheme="minorBidi"/>
              <w:noProof/>
              <w:sz w:val="22"/>
              <w:szCs w:val="22"/>
            </w:rPr>
          </w:pPr>
          <w:hyperlink w:anchor="_Toc461112221" w:history="1">
            <w:r w:rsidR="00BC4E4B" w:rsidRPr="00C53994">
              <w:rPr>
                <w:rStyle w:val="affff3"/>
                <w:noProof/>
              </w:rPr>
              <w:t>4.2.10</w:t>
            </w:r>
            <w:r w:rsidR="00BC4E4B">
              <w:rPr>
                <w:rFonts w:asciiTheme="minorHAnsi" w:eastAsiaTheme="minorEastAsia" w:hAnsiTheme="minorHAnsi" w:cstheme="minorBidi"/>
                <w:noProof/>
                <w:sz w:val="22"/>
                <w:szCs w:val="22"/>
              </w:rPr>
              <w:tab/>
            </w:r>
            <w:r w:rsidR="00BC4E4B" w:rsidRPr="00C53994">
              <w:rPr>
                <w:rStyle w:val="affff3"/>
                <w:noProof/>
              </w:rPr>
              <w:t>Организация производственного экологического контроля и мониторинга</w:t>
            </w:r>
            <w:r w:rsidR="00BC4E4B">
              <w:rPr>
                <w:noProof/>
                <w:webHidden/>
              </w:rPr>
              <w:tab/>
            </w:r>
            <w:r w:rsidR="00D233F1">
              <w:rPr>
                <w:noProof/>
                <w:webHidden/>
              </w:rPr>
              <w:fldChar w:fldCharType="begin"/>
            </w:r>
            <w:r w:rsidR="00BC4E4B">
              <w:rPr>
                <w:noProof/>
                <w:webHidden/>
              </w:rPr>
              <w:instrText xml:space="preserve"> PAGEREF _Toc461112221 \h </w:instrText>
            </w:r>
            <w:r w:rsidR="00D233F1">
              <w:rPr>
                <w:noProof/>
                <w:webHidden/>
              </w:rPr>
            </w:r>
            <w:r w:rsidR="00D233F1">
              <w:rPr>
                <w:noProof/>
                <w:webHidden/>
              </w:rPr>
              <w:fldChar w:fldCharType="separate"/>
            </w:r>
            <w:r w:rsidR="00584CE1">
              <w:rPr>
                <w:noProof/>
                <w:webHidden/>
              </w:rPr>
              <w:t>56</w:t>
            </w:r>
            <w:r w:rsidR="00D233F1">
              <w:rPr>
                <w:noProof/>
                <w:webHidden/>
              </w:rPr>
              <w:fldChar w:fldCharType="end"/>
            </w:r>
          </w:hyperlink>
        </w:p>
        <w:p w:rsidR="00BC4E4B" w:rsidRDefault="00920F1F">
          <w:pPr>
            <w:pStyle w:val="36"/>
            <w:tabs>
              <w:tab w:val="left" w:pos="1540"/>
              <w:tab w:val="right" w:leader="dot" w:pos="9344"/>
            </w:tabs>
            <w:rPr>
              <w:rFonts w:asciiTheme="minorHAnsi" w:eastAsiaTheme="minorEastAsia" w:hAnsiTheme="minorHAnsi" w:cstheme="minorBidi"/>
              <w:noProof/>
              <w:sz w:val="22"/>
              <w:szCs w:val="22"/>
            </w:rPr>
          </w:pPr>
          <w:hyperlink w:anchor="_Toc461112222" w:history="1">
            <w:r w:rsidR="00BC4E4B" w:rsidRPr="00C53994">
              <w:rPr>
                <w:rStyle w:val="affff3"/>
                <w:noProof/>
              </w:rPr>
              <w:t>4.2.11</w:t>
            </w:r>
            <w:r w:rsidR="00BC4E4B">
              <w:rPr>
                <w:rFonts w:asciiTheme="minorHAnsi" w:eastAsiaTheme="minorEastAsia" w:hAnsiTheme="minorHAnsi" w:cstheme="minorBidi"/>
                <w:noProof/>
                <w:sz w:val="22"/>
                <w:szCs w:val="22"/>
              </w:rPr>
              <w:tab/>
            </w:r>
            <w:r w:rsidR="00BC4E4B" w:rsidRPr="00C53994">
              <w:rPr>
                <w:rStyle w:val="affff3"/>
                <w:noProof/>
              </w:rPr>
              <w:t>Особые условия охраны природы в районах Крайнего Севера</w:t>
            </w:r>
            <w:r w:rsidR="00BC4E4B">
              <w:rPr>
                <w:noProof/>
                <w:webHidden/>
              </w:rPr>
              <w:tab/>
            </w:r>
            <w:r w:rsidR="00D233F1">
              <w:rPr>
                <w:noProof/>
                <w:webHidden/>
              </w:rPr>
              <w:fldChar w:fldCharType="begin"/>
            </w:r>
            <w:r w:rsidR="00BC4E4B">
              <w:rPr>
                <w:noProof/>
                <w:webHidden/>
              </w:rPr>
              <w:instrText xml:space="preserve"> PAGEREF _Toc461112222 \h </w:instrText>
            </w:r>
            <w:r w:rsidR="00D233F1">
              <w:rPr>
                <w:noProof/>
                <w:webHidden/>
              </w:rPr>
            </w:r>
            <w:r w:rsidR="00D233F1">
              <w:rPr>
                <w:noProof/>
                <w:webHidden/>
              </w:rPr>
              <w:fldChar w:fldCharType="separate"/>
            </w:r>
            <w:r w:rsidR="00584CE1">
              <w:rPr>
                <w:noProof/>
                <w:webHidden/>
              </w:rPr>
              <w:t>57</w:t>
            </w:r>
            <w:r w:rsidR="00D233F1">
              <w:rPr>
                <w:noProof/>
                <w:webHidden/>
              </w:rPr>
              <w:fldChar w:fldCharType="end"/>
            </w:r>
          </w:hyperlink>
        </w:p>
        <w:p w:rsidR="00BC4E4B" w:rsidRDefault="00920F1F">
          <w:pPr>
            <w:pStyle w:val="2e"/>
            <w:tabs>
              <w:tab w:val="left" w:pos="880"/>
              <w:tab w:val="right" w:leader="dot" w:pos="9344"/>
            </w:tabs>
            <w:rPr>
              <w:rFonts w:asciiTheme="minorHAnsi" w:eastAsiaTheme="minorEastAsia" w:hAnsiTheme="minorHAnsi" w:cstheme="minorBidi"/>
              <w:noProof/>
              <w:sz w:val="22"/>
              <w:szCs w:val="22"/>
            </w:rPr>
          </w:pPr>
          <w:hyperlink w:anchor="_Toc461112223" w:history="1">
            <w:r w:rsidR="00BC4E4B" w:rsidRPr="00C53994">
              <w:rPr>
                <w:rStyle w:val="affff3"/>
                <w:noProof/>
              </w:rPr>
              <w:t>4.3</w:t>
            </w:r>
            <w:r w:rsidR="00BC4E4B">
              <w:rPr>
                <w:rFonts w:asciiTheme="minorHAnsi" w:eastAsiaTheme="minorEastAsia" w:hAnsiTheme="minorHAnsi" w:cstheme="minorBidi"/>
                <w:noProof/>
                <w:sz w:val="22"/>
                <w:szCs w:val="22"/>
              </w:rPr>
              <w:tab/>
            </w:r>
            <w:r w:rsidR="00BC4E4B" w:rsidRPr="00C53994">
              <w:rPr>
                <w:rStyle w:val="affff3"/>
                <w:noProof/>
              </w:rPr>
              <w:t>Региональное законодательство</w:t>
            </w:r>
            <w:r w:rsidR="00BC4E4B">
              <w:rPr>
                <w:noProof/>
                <w:webHidden/>
              </w:rPr>
              <w:tab/>
            </w:r>
            <w:r w:rsidR="00D233F1">
              <w:rPr>
                <w:noProof/>
                <w:webHidden/>
              </w:rPr>
              <w:fldChar w:fldCharType="begin"/>
            </w:r>
            <w:r w:rsidR="00BC4E4B">
              <w:rPr>
                <w:noProof/>
                <w:webHidden/>
              </w:rPr>
              <w:instrText xml:space="preserve"> PAGEREF _Toc461112223 \h </w:instrText>
            </w:r>
            <w:r w:rsidR="00D233F1">
              <w:rPr>
                <w:noProof/>
                <w:webHidden/>
              </w:rPr>
            </w:r>
            <w:r w:rsidR="00D233F1">
              <w:rPr>
                <w:noProof/>
                <w:webHidden/>
              </w:rPr>
              <w:fldChar w:fldCharType="separate"/>
            </w:r>
            <w:r w:rsidR="00584CE1">
              <w:rPr>
                <w:noProof/>
                <w:webHidden/>
              </w:rPr>
              <w:t>58</w:t>
            </w:r>
            <w:r w:rsidR="00D233F1">
              <w:rPr>
                <w:noProof/>
                <w:webHidden/>
              </w:rPr>
              <w:fldChar w:fldCharType="end"/>
            </w:r>
          </w:hyperlink>
        </w:p>
        <w:p w:rsidR="00BC4E4B" w:rsidRDefault="00920F1F">
          <w:pPr>
            <w:pStyle w:val="2e"/>
            <w:tabs>
              <w:tab w:val="left" w:pos="880"/>
              <w:tab w:val="right" w:leader="dot" w:pos="9344"/>
            </w:tabs>
            <w:rPr>
              <w:rFonts w:asciiTheme="minorHAnsi" w:eastAsiaTheme="minorEastAsia" w:hAnsiTheme="minorHAnsi" w:cstheme="minorBidi"/>
              <w:noProof/>
              <w:sz w:val="22"/>
              <w:szCs w:val="22"/>
            </w:rPr>
          </w:pPr>
          <w:hyperlink w:anchor="_Toc461112224" w:history="1">
            <w:r w:rsidR="00BC4E4B" w:rsidRPr="00C53994">
              <w:rPr>
                <w:rStyle w:val="affff3"/>
                <w:noProof/>
              </w:rPr>
              <w:t>4.4</w:t>
            </w:r>
            <w:r w:rsidR="00BC4E4B">
              <w:rPr>
                <w:rFonts w:asciiTheme="minorHAnsi" w:eastAsiaTheme="minorEastAsia" w:hAnsiTheme="minorHAnsi" w:cstheme="minorBidi"/>
                <w:noProof/>
                <w:sz w:val="22"/>
                <w:szCs w:val="22"/>
              </w:rPr>
              <w:tab/>
            </w:r>
            <w:r w:rsidR="00BC4E4B" w:rsidRPr="00C53994">
              <w:rPr>
                <w:rStyle w:val="affff3"/>
                <w:noProof/>
              </w:rPr>
              <w:t>Международные природоохранные требования и соглашения</w:t>
            </w:r>
            <w:r w:rsidR="00BC4E4B">
              <w:rPr>
                <w:noProof/>
                <w:webHidden/>
              </w:rPr>
              <w:tab/>
            </w:r>
            <w:r w:rsidR="00D233F1">
              <w:rPr>
                <w:noProof/>
                <w:webHidden/>
              </w:rPr>
              <w:fldChar w:fldCharType="begin"/>
            </w:r>
            <w:r w:rsidR="00BC4E4B">
              <w:rPr>
                <w:noProof/>
                <w:webHidden/>
              </w:rPr>
              <w:instrText xml:space="preserve"> PAGEREF _Toc461112224 \h </w:instrText>
            </w:r>
            <w:r w:rsidR="00D233F1">
              <w:rPr>
                <w:noProof/>
                <w:webHidden/>
              </w:rPr>
            </w:r>
            <w:r w:rsidR="00D233F1">
              <w:rPr>
                <w:noProof/>
                <w:webHidden/>
              </w:rPr>
              <w:fldChar w:fldCharType="separate"/>
            </w:r>
            <w:r w:rsidR="00584CE1">
              <w:rPr>
                <w:noProof/>
                <w:webHidden/>
              </w:rPr>
              <w:t>58</w:t>
            </w:r>
            <w:r w:rsidR="00D233F1">
              <w:rPr>
                <w:noProof/>
                <w:webHidden/>
              </w:rPr>
              <w:fldChar w:fldCharType="end"/>
            </w:r>
          </w:hyperlink>
        </w:p>
        <w:p w:rsidR="00BC4E4B" w:rsidRDefault="00920F1F">
          <w:pPr>
            <w:pStyle w:val="2e"/>
            <w:tabs>
              <w:tab w:val="left" w:pos="880"/>
              <w:tab w:val="right" w:leader="dot" w:pos="9344"/>
            </w:tabs>
            <w:rPr>
              <w:rFonts w:asciiTheme="minorHAnsi" w:eastAsiaTheme="minorEastAsia" w:hAnsiTheme="minorHAnsi" w:cstheme="minorBidi"/>
              <w:noProof/>
              <w:sz w:val="22"/>
              <w:szCs w:val="22"/>
            </w:rPr>
          </w:pPr>
          <w:hyperlink w:anchor="_Toc461112225" w:history="1">
            <w:r w:rsidR="00BC4E4B" w:rsidRPr="00C53994">
              <w:rPr>
                <w:rStyle w:val="affff3"/>
                <w:noProof/>
              </w:rPr>
              <w:t>4.5</w:t>
            </w:r>
            <w:r w:rsidR="00BC4E4B">
              <w:rPr>
                <w:rFonts w:asciiTheme="minorHAnsi" w:eastAsiaTheme="minorEastAsia" w:hAnsiTheme="minorHAnsi" w:cstheme="minorBidi"/>
                <w:noProof/>
                <w:sz w:val="22"/>
                <w:szCs w:val="22"/>
              </w:rPr>
              <w:tab/>
            </w:r>
            <w:r w:rsidR="00BC4E4B" w:rsidRPr="00C53994">
              <w:rPr>
                <w:rStyle w:val="affff3"/>
                <w:noProof/>
              </w:rPr>
              <w:t>Заключение по соответствию законодательно-нормативным требованиям</w:t>
            </w:r>
            <w:r w:rsidR="00BC4E4B">
              <w:rPr>
                <w:noProof/>
                <w:webHidden/>
              </w:rPr>
              <w:tab/>
            </w:r>
            <w:r w:rsidR="00D233F1">
              <w:rPr>
                <w:noProof/>
                <w:webHidden/>
              </w:rPr>
              <w:fldChar w:fldCharType="begin"/>
            </w:r>
            <w:r w:rsidR="00BC4E4B">
              <w:rPr>
                <w:noProof/>
                <w:webHidden/>
              </w:rPr>
              <w:instrText xml:space="preserve"> PAGEREF _Toc461112225 \h </w:instrText>
            </w:r>
            <w:r w:rsidR="00D233F1">
              <w:rPr>
                <w:noProof/>
                <w:webHidden/>
              </w:rPr>
            </w:r>
            <w:r w:rsidR="00D233F1">
              <w:rPr>
                <w:noProof/>
                <w:webHidden/>
              </w:rPr>
              <w:fldChar w:fldCharType="separate"/>
            </w:r>
            <w:r w:rsidR="00584CE1">
              <w:rPr>
                <w:noProof/>
                <w:webHidden/>
              </w:rPr>
              <w:t>63</w:t>
            </w:r>
            <w:r w:rsidR="00D233F1">
              <w:rPr>
                <w:noProof/>
                <w:webHidden/>
              </w:rPr>
              <w:fldChar w:fldCharType="end"/>
            </w:r>
          </w:hyperlink>
        </w:p>
        <w:p w:rsidR="00BC4E4B" w:rsidRDefault="00920F1F">
          <w:pPr>
            <w:pStyle w:val="12"/>
            <w:rPr>
              <w:rFonts w:asciiTheme="minorHAnsi" w:eastAsiaTheme="minorEastAsia" w:hAnsiTheme="minorHAnsi" w:cstheme="minorBidi"/>
              <w:b w:val="0"/>
              <w:caps w:val="0"/>
              <w:sz w:val="22"/>
              <w:szCs w:val="22"/>
            </w:rPr>
          </w:pPr>
          <w:hyperlink w:anchor="_Toc461112226" w:history="1">
            <w:r w:rsidR="00BC4E4B" w:rsidRPr="00C53994">
              <w:rPr>
                <w:rStyle w:val="affff3"/>
              </w:rPr>
              <w:t>5</w:t>
            </w:r>
            <w:r w:rsidR="00BC4E4B">
              <w:rPr>
                <w:rFonts w:asciiTheme="minorHAnsi" w:eastAsiaTheme="minorEastAsia" w:hAnsiTheme="minorHAnsi" w:cstheme="minorBidi"/>
                <w:b w:val="0"/>
                <w:caps w:val="0"/>
                <w:sz w:val="22"/>
                <w:szCs w:val="22"/>
              </w:rPr>
              <w:tab/>
            </w:r>
            <w:r w:rsidR="00BC4E4B" w:rsidRPr="00C53994">
              <w:rPr>
                <w:rStyle w:val="affff3"/>
              </w:rPr>
              <w:t>СОВРЕМЕННОЕ СОСТОЯНИЕ ОКРУЖАЮЩЕЙ СРЕДЫ РАЙОНА</w:t>
            </w:r>
            <w:r w:rsidR="00BC4E4B">
              <w:rPr>
                <w:webHidden/>
              </w:rPr>
              <w:tab/>
            </w:r>
            <w:r w:rsidR="00D233F1">
              <w:rPr>
                <w:webHidden/>
              </w:rPr>
              <w:fldChar w:fldCharType="begin"/>
            </w:r>
            <w:r w:rsidR="00BC4E4B">
              <w:rPr>
                <w:webHidden/>
              </w:rPr>
              <w:instrText xml:space="preserve"> PAGEREF _Toc461112226 \h </w:instrText>
            </w:r>
            <w:r w:rsidR="00D233F1">
              <w:rPr>
                <w:webHidden/>
              </w:rPr>
            </w:r>
            <w:r w:rsidR="00D233F1">
              <w:rPr>
                <w:webHidden/>
              </w:rPr>
              <w:fldChar w:fldCharType="separate"/>
            </w:r>
            <w:r w:rsidR="00584CE1">
              <w:rPr>
                <w:webHidden/>
              </w:rPr>
              <w:t>64</w:t>
            </w:r>
            <w:r w:rsidR="00D233F1">
              <w:rPr>
                <w:webHidden/>
              </w:rPr>
              <w:fldChar w:fldCharType="end"/>
            </w:r>
          </w:hyperlink>
        </w:p>
        <w:p w:rsidR="00BC4E4B" w:rsidRDefault="00920F1F">
          <w:pPr>
            <w:pStyle w:val="2e"/>
            <w:tabs>
              <w:tab w:val="left" w:pos="880"/>
              <w:tab w:val="right" w:leader="dot" w:pos="9344"/>
            </w:tabs>
            <w:rPr>
              <w:rFonts w:asciiTheme="minorHAnsi" w:eastAsiaTheme="minorEastAsia" w:hAnsiTheme="minorHAnsi" w:cstheme="minorBidi"/>
              <w:noProof/>
              <w:sz w:val="22"/>
              <w:szCs w:val="22"/>
            </w:rPr>
          </w:pPr>
          <w:hyperlink w:anchor="_Toc461112227" w:history="1">
            <w:r w:rsidR="00BC4E4B" w:rsidRPr="00C53994">
              <w:rPr>
                <w:rStyle w:val="affff3"/>
                <w:noProof/>
              </w:rPr>
              <w:t>5.1</w:t>
            </w:r>
            <w:r w:rsidR="00BC4E4B">
              <w:rPr>
                <w:rFonts w:asciiTheme="minorHAnsi" w:eastAsiaTheme="minorEastAsia" w:hAnsiTheme="minorHAnsi" w:cstheme="minorBidi"/>
                <w:noProof/>
                <w:sz w:val="22"/>
                <w:szCs w:val="22"/>
              </w:rPr>
              <w:tab/>
            </w:r>
            <w:r w:rsidR="00BC4E4B" w:rsidRPr="00C53994">
              <w:rPr>
                <w:rStyle w:val="affff3"/>
                <w:noProof/>
              </w:rPr>
              <w:t>Физико-географическое описание района работ</w:t>
            </w:r>
            <w:r w:rsidR="00BC4E4B">
              <w:rPr>
                <w:noProof/>
                <w:webHidden/>
              </w:rPr>
              <w:tab/>
            </w:r>
            <w:r w:rsidR="00D233F1">
              <w:rPr>
                <w:noProof/>
                <w:webHidden/>
              </w:rPr>
              <w:fldChar w:fldCharType="begin"/>
            </w:r>
            <w:r w:rsidR="00BC4E4B">
              <w:rPr>
                <w:noProof/>
                <w:webHidden/>
              </w:rPr>
              <w:instrText xml:space="preserve"> PAGEREF _Toc461112227 \h </w:instrText>
            </w:r>
            <w:r w:rsidR="00D233F1">
              <w:rPr>
                <w:noProof/>
                <w:webHidden/>
              </w:rPr>
            </w:r>
            <w:r w:rsidR="00D233F1">
              <w:rPr>
                <w:noProof/>
                <w:webHidden/>
              </w:rPr>
              <w:fldChar w:fldCharType="separate"/>
            </w:r>
            <w:r w:rsidR="00584CE1">
              <w:rPr>
                <w:noProof/>
                <w:webHidden/>
              </w:rPr>
              <w:t>64</w:t>
            </w:r>
            <w:r w:rsidR="00D233F1">
              <w:rPr>
                <w:noProof/>
                <w:webHidden/>
              </w:rPr>
              <w:fldChar w:fldCharType="end"/>
            </w:r>
          </w:hyperlink>
        </w:p>
        <w:p w:rsidR="00BC4E4B" w:rsidRDefault="00920F1F">
          <w:pPr>
            <w:pStyle w:val="2e"/>
            <w:tabs>
              <w:tab w:val="left" w:pos="880"/>
              <w:tab w:val="right" w:leader="dot" w:pos="9344"/>
            </w:tabs>
            <w:rPr>
              <w:rFonts w:asciiTheme="minorHAnsi" w:eastAsiaTheme="minorEastAsia" w:hAnsiTheme="minorHAnsi" w:cstheme="minorBidi"/>
              <w:noProof/>
              <w:sz w:val="22"/>
              <w:szCs w:val="22"/>
            </w:rPr>
          </w:pPr>
          <w:hyperlink w:anchor="_Toc461112228" w:history="1">
            <w:r w:rsidR="00BC4E4B" w:rsidRPr="00C53994">
              <w:rPr>
                <w:rStyle w:val="affff3"/>
                <w:noProof/>
              </w:rPr>
              <w:t>5.2</w:t>
            </w:r>
            <w:r w:rsidR="00BC4E4B">
              <w:rPr>
                <w:rFonts w:asciiTheme="minorHAnsi" w:eastAsiaTheme="minorEastAsia" w:hAnsiTheme="minorHAnsi" w:cstheme="minorBidi"/>
                <w:noProof/>
                <w:sz w:val="22"/>
                <w:szCs w:val="22"/>
              </w:rPr>
              <w:tab/>
            </w:r>
            <w:r w:rsidR="00BC4E4B" w:rsidRPr="00C53994">
              <w:rPr>
                <w:rStyle w:val="affff3"/>
                <w:noProof/>
              </w:rPr>
              <w:t>Климат и особенности синоптических процессов региона</w:t>
            </w:r>
            <w:r w:rsidR="00BC4E4B">
              <w:rPr>
                <w:noProof/>
                <w:webHidden/>
              </w:rPr>
              <w:tab/>
            </w:r>
            <w:r w:rsidR="00D233F1">
              <w:rPr>
                <w:noProof/>
                <w:webHidden/>
              </w:rPr>
              <w:fldChar w:fldCharType="begin"/>
            </w:r>
            <w:r w:rsidR="00BC4E4B">
              <w:rPr>
                <w:noProof/>
                <w:webHidden/>
              </w:rPr>
              <w:instrText xml:space="preserve"> PAGEREF _Toc461112228 \h </w:instrText>
            </w:r>
            <w:r w:rsidR="00D233F1">
              <w:rPr>
                <w:noProof/>
                <w:webHidden/>
              </w:rPr>
            </w:r>
            <w:r w:rsidR="00D233F1">
              <w:rPr>
                <w:noProof/>
                <w:webHidden/>
              </w:rPr>
              <w:fldChar w:fldCharType="separate"/>
            </w:r>
            <w:r w:rsidR="00584CE1">
              <w:rPr>
                <w:noProof/>
                <w:webHidden/>
              </w:rPr>
              <w:t>67</w:t>
            </w:r>
            <w:r w:rsidR="00D233F1">
              <w:rPr>
                <w:noProof/>
                <w:webHidden/>
              </w:rPr>
              <w:fldChar w:fldCharType="end"/>
            </w:r>
          </w:hyperlink>
        </w:p>
        <w:p w:rsidR="00BC4E4B" w:rsidRDefault="00920F1F">
          <w:pPr>
            <w:pStyle w:val="36"/>
            <w:tabs>
              <w:tab w:val="left" w:pos="1320"/>
              <w:tab w:val="right" w:leader="dot" w:pos="9344"/>
            </w:tabs>
            <w:rPr>
              <w:rFonts w:asciiTheme="minorHAnsi" w:eastAsiaTheme="minorEastAsia" w:hAnsiTheme="minorHAnsi" w:cstheme="minorBidi"/>
              <w:noProof/>
              <w:sz w:val="22"/>
              <w:szCs w:val="22"/>
            </w:rPr>
          </w:pPr>
          <w:hyperlink w:anchor="_Toc461112229" w:history="1">
            <w:r w:rsidR="00BC4E4B" w:rsidRPr="00C53994">
              <w:rPr>
                <w:rStyle w:val="affff3"/>
                <w:noProof/>
              </w:rPr>
              <w:t>5.2.1</w:t>
            </w:r>
            <w:r w:rsidR="00BC4E4B">
              <w:rPr>
                <w:rFonts w:asciiTheme="minorHAnsi" w:eastAsiaTheme="minorEastAsia" w:hAnsiTheme="minorHAnsi" w:cstheme="minorBidi"/>
                <w:noProof/>
                <w:sz w:val="22"/>
                <w:szCs w:val="22"/>
              </w:rPr>
              <w:tab/>
            </w:r>
            <w:r w:rsidR="00BC4E4B" w:rsidRPr="00C53994">
              <w:rPr>
                <w:rStyle w:val="affff3"/>
                <w:noProof/>
              </w:rPr>
              <w:t>Температура воздуха</w:t>
            </w:r>
            <w:r w:rsidR="00BC4E4B">
              <w:rPr>
                <w:noProof/>
                <w:webHidden/>
              </w:rPr>
              <w:tab/>
            </w:r>
            <w:r w:rsidR="00D233F1">
              <w:rPr>
                <w:noProof/>
                <w:webHidden/>
              </w:rPr>
              <w:fldChar w:fldCharType="begin"/>
            </w:r>
            <w:r w:rsidR="00BC4E4B">
              <w:rPr>
                <w:noProof/>
                <w:webHidden/>
              </w:rPr>
              <w:instrText xml:space="preserve"> PAGEREF _Toc461112229 \h </w:instrText>
            </w:r>
            <w:r w:rsidR="00D233F1">
              <w:rPr>
                <w:noProof/>
                <w:webHidden/>
              </w:rPr>
            </w:r>
            <w:r w:rsidR="00D233F1">
              <w:rPr>
                <w:noProof/>
                <w:webHidden/>
              </w:rPr>
              <w:fldChar w:fldCharType="separate"/>
            </w:r>
            <w:r w:rsidR="00584CE1">
              <w:rPr>
                <w:noProof/>
                <w:webHidden/>
              </w:rPr>
              <w:t>68</w:t>
            </w:r>
            <w:r w:rsidR="00D233F1">
              <w:rPr>
                <w:noProof/>
                <w:webHidden/>
              </w:rPr>
              <w:fldChar w:fldCharType="end"/>
            </w:r>
          </w:hyperlink>
        </w:p>
        <w:p w:rsidR="00BC4E4B" w:rsidRDefault="00920F1F">
          <w:pPr>
            <w:pStyle w:val="36"/>
            <w:tabs>
              <w:tab w:val="left" w:pos="1320"/>
              <w:tab w:val="right" w:leader="dot" w:pos="9344"/>
            </w:tabs>
            <w:rPr>
              <w:rFonts w:asciiTheme="minorHAnsi" w:eastAsiaTheme="minorEastAsia" w:hAnsiTheme="minorHAnsi" w:cstheme="minorBidi"/>
              <w:noProof/>
              <w:sz w:val="22"/>
              <w:szCs w:val="22"/>
            </w:rPr>
          </w:pPr>
          <w:hyperlink w:anchor="_Toc461112230" w:history="1">
            <w:r w:rsidR="00BC4E4B" w:rsidRPr="00C53994">
              <w:rPr>
                <w:rStyle w:val="affff3"/>
                <w:noProof/>
              </w:rPr>
              <w:t>5.2.2</w:t>
            </w:r>
            <w:r w:rsidR="00BC4E4B">
              <w:rPr>
                <w:rFonts w:asciiTheme="minorHAnsi" w:eastAsiaTheme="minorEastAsia" w:hAnsiTheme="minorHAnsi" w:cstheme="minorBidi"/>
                <w:noProof/>
                <w:sz w:val="22"/>
                <w:szCs w:val="22"/>
              </w:rPr>
              <w:tab/>
            </w:r>
            <w:r w:rsidR="00BC4E4B" w:rsidRPr="00C53994">
              <w:rPr>
                <w:rStyle w:val="affff3"/>
                <w:noProof/>
              </w:rPr>
              <w:t>Ветровой режим</w:t>
            </w:r>
            <w:r w:rsidR="00BC4E4B">
              <w:rPr>
                <w:noProof/>
                <w:webHidden/>
              </w:rPr>
              <w:tab/>
            </w:r>
            <w:r w:rsidR="00D233F1">
              <w:rPr>
                <w:noProof/>
                <w:webHidden/>
              </w:rPr>
              <w:fldChar w:fldCharType="begin"/>
            </w:r>
            <w:r w:rsidR="00BC4E4B">
              <w:rPr>
                <w:noProof/>
                <w:webHidden/>
              </w:rPr>
              <w:instrText xml:space="preserve"> PAGEREF _Toc461112230 \h </w:instrText>
            </w:r>
            <w:r w:rsidR="00D233F1">
              <w:rPr>
                <w:noProof/>
                <w:webHidden/>
              </w:rPr>
            </w:r>
            <w:r w:rsidR="00D233F1">
              <w:rPr>
                <w:noProof/>
                <w:webHidden/>
              </w:rPr>
              <w:fldChar w:fldCharType="separate"/>
            </w:r>
            <w:r w:rsidR="00584CE1">
              <w:rPr>
                <w:noProof/>
                <w:webHidden/>
              </w:rPr>
              <w:t>69</w:t>
            </w:r>
            <w:r w:rsidR="00D233F1">
              <w:rPr>
                <w:noProof/>
                <w:webHidden/>
              </w:rPr>
              <w:fldChar w:fldCharType="end"/>
            </w:r>
          </w:hyperlink>
        </w:p>
        <w:p w:rsidR="00BC4E4B" w:rsidRDefault="00920F1F">
          <w:pPr>
            <w:pStyle w:val="36"/>
            <w:tabs>
              <w:tab w:val="left" w:pos="1320"/>
              <w:tab w:val="right" w:leader="dot" w:pos="9344"/>
            </w:tabs>
            <w:rPr>
              <w:rFonts w:asciiTheme="minorHAnsi" w:eastAsiaTheme="minorEastAsia" w:hAnsiTheme="minorHAnsi" w:cstheme="minorBidi"/>
              <w:noProof/>
              <w:sz w:val="22"/>
              <w:szCs w:val="22"/>
            </w:rPr>
          </w:pPr>
          <w:hyperlink w:anchor="_Toc461112231" w:history="1">
            <w:r w:rsidR="00BC4E4B" w:rsidRPr="00C53994">
              <w:rPr>
                <w:rStyle w:val="affff3"/>
                <w:rFonts w:eastAsiaTheme="minorHAnsi"/>
                <w:noProof/>
              </w:rPr>
              <w:t>5.2.3</w:t>
            </w:r>
            <w:r w:rsidR="00BC4E4B">
              <w:rPr>
                <w:rFonts w:asciiTheme="minorHAnsi" w:eastAsiaTheme="minorEastAsia" w:hAnsiTheme="minorHAnsi" w:cstheme="minorBidi"/>
                <w:noProof/>
                <w:sz w:val="22"/>
                <w:szCs w:val="22"/>
              </w:rPr>
              <w:tab/>
            </w:r>
            <w:r w:rsidR="00BC4E4B" w:rsidRPr="00C53994">
              <w:rPr>
                <w:rStyle w:val="affff3"/>
                <w:rFonts w:eastAsiaTheme="minorHAnsi"/>
                <w:noProof/>
              </w:rPr>
              <w:t>Влажность воздуха</w:t>
            </w:r>
            <w:r w:rsidR="00BC4E4B">
              <w:rPr>
                <w:noProof/>
                <w:webHidden/>
              </w:rPr>
              <w:tab/>
            </w:r>
            <w:r w:rsidR="00D233F1">
              <w:rPr>
                <w:noProof/>
                <w:webHidden/>
              </w:rPr>
              <w:fldChar w:fldCharType="begin"/>
            </w:r>
            <w:r w:rsidR="00BC4E4B">
              <w:rPr>
                <w:noProof/>
                <w:webHidden/>
              </w:rPr>
              <w:instrText xml:space="preserve"> PAGEREF _Toc461112231 \h </w:instrText>
            </w:r>
            <w:r w:rsidR="00D233F1">
              <w:rPr>
                <w:noProof/>
                <w:webHidden/>
              </w:rPr>
            </w:r>
            <w:r w:rsidR="00D233F1">
              <w:rPr>
                <w:noProof/>
                <w:webHidden/>
              </w:rPr>
              <w:fldChar w:fldCharType="separate"/>
            </w:r>
            <w:r w:rsidR="00584CE1">
              <w:rPr>
                <w:noProof/>
                <w:webHidden/>
              </w:rPr>
              <w:t>70</w:t>
            </w:r>
            <w:r w:rsidR="00D233F1">
              <w:rPr>
                <w:noProof/>
                <w:webHidden/>
              </w:rPr>
              <w:fldChar w:fldCharType="end"/>
            </w:r>
          </w:hyperlink>
        </w:p>
        <w:p w:rsidR="00BC4E4B" w:rsidRDefault="00920F1F">
          <w:pPr>
            <w:pStyle w:val="36"/>
            <w:tabs>
              <w:tab w:val="left" w:pos="1320"/>
              <w:tab w:val="right" w:leader="dot" w:pos="9344"/>
            </w:tabs>
            <w:rPr>
              <w:rFonts w:asciiTheme="minorHAnsi" w:eastAsiaTheme="minorEastAsia" w:hAnsiTheme="minorHAnsi" w:cstheme="minorBidi"/>
              <w:noProof/>
              <w:sz w:val="22"/>
              <w:szCs w:val="22"/>
            </w:rPr>
          </w:pPr>
          <w:hyperlink w:anchor="_Toc461112232" w:history="1">
            <w:r w:rsidR="00BC4E4B" w:rsidRPr="00C53994">
              <w:rPr>
                <w:rStyle w:val="affff3"/>
                <w:rFonts w:eastAsiaTheme="minorHAnsi"/>
                <w:noProof/>
              </w:rPr>
              <w:t>5.2.4</w:t>
            </w:r>
            <w:r w:rsidR="00BC4E4B">
              <w:rPr>
                <w:rFonts w:asciiTheme="minorHAnsi" w:eastAsiaTheme="minorEastAsia" w:hAnsiTheme="minorHAnsi" w:cstheme="minorBidi"/>
                <w:noProof/>
                <w:sz w:val="22"/>
                <w:szCs w:val="22"/>
              </w:rPr>
              <w:tab/>
            </w:r>
            <w:r w:rsidR="00BC4E4B" w:rsidRPr="00C53994">
              <w:rPr>
                <w:rStyle w:val="affff3"/>
                <w:rFonts w:eastAsiaTheme="minorHAnsi"/>
                <w:noProof/>
              </w:rPr>
              <w:t>Атмосферные осадки</w:t>
            </w:r>
            <w:r w:rsidR="00BC4E4B">
              <w:rPr>
                <w:noProof/>
                <w:webHidden/>
              </w:rPr>
              <w:tab/>
            </w:r>
            <w:r w:rsidR="00D233F1">
              <w:rPr>
                <w:noProof/>
                <w:webHidden/>
              </w:rPr>
              <w:fldChar w:fldCharType="begin"/>
            </w:r>
            <w:r w:rsidR="00BC4E4B">
              <w:rPr>
                <w:noProof/>
                <w:webHidden/>
              </w:rPr>
              <w:instrText xml:space="preserve"> PAGEREF _Toc461112232 \h </w:instrText>
            </w:r>
            <w:r w:rsidR="00D233F1">
              <w:rPr>
                <w:noProof/>
                <w:webHidden/>
              </w:rPr>
            </w:r>
            <w:r w:rsidR="00D233F1">
              <w:rPr>
                <w:noProof/>
                <w:webHidden/>
              </w:rPr>
              <w:fldChar w:fldCharType="separate"/>
            </w:r>
            <w:r w:rsidR="00584CE1">
              <w:rPr>
                <w:noProof/>
                <w:webHidden/>
              </w:rPr>
              <w:t>70</w:t>
            </w:r>
            <w:r w:rsidR="00D233F1">
              <w:rPr>
                <w:noProof/>
                <w:webHidden/>
              </w:rPr>
              <w:fldChar w:fldCharType="end"/>
            </w:r>
          </w:hyperlink>
        </w:p>
        <w:p w:rsidR="00BC4E4B" w:rsidRDefault="00920F1F">
          <w:pPr>
            <w:pStyle w:val="36"/>
            <w:tabs>
              <w:tab w:val="left" w:pos="1320"/>
              <w:tab w:val="right" w:leader="dot" w:pos="9344"/>
            </w:tabs>
            <w:rPr>
              <w:rFonts w:asciiTheme="minorHAnsi" w:eastAsiaTheme="minorEastAsia" w:hAnsiTheme="minorHAnsi" w:cstheme="minorBidi"/>
              <w:noProof/>
              <w:sz w:val="22"/>
              <w:szCs w:val="22"/>
            </w:rPr>
          </w:pPr>
          <w:hyperlink w:anchor="_Toc461112233" w:history="1">
            <w:r w:rsidR="00BC4E4B" w:rsidRPr="00C53994">
              <w:rPr>
                <w:rStyle w:val="affff3"/>
                <w:rFonts w:eastAsiaTheme="minorHAnsi"/>
                <w:noProof/>
              </w:rPr>
              <w:t>5.2.5</w:t>
            </w:r>
            <w:r w:rsidR="00BC4E4B">
              <w:rPr>
                <w:rFonts w:asciiTheme="minorHAnsi" w:eastAsiaTheme="minorEastAsia" w:hAnsiTheme="minorHAnsi" w:cstheme="minorBidi"/>
                <w:noProof/>
                <w:sz w:val="22"/>
                <w:szCs w:val="22"/>
              </w:rPr>
              <w:tab/>
            </w:r>
            <w:r w:rsidR="00BC4E4B" w:rsidRPr="00C53994">
              <w:rPr>
                <w:rStyle w:val="affff3"/>
                <w:rFonts w:eastAsiaTheme="minorHAnsi"/>
                <w:noProof/>
              </w:rPr>
              <w:t>Облачность</w:t>
            </w:r>
            <w:r w:rsidR="00BC4E4B">
              <w:rPr>
                <w:noProof/>
                <w:webHidden/>
              </w:rPr>
              <w:tab/>
            </w:r>
            <w:r w:rsidR="00D233F1">
              <w:rPr>
                <w:noProof/>
                <w:webHidden/>
              </w:rPr>
              <w:fldChar w:fldCharType="begin"/>
            </w:r>
            <w:r w:rsidR="00BC4E4B">
              <w:rPr>
                <w:noProof/>
                <w:webHidden/>
              </w:rPr>
              <w:instrText xml:space="preserve"> PAGEREF _Toc461112233 \h </w:instrText>
            </w:r>
            <w:r w:rsidR="00D233F1">
              <w:rPr>
                <w:noProof/>
                <w:webHidden/>
              </w:rPr>
            </w:r>
            <w:r w:rsidR="00D233F1">
              <w:rPr>
                <w:noProof/>
                <w:webHidden/>
              </w:rPr>
              <w:fldChar w:fldCharType="separate"/>
            </w:r>
            <w:r w:rsidR="00584CE1">
              <w:rPr>
                <w:noProof/>
                <w:webHidden/>
              </w:rPr>
              <w:t>71</w:t>
            </w:r>
            <w:r w:rsidR="00D233F1">
              <w:rPr>
                <w:noProof/>
                <w:webHidden/>
              </w:rPr>
              <w:fldChar w:fldCharType="end"/>
            </w:r>
          </w:hyperlink>
        </w:p>
        <w:p w:rsidR="00BC4E4B" w:rsidRDefault="00920F1F">
          <w:pPr>
            <w:pStyle w:val="36"/>
            <w:tabs>
              <w:tab w:val="left" w:pos="1320"/>
              <w:tab w:val="right" w:leader="dot" w:pos="9344"/>
            </w:tabs>
            <w:rPr>
              <w:rFonts w:asciiTheme="minorHAnsi" w:eastAsiaTheme="minorEastAsia" w:hAnsiTheme="minorHAnsi" w:cstheme="minorBidi"/>
              <w:noProof/>
              <w:sz w:val="22"/>
              <w:szCs w:val="22"/>
            </w:rPr>
          </w:pPr>
          <w:hyperlink w:anchor="_Toc461112234" w:history="1">
            <w:r w:rsidR="00BC4E4B" w:rsidRPr="00C53994">
              <w:rPr>
                <w:rStyle w:val="affff3"/>
                <w:rFonts w:eastAsiaTheme="minorHAnsi"/>
                <w:noProof/>
              </w:rPr>
              <w:t>5.2.6</w:t>
            </w:r>
            <w:r w:rsidR="00BC4E4B">
              <w:rPr>
                <w:rFonts w:asciiTheme="minorHAnsi" w:eastAsiaTheme="minorEastAsia" w:hAnsiTheme="minorHAnsi" w:cstheme="minorBidi"/>
                <w:noProof/>
                <w:sz w:val="22"/>
                <w:szCs w:val="22"/>
              </w:rPr>
              <w:tab/>
            </w:r>
            <w:r w:rsidR="00BC4E4B" w:rsidRPr="00C53994">
              <w:rPr>
                <w:rStyle w:val="affff3"/>
                <w:rFonts w:eastAsiaTheme="minorHAnsi"/>
                <w:noProof/>
              </w:rPr>
              <w:t>Опасные и особо опасные метеорологические явления</w:t>
            </w:r>
            <w:r w:rsidR="00BC4E4B">
              <w:rPr>
                <w:noProof/>
                <w:webHidden/>
              </w:rPr>
              <w:tab/>
            </w:r>
            <w:r w:rsidR="00D233F1">
              <w:rPr>
                <w:noProof/>
                <w:webHidden/>
              </w:rPr>
              <w:fldChar w:fldCharType="begin"/>
            </w:r>
            <w:r w:rsidR="00BC4E4B">
              <w:rPr>
                <w:noProof/>
                <w:webHidden/>
              </w:rPr>
              <w:instrText xml:space="preserve"> PAGEREF _Toc461112234 \h </w:instrText>
            </w:r>
            <w:r w:rsidR="00D233F1">
              <w:rPr>
                <w:noProof/>
                <w:webHidden/>
              </w:rPr>
            </w:r>
            <w:r w:rsidR="00D233F1">
              <w:rPr>
                <w:noProof/>
                <w:webHidden/>
              </w:rPr>
              <w:fldChar w:fldCharType="separate"/>
            </w:r>
            <w:r w:rsidR="00584CE1">
              <w:rPr>
                <w:noProof/>
                <w:webHidden/>
              </w:rPr>
              <w:t>72</w:t>
            </w:r>
            <w:r w:rsidR="00D233F1">
              <w:rPr>
                <w:noProof/>
                <w:webHidden/>
              </w:rPr>
              <w:fldChar w:fldCharType="end"/>
            </w:r>
          </w:hyperlink>
        </w:p>
        <w:p w:rsidR="00BC4E4B" w:rsidRDefault="00920F1F">
          <w:pPr>
            <w:pStyle w:val="36"/>
            <w:tabs>
              <w:tab w:val="left" w:pos="1320"/>
              <w:tab w:val="right" w:leader="dot" w:pos="9344"/>
            </w:tabs>
            <w:rPr>
              <w:rFonts w:asciiTheme="minorHAnsi" w:eastAsiaTheme="minorEastAsia" w:hAnsiTheme="minorHAnsi" w:cstheme="minorBidi"/>
              <w:noProof/>
              <w:sz w:val="22"/>
              <w:szCs w:val="22"/>
            </w:rPr>
          </w:pPr>
          <w:hyperlink w:anchor="_Toc461112235" w:history="1">
            <w:r w:rsidR="00BC4E4B" w:rsidRPr="00C53994">
              <w:rPr>
                <w:rStyle w:val="affff3"/>
                <w:noProof/>
              </w:rPr>
              <w:t>5.2.7</w:t>
            </w:r>
            <w:r w:rsidR="00BC4E4B">
              <w:rPr>
                <w:rFonts w:asciiTheme="minorHAnsi" w:eastAsiaTheme="minorEastAsia" w:hAnsiTheme="minorHAnsi" w:cstheme="minorBidi"/>
                <w:noProof/>
                <w:sz w:val="22"/>
                <w:szCs w:val="22"/>
              </w:rPr>
              <w:tab/>
            </w:r>
            <w:r w:rsidR="00BC4E4B" w:rsidRPr="00C53994">
              <w:rPr>
                <w:rStyle w:val="affff3"/>
                <w:noProof/>
              </w:rPr>
              <w:t>Фоновый уровень загрязнения атмосферы в районе Восточно-Белоостровской площади</w:t>
            </w:r>
            <w:r w:rsidR="00BC4E4B">
              <w:rPr>
                <w:noProof/>
                <w:webHidden/>
              </w:rPr>
              <w:tab/>
            </w:r>
            <w:r w:rsidR="00D233F1">
              <w:rPr>
                <w:noProof/>
                <w:webHidden/>
              </w:rPr>
              <w:fldChar w:fldCharType="begin"/>
            </w:r>
            <w:r w:rsidR="00BC4E4B">
              <w:rPr>
                <w:noProof/>
                <w:webHidden/>
              </w:rPr>
              <w:instrText xml:space="preserve"> PAGEREF _Toc461112235 \h </w:instrText>
            </w:r>
            <w:r w:rsidR="00D233F1">
              <w:rPr>
                <w:noProof/>
                <w:webHidden/>
              </w:rPr>
            </w:r>
            <w:r w:rsidR="00D233F1">
              <w:rPr>
                <w:noProof/>
                <w:webHidden/>
              </w:rPr>
              <w:fldChar w:fldCharType="separate"/>
            </w:r>
            <w:r w:rsidR="00584CE1">
              <w:rPr>
                <w:noProof/>
                <w:webHidden/>
              </w:rPr>
              <w:t>73</w:t>
            </w:r>
            <w:r w:rsidR="00D233F1">
              <w:rPr>
                <w:noProof/>
                <w:webHidden/>
              </w:rPr>
              <w:fldChar w:fldCharType="end"/>
            </w:r>
          </w:hyperlink>
        </w:p>
        <w:p w:rsidR="00BC4E4B" w:rsidRDefault="00920F1F">
          <w:pPr>
            <w:pStyle w:val="36"/>
            <w:tabs>
              <w:tab w:val="left" w:pos="1320"/>
              <w:tab w:val="right" w:leader="dot" w:pos="9344"/>
            </w:tabs>
            <w:rPr>
              <w:rFonts w:asciiTheme="minorHAnsi" w:eastAsiaTheme="minorEastAsia" w:hAnsiTheme="minorHAnsi" w:cstheme="minorBidi"/>
              <w:noProof/>
              <w:sz w:val="22"/>
              <w:szCs w:val="22"/>
            </w:rPr>
          </w:pPr>
          <w:hyperlink w:anchor="_Toc461112236" w:history="1">
            <w:r w:rsidR="00BC4E4B" w:rsidRPr="00C53994">
              <w:rPr>
                <w:rStyle w:val="affff3"/>
                <w:noProof/>
              </w:rPr>
              <w:t>5.2.8</w:t>
            </w:r>
            <w:r w:rsidR="00BC4E4B">
              <w:rPr>
                <w:rFonts w:asciiTheme="minorHAnsi" w:eastAsiaTheme="minorEastAsia" w:hAnsiTheme="minorHAnsi" w:cstheme="minorBidi"/>
                <w:noProof/>
                <w:sz w:val="22"/>
                <w:szCs w:val="22"/>
              </w:rPr>
              <w:tab/>
            </w:r>
            <w:r w:rsidR="00BC4E4B" w:rsidRPr="00C53994">
              <w:rPr>
                <w:rStyle w:val="affff3"/>
                <w:noProof/>
              </w:rPr>
              <w:t>Характеристики метеорологических параметров, используемые при расчетах воздействия на атмосферный воздух</w:t>
            </w:r>
            <w:r w:rsidR="00BC4E4B">
              <w:rPr>
                <w:noProof/>
                <w:webHidden/>
              </w:rPr>
              <w:tab/>
            </w:r>
            <w:r w:rsidR="00D233F1">
              <w:rPr>
                <w:noProof/>
                <w:webHidden/>
              </w:rPr>
              <w:fldChar w:fldCharType="begin"/>
            </w:r>
            <w:r w:rsidR="00BC4E4B">
              <w:rPr>
                <w:noProof/>
                <w:webHidden/>
              </w:rPr>
              <w:instrText xml:space="preserve"> PAGEREF _Toc461112236 \h </w:instrText>
            </w:r>
            <w:r w:rsidR="00D233F1">
              <w:rPr>
                <w:noProof/>
                <w:webHidden/>
              </w:rPr>
            </w:r>
            <w:r w:rsidR="00D233F1">
              <w:rPr>
                <w:noProof/>
                <w:webHidden/>
              </w:rPr>
              <w:fldChar w:fldCharType="separate"/>
            </w:r>
            <w:r w:rsidR="00584CE1">
              <w:rPr>
                <w:noProof/>
                <w:webHidden/>
              </w:rPr>
              <w:t>73</w:t>
            </w:r>
            <w:r w:rsidR="00D233F1">
              <w:rPr>
                <w:noProof/>
                <w:webHidden/>
              </w:rPr>
              <w:fldChar w:fldCharType="end"/>
            </w:r>
          </w:hyperlink>
        </w:p>
        <w:p w:rsidR="00BC4E4B" w:rsidRDefault="00920F1F">
          <w:pPr>
            <w:pStyle w:val="36"/>
            <w:tabs>
              <w:tab w:val="left" w:pos="1320"/>
              <w:tab w:val="right" w:leader="dot" w:pos="9344"/>
            </w:tabs>
            <w:rPr>
              <w:rFonts w:asciiTheme="minorHAnsi" w:eastAsiaTheme="minorEastAsia" w:hAnsiTheme="minorHAnsi" w:cstheme="minorBidi"/>
              <w:noProof/>
              <w:sz w:val="22"/>
              <w:szCs w:val="22"/>
            </w:rPr>
          </w:pPr>
          <w:hyperlink w:anchor="_Toc461112237" w:history="1">
            <w:r w:rsidR="00BC4E4B" w:rsidRPr="00C53994">
              <w:rPr>
                <w:rStyle w:val="affff3"/>
                <w:noProof/>
              </w:rPr>
              <w:t>5.2.9</w:t>
            </w:r>
            <w:r w:rsidR="00BC4E4B">
              <w:rPr>
                <w:rFonts w:asciiTheme="minorHAnsi" w:eastAsiaTheme="minorEastAsia" w:hAnsiTheme="minorHAnsi" w:cstheme="minorBidi"/>
                <w:noProof/>
                <w:sz w:val="22"/>
                <w:szCs w:val="22"/>
              </w:rPr>
              <w:tab/>
            </w:r>
            <w:r w:rsidR="00BC4E4B" w:rsidRPr="00C53994">
              <w:rPr>
                <w:rStyle w:val="affff3"/>
                <w:noProof/>
              </w:rPr>
              <w:t>Список используемых источников</w:t>
            </w:r>
            <w:r w:rsidR="00BC4E4B">
              <w:rPr>
                <w:noProof/>
                <w:webHidden/>
              </w:rPr>
              <w:tab/>
            </w:r>
            <w:r w:rsidR="00D233F1">
              <w:rPr>
                <w:noProof/>
                <w:webHidden/>
              </w:rPr>
              <w:fldChar w:fldCharType="begin"/>
            </w:r>
            <w:r w:rsidR="00BC4E4B">
              <w:rPr>
                <w:noProof/>
                <w:webHidden/>
              </w:rPr>
              <w:instrText xml:space="preserve"> PAGEREF _Toc461112237 \h </w:instrText>
            </w:r>
            <w:r w:rsidR="00D233F1">
              <w:rPr>
                <w:noProof/>
                <w:webHidden/>
              </w:rPr>
            </w:r>
            <w:r w:rsidR="00D233F1">
              <w:rPr>
                <w:noProof/>
                <w:webHidden/>
              </w:rPr>
              <w:fldChar w:fldCharType="separate"/>
            </w:r>
            <w:r w:rsidR="00584CE1">
              <w:rPr>
                <w:noProof/>
                <w:webHidden/>
              </w:rPr>
              <w:t>73</w:t>
            </w:r>
            <w:r w:rsidR="00D233F1">
              <w:rPr>
                <w:noProof/>
                <w:webHidden/>
              </w:rPr>
              <w:fldChar w:fldCharType="end"/>
            </w:r>
          </w:hyperlink>
        </w:p>
        <w:p w:rsidR="00BC4E4B" w:rsidRDefault="00920F1F">
          <w:pPr>
            <w:pStyle w:val="2e"/>
            <w:tabs>
              <w:tab w:val="left" w:pos="880"/>
              <w:tab w:val="right" w:leader="dot" w:pos="9344"/>
            </w:tabs>
            <w:rPr>
              <w:rFonts w:asciiTheme="minorHAnsi" w:eastAsiaTheme="minorEastAsia" w:hAnsiTheme="minorHAnsi" w:cstheme="minorBidi"/>
              <w:noProof/>
              <w:sz w:val="22"/>
              <w:szCs w:val="22"/>
            </w:rPr>
          </w:pPr>
          <w:hyperlink w:anchor="_Toc461112238" w:history="1">
            <w:r w:rsidR="00BC4E4B" w:rsidRPr="00C53994">
              <w:rPr>
                <w:rStyle w:val="affff3"/>
                <w:noProof/>
              </w:rPr>
              <w:t>5.3</w:t>
            </w:r>
            <w:r w:rsidR="00BC4E4B">
              <w:rPr>
                <w:rFonts w:asciiTheme="minorHAnsi" w:eastAsiaTheme="minorEastAsia" w:hAnsiTheme="minorHAnsi" w:cstheme="minorBidi"/>
                <w:noProof/>
                <w:sz w:val="22"/>
                <w:szCs w:val="22"/>
              </w:rPr>
              <w:tab/>
            </w:r>
            <w:r w:rsidR="00BC4E4B" w:rsidRPr="00C53994">
              <w:rPr>
                <w:rStyle w:val="affff3"/>
                <w:noProof/>
              </w:rPr>
              <w:t>Океанографические условия и показатели загрязненности морских вод и донных отложений</w:t>
            </w:r>
            <w:r w:rsidR="00BC4E4B">
              <w:rPr>
                <w:noProof/>
                <w:webHidden/>
              </w:rPr>
              <w:tab/>
            </w:r>
            <w:r w:rsidR="00D233F1">
              <w:rPr>
                <w:noProof/>
                <w:webHidden/>
              </w:rPr>
              <w:fldChar w:fldCharType="begin"/>
            </w:r>
            <w:r w:rsidR="00BC4E4B">
              <w:rPr>
                <w:noProof/>
                <w:webHidden/>
              </w:rPr>
              <w:instrText xml:space="preserve"> PAGEREF _Toc461112238 \h </w:instrText>
            </w:r>
            <w:r w:rsidR="00D233F1">
              <w:rPr>
                <w:noProof/>
                <w:webHidden/>
              </w:rPr>
            </w:r>
            <w:r w:rsidR="00D233F1">
              <w:rPr>
                <w:noProof/>
                <w:webHidden/>
              </w:rPr>
              <w:fldChar w:fldCharType="separate"/>
            </w:r>
            <w:r w:rsidR="00584CE1">
              <w:rPr>
                <w:noProof/>
                <w:webHidden/>
              </w:rPr>
              <w:t>74</w:t>
            </w:r>
            <w:r w:rsidR="00D233F1">
              <w:rPr>
                <w:noProof/>
                <w:webHidden/>
              </w:rPr>
              <w:fldChar w:fldCharType="end"/>
            </w:r>
          </w:hyperlink>
        </w:p>
        <w:p w:rsidR="00BC4E4B" w:rsidRDefault="00920F1F">
          <w:pPr>
            <w:pStyle w:val="36"/>
            <w:tabs>
              <w:tab w:val="left" w:pos="1320"/>
              <w:tab w:val="right" w:leader="dot" w:pos="9344"/>
            </w:tabs>
            <w:rPr>
              <w:rFonts w:asciiTheme="minorHAnsi" w:eastAsiaTheme="minorEastAsia" w:hAnsiTheme="minorHAnsi" w:cstheme="minorBidi"/>
              <w:noProof/>
              <w:sz w:val="22"/>
              <w:szCs w:val="22"/>
            </w:rPr>
          </w:pPr>
          <w:hyperlink w:anchor="_Toc461112239" w:history="1">
            <w:r w:rsidR="00BC4E4B" w:rsidRPr="00C53994">
              <w:rPr>
                <w:rStyle w:val="affff3"/>
                <w:noProof/>
              </w:rPr>
              <w:t>5.3.1</w:t>
            </w:r>
            <w:r w:rsidR="00BC4E4B">
              <w:rPr>
                <w:rFonts w:asciiTheme="minorHAnsi" w:eastAsiaTheme="minorEastAsia" w:hAnsiTheme="minorHAnsi" w:cstheme="minorBidi"/>
                <w:noProof/>
                <w:sz w:val="22"/>
                <w:szCs w:val="22"/>
              </w:rPr>
              <w:tab/>
            </w:r>
            <w:r w:rsidR="00BC4E4B" w:rsidRPr="00C53994">
              <w:rPr>
                <w:rStyle w:val="affff3"/>
                <w:noProof/>
              </w:rPr>
              <w:t>Температура воды</w:t>
            </w:r>
            <w:r w:rsidR="00BC4E4B">
              <w:rPr>
                <w:noProof/>
                <w:webHidden/>
              </w:rPr>
              <w:tab/>
            </w:r>
            <w:r w:rsidR="00D233F1">
              <w:rPr>
                <w:noProof/>
                <w:webHidden/>
              </w:rPr>
              <w:fldChar w:fldCharType="begin"/>
            </w:r>
            <w:r w:rsidR="00BC4E4B">
              <w:rPr>
                <w:noProof/>
                <w:webHidden/>
              </w:rPr>
              <w:instrText xml:space="preserve"> PAGEREF _Toc461112239 \h </w:instrText>
            </w:r>
            <w:r w:rsidR="00D233F1">
              <w:rPr>
                <w:noProof/>
                <w:webHidden/>
              </w:rPr>
            </w:r>
            <w:r w:rsidR="00D233F1">
              <w:rPr>
                <w:noProof/>
                <w:webHidden/>
              </w:rPr>
              <w:fldChar w:fldCharType="separate"/>
            </w:r>
            <w:r w:rsidR="00584CE1">
              <w:rPr>
                <w:noProof/>
                <w:webHidden/>
              </w:rPr>
              <w:t>74</w:t>
            </w:r>
            <w:r w:rsidR="00D233F1">
              <w:rPr>
                <w:noProof/>
                <w:webHidden/>
              </w:rPr>
              <w:fldChar w:fldCharType="end"/>
            </w:r>
          </w:hyperlink>
        </w:p>
        <w:p w:rsidR="00BC4E4B" w:rsidRDefault="00920F1F">
          <w:pPr>
            <w:pStyle w:val="36"/>
            <w:tabs>
              <w:tab w:val="left" w:pos="1320"/>
              <w:tab w:val="right" w:leader="dot" w:pos="9344"/>
            </w:tabs>
            <w:rPr>
              <w:rFonts w:asciiTheme="minorHAnsi" w:eastAsiaTheme="minorEastAsia" w:hAnsiTheme="minorHAnsi" w:cstheme="minorBidi"/>
              <w:noProof/>
              <w:sz w:val="22"/>
              <w:szCs w:val="22"/>
            </w:rPr>
          </w:pPr>
          <w:hyperlink w:anchor="_Toc461112240" w:history="1">
            <w:r w:rsidR="00BC4E4B" w:rsidRPr="00C53994">
              <w:rPr>
                <w:rStyle w:val="affff3"/>
                <w:noProof/>
              </w:rPr>
              <w:t>5.3.2</w:t>
            </w:r>
            <w:r w:rsidR="00BC4E4B">
              <w:rPr>
                <w:rFonts w:asciiTheme="minorHAnsi" w:eastAsiaTheme="minorEastAsia" w:hAnsiTheme="minorHAnsi" w:cstheme="minorBidi"/>
                <w:noProof/>
                <w:sz w:val="22"/>
                <w:szCs w:val="22"/>
              </w:rPr>
              <w:tab/>
            </w:r>
            <w:r w:rsidR="00BC4E4B" w:rsidRPr="00C53994">
              <w:rPr>
                <w:rStyle w:val="affff3"/>
                <w:noProof/>
              </w:rPr>
              <w:t>Соленость</w:t>
            </w:r>
            <w:r w:rsidR="00BC4E4B">
              <w:rPr>
                <w:noProof/>
                <w:webHidden/>
              </w:rPr>
              <w:tab/>
            </w:r>
            <w:r w:rsidR="00D233F1">
              <w:rPr>
                <w:noProof/>
                <w:webHidden/>
              </w:rPr>
              <w:fldChar w:fldCharType="begin"/>
            </w:r>
            <w:r w:rsidR="00BC4E4B">
              <w:rPr>
                <w:noProof/>
                <w:webHidden/>
              </w:rPr>
              <w:instrText xml:space="preserve"> PAGEREF _Toc461112240 \h </w:instrText>
            </w:r>
            <w:r w:rsidR="00D233F1">
              <w:rPr>
                <w:noProof/>
                <w:webHidden/>
              </w:rPr>
            </w:r>
            <w:r w:rsidR="00D233F1">
              <w:rPr>
                <w:noProof/>
                <w:webHidden/>
              </w:rPr>
              <w:fldChar w:fldCharType="separate"/>
            </w:r>
            <w:r w:rsidR="00584CE1">
              <w:rPr>
                <w:noProof/>
                <w:webHidden/>
              </w:rPr>
              <w:t>75</w:t>
            </w:r>
            <w:r w:rsidR="00D233F1">
              <w:rPr>
                <w:noProof/>
                <w:webHidden/>
              </w:rPr>
              <w:fldChar w:fldCharType="end"/>
            </w:r>
          </w:hyperlink>
        </w:p>
        <w:p w:rsidR="00BC4E4B" w:rsidRDefault="00920F1F">
          <w:pPr>
            <w:pStyle w:val="36"/>
            <w:tabs>
              <w:tab w:val="left" w:pos="1320"/>
              <w:tab w:val="right" w:leader="dot" w:pos="9344"/>
            </w:tabs>
            <w:rPr>
              <w:rFonts w:asciiTheme="minorHAnsi" w:eastAsiaTheme="minorEastAsia" w:hAnsiTheme="minorHAnsi" w:cstheme="minorBidi"/>
              <w:noProof/>
              <w:sz w:val="22"/>
              <w:szCs w:val="22"/>
            </w:rPr>
          </w:pPr>
          <w:hyperlink w:anchor="_Toc461112241" w:history="1">
            <w:r w:rsidR="00BC4E4B" w:rsidRPr="00C53994">
              <w:rPr>
                <w:rStyle w:val="affff3"/>
                <w:noProof/>
              </w:rPr>
              <w:t>5.3.3</w:t>
            </w:r>
            <w:r w:rsidR="00BC4E4B">
              <w:rPr>
                <w:rFonts w:asciiTheme="minorHAnsi" w:eastAsiaTheme="minorEastAsia" w:hAnsiTheme="minorHAnsi" w:cstheme="minorBidi"/>
                <w:noProof/>
                <w:sz w:val="22"/>
                <w:szCs w:val="22"/>
              </w:rPr>
              <w:tab/>
            </w:r>
            <w:r w:rsidR="00BC4E4B" w:rsidRPr="00C53994">
              <w:rPr>
                <w:rStyle w:val="affff3"/>
                <w:noProof/>
              </w:rPr>
              <w:t>Плотность воды</w:t>
            </w:r>
            <w:r w:rsidR="00BC4E4B">
              <w:rPr>
                <w:noProof/>
                <w:webHidden/>
              </w:rPr>
              <w:tab/>
            </w:r>
            <w:r w:rsidR="00D233F1">
              <w:rPr>
                <w:noProof/>
                <w:webHidden/>
              </w:rPr>
              <w:fldChar w:fldCharType="begin"/>
            </w:r>
            <w:r w:rsidR="00BC4E4B">
              <w:rPr>
                <w:noProof/>
                <w:webHidden/>
              </w:rPr>
              <w:instrText xml:space="preserve"> PAGEREF _Toc461112241 \h </w:instrText>
            </w:r>
            <w:r w:rsidR="00D233F1">
              <w:rPr>
                <w:noProof/>
                <w:webHidden/>
              </w:rPr>
            </w:r>
            <w:r w:rsidR="00D233F1">
              <w:rPr>
                <w:noProof/>
                <w:webHidden/>
              </w:rPr>
              <w:fldChar w:fldCharType="separate"/>
            </w:r>
            <w:r w:rsidR="00584CE1">
              <w:rPr>
                <w:noProof/>
                <w:webHidden/>
              </w:rPr>
              <w:t>77</w:t>
            </w:r>
            <w:r w:rsidR="00D233F1">
              <w:rPr>
                <w:noProof/>
                <w:webHidden/>
              </w:rPr>
              <w:fldChar w:fldCharType="end"/>
            </w:r>
          </w:hyperlink>
        </w:p>
        <w:p w:rsidR="00BC4E4B" w:rsidRDefault="00920F1F">
          <w:pPr>
            <w:pStyle w:val="36"/>
            <w:tabs>
              <w:tab w:val="left" w:pos="1320"/>
              <w:tab w:val="right" w:leader="dot" w:pos="9344"/>
            </w:tabs>
            <w:rPr>
              <w:rFonts w:asciiTheme="minorHAnsi" w:eastAsiaTheme="minorEastAsia" w:hAnsiTheme="minorHAnsi" w:cstheme="minorBidi"/>
              <w:noProof/>
              <w:sz w:val="22"/>
              <w:szCs w:val="22"/>
            </w:rPr>
          </w:pPr>
          <w:hyperlink w:anchor="_Toc461112242" w:history="1">
            <w:r w:rsidR="00BC4E4B" w:rsidRPr="00C53994">
              <w:rPr>
                <w:rStyle w:val="affff3"/>
                <w:noProof/>
              </w:rPr>
              <w:t>5.3.4</w:t>
            </w:r>
            <w:r w:rsidR="00BC4E4B">
              <w:rPr>
                <w:rFonts w:asciiTheme="minorHAnsi" w:eastAsiaTheme="minorEastAsia" w:hAnsiTheme="minorHAnsi" w:cstheme="minorBidi"/>
                <w:noProof/>
                <w:sz w:val="22"/>
                <w:szCs w:val="22"/>
              </w:rPr>
              <w:tab/>
            </w:r>
            <w:r w:rsidR="00BC4E4B" w:rsidRPr="00C53994">
              <w:rPr>
                <w:rStyle w:val="affff3"/>
                <w:noProof/>
              </w:rPr>
              <w:t>Водные массы</w:t>
            </w:r>
            <w:r w:rsidR="00BC4E4B">
              <w:rPr>
                <w:noProof/>
                <w:webHidden/>
              </w:rPr>
              <w:tab/>
            </w:r>
            <w:r w:rsidR="00D233F1">
              <w:rPr>
                <w:noProof/>
                <w:webHidden/>
              </w:rPr>
              <w:fldChar w:fldCharType="begin"/>
            </w:r>
            <w:r w:rsidR="00BC4E4B">
              <w:rPr>
                <w:noProof/>
                <w:webHidden/>
              </w:rPr>
              <w:instrText xml:space="preserve"> PAGEREF _Toc461112242 \h </w:instrText>
            </w:r>
            <w:r w:rsidR="00D233F1">
              <w:rPr>
                <w:noProof/>
                <w:webHidden/>
              </w:rPr>
            </w:r>
            <w:r w:rsidR="00D233F1">
              <w:rPr>
                <w:noProof/>
                <w:webHidden/>
              </w:rPr>
              <w:fldChar w:fldCharType="separate"/>
            </w:r>
            <w:r w:rsidR="00584CE1">
              <w:rPr>
                <w:noProof/>
                <w:webHidden/>
              </w:rPr>
              <w:t>78</w:t>
            </w:r>
            <w:r w:rsidR="00D233F1">
              <w:rPr>
                <w:noProof/>
                <w:webHidden/>
              </w:rPr>
              <w:fldChar w:fldCharType="end"/>
            </w:r>
          </w:hyperlink>
        </w:p>
        <w:p w:rsidR="00BC4E4B" w:rsidRDefault="00920F1F">
          <w:pPr>
            <w:pStyle w:val="36"/>
            <w:tabs>
              <w:tab w:val="left" w:pos="1320"/>
              <w:tab w:val="right" w:leader="dot" w:pos="9344"/>
            </w:tabs>
            <w:rPr>
              <w:rFonts w:asciiTheme="minorHAnsi" w:eastAsiaTheme="minorEastAsia" w:hAnsiTheme="minorHAnsi" w:cstheme="minorBidi"/>
              <w:noProof/>
              <w:sz w:val="22"/>
              <w:szCs w:val="22"/>
            </w:rPr>
          </w:pPr>
          <w:hyperlink w:anchor="_Toc461112243" w:history="1">
            <w:r w:rsidR="00BC4E4B" w:rsidRPr="00C53994">
              <w:rPr>
                <w:rStyle w:val="affff3"/>
                <w:noProof/>
              </w:rPr>
              <w:t>5.3.5</w:t>
            </w:r>
            <w:r w:rsidR="00BC4E4B">
              <w:rPr>
                <w:rFonts w:asciiTheme="minorHAnsi" w:eastAsiaTheme="minorEastAsia" w:hAnsiTheme="minorHAnsi" w:cstheme="minorBidi"/>
                <w:noProof/>
                <w:sz w:val="22"/>
                <w:szCs w:val="22"/>
              </w:rPr>
              <w:tab/>
            </w:r>
            <w:r w:rsidR="00BC4E4B" w:rsidRPr="00C53994">
              <w:rPr>
                <w:rStyle w:val="affff3"/>
                <w:noProof/>
              </w:rPr>
              <w:t>Уровень моря, приливы</w:t>
            </w:r>
            <w:r w:rsidR="00BC4E4B">
              <w:rPr>
                <w:noProof/>
                <w:webHidden/>
              </w:rPr>
              <w:tab/>
            </w:r>
            <w:r w:rsidR="00D233F1">
              <w:rPr>
                <w:noProof/>
                <w:webHidden/>
              </w:rPr>
              <w:fldChar w:fldCharType="begin"/>
            </w:r>
            <w:r w:rsidR="00BC4E4B">
              <w:rPr>
                <w:noProof/>
                <w:webHidden/>
              </w:rPr>
              <w:instrText xml:space="preserve"> PAGEREF _Toc461112243 \h </w:instrText>
            </w:r>
            <w:r w:rsidR="00D233F1">
              <w:rPr>
                <w:noProof/>
                <w:webHidden/>
              </w:rPr>
            </w:r>
            <w:r w:rsidR="00D233F1">
              <w:rPr>
                <w:noProof/>
                <w:webHidden/>
              </w:rPr>
              <w:fldChar w:fldCharType="separate"/>
            </w:r>
            <w:r w:rsidR="00584CE1">
              <w:rPr>
                <w:noProof/>
                <w:webHidden/>
              </w:rPr>
              <w:t>80</w:t>
            </w:r>
            <w:r w:rsidR="00D233F1">
              <w:rPr>
                <w:noProof/>
                <w:webHidden/>
              </w:rPr>
              <w:fldChar w:fldCharType="end"/>
            </w:r>
          </w:hyperlink>
        </w:p>
        <w:p w:rsidR="00BC4E4B" w:rsidRDefault="00920F1F">
          <w:pPr>
            <w:pStyle w:val="36"/>
            <w:tabs>
              <w:tab w:val="left" w:pos="1320"/>
              <w:tab w:val="right" w:leader="dot" w:pos="9344"/>
            </w:tabs>
            <w:rPr>
              <w:rFonts w:asciiTheme="minorHAnsi" w:eastAsiaTheme="minorEastAsia" w:hAnsiTheme="minorHAnsi" w:cstheme="minorBidi"/>
              <w:noProof/>
              <w:sz w:val="22"/>
              <w:szCs w:val="22"/>
            </w:rPr>
          </w:pPr>
          <w:hyperlink w:anchor="_Toc461112244" w:history="1">
            <w:r w:rsidR="00BC4E4B" w:rsidRPr="00C53994">
              <w:rPr>
                <w:rStyle w:val="affff3"/>
                <w:noProof/>
              </w:rPr>
              <w:t>5.3.6</w:t>
            </w:r>
            <w:r w:rsidR="00BC4E4B">
              <w:rPr>
                <w:rFonts w:asciiTheme="minorHAnsi" w:eastAsiaTheme="minorEastAsia" w:hAnsiTheme="minorHAnsi" w:cstheme="minorBidi"/>
                <w:noProof/>
                <w:sz w:val="22"/>
                <w:szCs w:val="22"/>
              </w:rPr>
              <w:tab/>
            </w:r>
            <w:r w:rsidR="00BC4E4B" w:rsidRPr="00C53994">
              <w:rPr>
                <w:rStyle w:val="affff3"/>
                <w:noProof/>
              </w:rPr>
              <w:t>Волнение</w:t>
            </w:r>
            <w:r w:rsidR="00BC4E4B">
              <w:rPr>
                <w:noProof/>
                <w:webHidden/>
              </w:rPr>
              <w:tab/>
            </w:r>
            <w:r w:rsidR="00D233F1">
              <w:rPr>
                <w:noProof/>
                <w:webHidden/>
              </w:rPr>
              <w:fldChar w:fldCharType="begin"/>
            </w:r>
            <w:r w:rsidR="00BC4E4B">
              <w:rPr>
                <w:noProof/>
                <w:webHidden/>
              </w:rPr>
              <w:instrText xml:space="preserve"> PAGEREF _Toc461112244 \h </w:instrText>
            </w:r>
            <w:r w:rsidR="00D233F1">
              <w:rPr>
                <w:noProof/>
                <w:webHidden/>
              </w:rPr>
            </w:r>
            <w:r w:rsidR="00D233F1">
              <w:rPr>
                <w:noProof/>
                <w:webHidden/>
              </w:rPr>
              <w:fldChar w:fldCharType="separate"/>
            </w:r>
            <w:r w:rsidR="00584CE1">
              <w:rPr>
                <w:noProof/>
                <w:webHidden/>
              </w:rPr>
              <w:t>80</w:t>
            </w:r>
            <w:r w:rsidR="00D233F1">
              <w:rPr>
                <w:noProof/>
                <w:webHidden/>
              </w:rPr>
              <w:fldChar w:fldCharType="end"/>
            </w:r>
          </w:hyperlink>
        </w:p>
        <w:p w:rsidR="00BC4E4B" w:rsidRDefault="00920F1F">
          <w:pPr>
            <w:pStyle w:val="36"/>
            <w:tabs>
              <w:tab w:val="left" w:pos="1320"/>
              <w:tab w:val="right" w:leader="dot" w:pos="9344"/>
            </w:tabs>
            <w:rPr>
              <w:rFonts w:asciiTheme="minorHAnsi" w:eastAsiaTheme="minorEastAsia" w:hAnsiTheme="minorHAnsi" w:cstheme="minorBidi"/>
              <w:noProof/>
              <w:sz w:val="22"/>
              <w:szCs w:val="22"/>
            </w:rPr>
          </w:pPr>
          <w:hyperlink w:anchor="_Toc461112245" w:history="1">
            <w:r w:rsidR="00BC4E4B" w:rsidRPr="00C53994">
              <w:rPr>
                <w:rStyle w:val="affff3"/>
                <w:noProof/>
              </w:rPr>
              <w:t>5.3.7</w:t>
            </w:r>
            <w:r w:rsidR="00BC4E4B">
              <w:rPr>
                <w:rFonts w:asciiTheme="minorHAnsi" w:eastAsiaTheme="minorEastAsia" w:hAnsiTheme="minorHAnsi" w:cstheme="minorBidi"/>
                <w:noProof/>
                <w:sz w:val="22"/>
                <w:szCs w:val="22"/>
              </w:rPr>
              <w:tab/>
            </w:r>
            <w:r w:rsidR="00BC4E4B" w:rsidRPr="00C53994">
              <w:rPr>
                <w:rStyle w:val="affff3"/>
                <w:noProof/>
              </w:rPr>
              <w:t>Течения</w:t>
            </w:r>
            <w:r w:rsidR="00BC4E4B">
              <w:rPr>
                <w:noProof/>
                <w:webHidden/>
              </w:rPr>
              <w:tab/>
            </w:r>
            <w:r w:rsidR="00D233F1">
              <w:rPr>
                <w:noProof/>
                <w:webHidden/>
              </w:rPr>
              <w:fldChar w:fldCharType="begin"/>
            </w:r>
            <w:r w:rsidR="00BC4E4B">
              <w:rPr>
                <w:noProof/>
                <w:webHidden/>
              </w:rPr>
              <w:instrText xml:space="preserve"> PAGEREF _Toc461112245 \h </w:instrText>
            </w:r>
            <w:r w:rsidR="00D233F1">
              <w:rPr>
                <w:noProof/>
                <w:webHidden/>
              </w:rPr>
            </w:r>
            <w:r w:rsidR="00D233F1">
              <w:rPr>
                <w:noProof/>
                <w:webHidden/>
              </w:rPr>
              <w:fldChar w:fldCharType="separate"/>
            </w:r>
            <w:r w:rsidR="00584CE1">
              <w:rPr>
                <w:noProof/>
                <w:webHidden/>
              </w:rPr>
              <w:t>81</w:t>
            </w:r>
            <w:r w:rsidR="00D233F1">
              <w:rPr>
                <w:noProof/>
                <w:webHidden/>
              </w:rPr>
              <w:fldChar w:fldCharType="end"/>
            </w:r>
          </w:hyperlink>
        </w:p>
        <w:p w:rsidR="00BC4E4B" w:rsidRDefault="00920F1F">
          <w:pPr>
            <w:pStyle w:val="36"/>
            <w:tabs>
              <w:tab w:val="left" w:pos="1320"/>
              <w:tab w:val="right" w:leader="dot" w:pos="9344"/>
            </w:tabs>
            <w:rPr>
              <w:rFonts w:asciiTheme="minorHAnsi" w:eastAsiaTheme="minorEastAsia" w:hAnsiTheme="minorHAnsi" w:cstheme="minorBidi"/>
              <w:noProof/>
              <w:sz w:val="22"/>
              <w:szCs w:val="22"/>
            </w:rPr>
          </w:pPr>
          <w:hyperlink w:anchor="_Toc461112246" w:history="1">
            <w:r w:rsidR="00BC4E4B" w:rsidRPr="00C53994">
              <w:rPr>
                <w:rStyle w:val="affff3"/>
                <w:noProof/>
              </w:rPr>
              <w:t>5.3.8</w:t>
            </w:r>
            <w:r w:rsidR="00BC4E4B">
              <w:rPr>
                <w:rFonts w:asciiTheme="minorHAnsi" w:eastAsiaTheme="minorEastAsia" w:hAnsiTheme="minorHAnsi" w:cstheme="minorBidi"/>
                <w:noProof/>
                <w:sz w:val="22"/>
                <w:szCs w:val="22"/>
              </w:rPr>
              <w:tab/>
            </w:r>
            <w:r w:rsidR="00BC4E4B" w:rsidRPr="00C53994">
              <w:rPr>
                <w:rStyle w:val="affff3"/>
                <w:noProof/>
              </w:rPr>
              <w:t>Характеристика ледового режима</w:t>
            </w:r>
            <w:r w:rsidR="00BC4E4B">
              <w:rPr>
                <w:noProof/>
                <w:webHidden/>
              </w:rPr>
              <w:tab/>
            </w:r>
            <w:r w:rsidR="00D233F1">
              <w:rPr>
                <w:noProof/>
                <w:webHidden/>
              </w:rPr>
              <w:fldChar w:fldCharType="begin"/>
            </w:r>
            <w:r w:rsidR="00BC4E4B">
              <w:rPr>
                <w:noProof/>
                <w:webHidden/>
              </w:rPr>
              <w:instrText xml:space="preserve"> PAGEREF _Toc461112246 \h </w:instrText>
            </w:r>
            <w:r w:rsidR="00D233F1">
              <w:rPr>
                <w:noProof/>
                <w:webHidden/>
              </w:rPr>
            </w:r>
            <w:r w:rsidR="00D233F1">
              <w:rPr>
                <w:noProof/>
                <w:webHidden/>
              </w:rPr>
              <w:fldChar w:fldCharType="separate"/>
            </w:r>
            <w:r w:rsidR="00584CE1">
              <w:rPr>
                <w:noProof/>
                <w:webHidden/>
              </w:rPr>
              <w:t>82</w:t>
            </w:r>
            <w:r w:rsidR="00D233F1">
              <w:rPr>
                <w:noProof/>
                <w:webHidden/>
              </w:rPr>
              <w:fldChar w:fldCharType="end"/>
            </w:r>
          </w:hyperlink>
        </w:p>
        <w:p w:rsidR="00BC4E4B" w:rsidRDefault="00920F1F">
          <w:pPr>
            <w:pStyle w:val="36"/>
            <w:tabs>
              <w:tab w:val="left" w:pos="1320"/>
              <w:tab w:val="right" w:leader="dot" w:pos="9344"/>
            </w:tabs>
            <w:rPr>
              <w:rFonts w:asciiTheme="minorHAnsi" w:eastAsiaTheme="minorEastAsia" w:hAnsiTheme="minorHAnsi" w:cstheme="minorBidi"/>
              <w:noProof/>
              <w:sz w:val="22"/>
              <w:szCs w:val="22"/>
            </w:rPr>
          </w:pPr>
          <w:hyperlink w:anchor="_Toc461112247" w:history="1">
            <w:r w:rsidR="00BC4E4B" w:rsidRPr="00C53994">
              <w:rPr>
                <w:rStyle w:val="affff3"/>
                <w:noProof/>
              </w:rPr>
              <w:t>5.3.9</w:t>
            </w:r>
            <w:r w:rsidR="00BC4E4B">
              <w:rPr>
                <w:rFonts w:asciiTheme="minorHAnsi" w:eastAsiaTheme="minorEastAsia" w:hAnsiTheme="minorHAnsi" w:cstheme="minorBidi"/>
                <w:noProof/>
                <w:sz w:val="22"/>
                <w:szCs w:val="22"/>
              </w:rPr>
              <w:tab/>
            </w:r>
            <w:r w:rsidR="00BC4E4B" w:rsidRPr="00C53994">
              <w:rPr>
                <w:rStyle w:val="affff3"/>
                <w:noProof/>
              </w:rPr>
              <w:t>Сток рек</w:t>
            </w:r>
            <w:r w:rsidR="00BC4E4B">
              <w:rPr>
                <w:noProof/>
                <w:webHidden/>
              </w:rPr>
              <w:tab/>
            </w:r>
            <w:r w:rsidR="00D233F1">
              <w:rPr>
                <w:noProof/>
                <w:webHidden/>
              </w:rPr>
              <w:fldChar w:fldCharType="begin"/>
            </w:r>
            <w:r w:rsidR="00BC4E4B">
              <w:rPr>
                <w:noProof/>
                <w:webHidden/>
              </w:rPr>
              <w:instrText xml:space="preserve"> PAGEREF _Toc461112247 \h </w:instrText>
            </w:r>
            <w:r w:rsidR="00D233F1">
              <w:rPr>
                <w:noProof/>
                <w:webHidden/>
              </w:rPr>
            </w:r>
            <w:r w:rsidR="00D233F1">
              <w:rPr>
                <w:noProof/>
                <w:webHidden/>
              </w:rPr>
              <w:fldChar w:fldCharType="separate"/>
            </w:r>
            <w:r w:rsidR="00584CE1">
              <w:rPr>
                <w:noProof/>
                <w:webHidden/>
              </w:rPr>
              <w:t>83</w:t>
            </w:r>
            <w:r w:rsidR="00D233F1">
              <w:rPr>
                <w:noProof/>
                <w:webHidden/>
              </w:rPr>
              <w:fldChar w:fldCharType="end"/>
            </w:r>
          </w:hyperlink>
        </w:p>
        <w:p w:rsidR="00BC4E4B" w:rsidRDefault="00920F1F">
          <w:pPr>
            <w:pStyle w:val="36"/>
            <w:tabs>
              <w:tab w:val="left" w:pos="1540"/>
              <w:tab w:val="right" w:leader="dot" w:pos="9344"/>
            </w:tabs>
            <w:rPr>
              <w:rFonts w:asciiTheme="minorHAnsi" w:eastAsiaTheme="minorEastAsia" w:hAnsiTheme="minorHAnsi" w:cstheme="minorBidi"/>
              <w:noProof/>
              <w:sz w:val="22"/>
              <w:szCs w:val="22"/>
            </w:rPr>
          </w:pPr>
          <w:hyperlink w:anchor="_Toc461112248" w:history="1">
            <w:r w:rsidR="00BC4E4B" w:rsidRPr="00C53994">
              <w:rPr>
                <w:rStyle w:val="affff3"/>
                <w:noProof/>
              </w:rPr>
              <w:t>5.3.10</w:t>
            </w:r>
            <w:r w:rsidR="00BC4E4B">
              <w:rPr>
                <w:rFonts w:asciiTheme="minorHAnsi" w:eastAsiaTheme="minorEastAsia" w:hAnsiTheme="minorHAnsi" w:cstheme="minorBidi"/>
                <w:noProof/>
                <w:sz w:val="22"/>
                <w:szCs w:val="22"/>
              </w:rPr>
              <w:tab/>
            </w:r>
            <w:r w:rsidR="00BC4E4B" w:rsidRPr="00C53994">
              <w:rPr>
                <w:rStyle w:val="affff3"/>
                <w:noProof/>
              </w:rPr>
              <w:t>Гидрохимическая характеристика</w:t>
            </w:r>
            <w:r w:rsidR="00BC4E4B">
              <w:rPr>
                <w:noProof/>
                <w:webHidden/>
              </w:rPr>
              <w:tab/>
            </w:r>
            <w:r w:rsidR="00D233F1">
              <w:rPr>
                <w:noProof/>
                <w:webHidden/>
              </w:rPr>
              <w:fldChar w:fldCharType="begin"/>
            </w:r>
            <w:r w:rsidR="00BC4E4B">
              <w:rPr>
                <w:noProof/>
                <w:webHidden/>
              </w:rPr>
              <w:instrText xml:space="preserve"> PAGEREF _Toc461112248 \h </w:instrText>
            </w:r>
            <w:r w:rsidR="00D233F1">
              <w:rPr>
                <w:noProof/>
                <w:webHidden/>
              </w:rPr>
            </w:r>
            <w:r w:rsidR="00D233F1">
              <w:rPr>
                <w:noProof/>
                <w:webHidden/>
              </w:rPr>
              <w:fldChar w:fldCharType="separate"/>
            </w:r>
            <w:r w:rsidR="00584CE1">
              <w:rPr>
                <w:noProof/>
                <w:webHidden/>
              </w:rPr>
              <w:t>84</w:t>
            </w:r>
            <w:r w:rsidR="00D233F1">
              <w:rPr>
                <w:noProof/>
                <w:webHidden/>
              </w:rPr>
              <w:fldChar w:fldCharType="end"/>
            </w:r>
          </w:hyperlink>
        </w:p>
        <w:p w:rsidR="00BC4E4B" w:rsidRDefault="00920F1F">
          <w:pPr>
            <w:pStyle w:val="36"/>
            <w:tabs>
              <w:tab w:val="left" w:pos="1540"/>
              <w:tab w:val="right" w:leader="dot" w:pos="9344"/>
            </w:tabs>
            <w:rPr>
              <w:rFonts w:asciiTheme="minorHAnsi" w:eastAsiaTheme="minorEastAsia" w:hAnsiTheme="minorHAnsi" w:cstheme="minorBidi"/>
              <w:noProof/>
              <w:sz w:val="22"/>
              <w:szCs w:val="22"/>
            </w:rPr>
          </w:pPr>
          <w:hyperlink w:anchor="_Toc461112249" w:history="1">
            <w:r w:rsidR="00BC4E4B" w:rsidRPr="00C53994">
              <w:rPr>
                <w:rStyle w:val="affff3"/>
                <w:noProof/>
              </w:rPr>
              <w:t>5.3.11</w:t>
            </w:r>
            <w:r w:rsidR="00BC4E4B">
              <w:rPr>
                <w:rFonts w:asciiTheme="minorHAnsi" w:eastAsiaTheme="minorEastAsia" w:hAnsiTheme="minorHAnsi" w:cstheme="minorBidi"/>
                <w:noProof/>
                <w:sz w:val="22"/>
                <w:szCs w:val="22"/>
              </w:rPr>
              <w:tab/>
            </w:r>
            <w:r w:rsidR="00BC4E4B" w:rsidRPr="00C53994">
              <w:rPr>
                <w:rStyle w:val="affff3"/>
                <w:noProof/>
              </w:rPr>
              <w:t>Уровни загрязнения воды и донных отложений</w:t>
            </w:r>
            <w:r w:rsidR="00BC4E4B">
              <w:rPr>
                <w:noProof/>
                <w:webHidden/>
              </w:rPr>
              <w:tab/>
            </w:r>
            <w:r w:rsidR="00D233F1">
              <w:rPr>
                <w:noProof/>
                <w:webHidden/>
              </w:rPr>
              <w:fldChar w:fldCharType="begin"/>
            </w:r>
            <w:r w:rsidR="00BC4E4B">
              <w:rPr>
                <w:noProof/>
                <w:webHidden/>
              </w:rPr>
              <w:instrText xml:space="preserve"> PAGEREF _Toc461112249 \h </w:instrText>
            </w:r>
            <w:r w:rsidR="00D233F1">
              <w:rPr>
                <w:noProof/>
                <w:webHidden/>
              </w:rPr>
            </w:r>
            <w:r w:rsidR="00D233F1">
              <w:rPr>
                <w:noProof/>
                <w:webHidden/>
              </w:rPr>
              <w:fldChar w:fldCharType="separate"/>
            </w:r>
            <w:r w:rsidR="00584CE1">
              <w:rPr>
                <w:noProof/>
                <w:webHidden/>
              </w:rPr>
              <w:t>86</w:t>
            </w:r>
            <w:r w:rsidR="00D233F1">
              <w:rPr>
                <w:noProof/>
                <w:webHidden/>
              </w:rPr>
              <w:fldChar w:fldCharType="end"/>
            </w:r>
          </w:hyperlink>
        </w:p>
        <w:p w:rsidR="00BC4E4B" w:rsidRDefault="00920F1F">
          <w:pPr>
            <w:pStyle w:val="36"/>
            <w:tabs>
              <w:tab w:val="left" w:pos="1540"/>
              <w:tab w:val="right" w:leader="dot" w:pos="9344"/>
            </w:tabs>
            <w:rPr>
              <w:rFonts w:asciiTheme="minorHAnsi" w:eastAsiaTheme="minorEastAsia" w:hAnsiTheme="minorHAnsi" w:cstheme="minorBidi"/>
              <w:noProof/>
              <w:sz w:val="22"/>
              <w:szCs w:val="22"/>
            </w:rPr>
          </w:pPr>
          <w:hyperlink w:anchor="_Toc461112250" w:history="1">
            <w:r w:rsidR="00BC4E4B" w:rsidRPr="00C53994">
              <w:rPr>
                <w:rStyle w:val="affff3"/>
                <w:noProof/>
              </w:rPr>
              <w:t>5.3.12</w:t>
            </w:r>
            <w:r w:rsidR="00BC4E4B">
              <w:rPr>
                <w:rFonts w:asciiTheme="minorHAnsi" w:eastAsiaTheme="minorEastAsia" w:hAnsiTheme="minorHAnsi" w:cstheme="minorBidi"/>
                <w:noProof/>
                <w:sz w:val="22"/>
                <w:szCs w:val="22"/>
              </w:rPr>
              <w:tab/>
            </w:r>
            <w:r w:rsidR="00BC4E4B" w:rsidRPr="00C53994">
              <w:rPr>
                <w:rStyle w:val="affff3"/>
                <w:noProof/>
              </w:rPr>
              <w:t>Список используемых источников</w:t>
            </w:r>
            <w:r w:rsidR="00BC4E4B">
              <w:rPr>
                <w:noProof/>
                <w:webHidden/>
              </w:rPr>
              <w:tab/>
            </w:r>
            <w:r w:rsidR="00D233F1">
              <w:rPr>
                <w:noProof/>
                <w:webHidden/>
              </w:rPr>
              <w:fldChar w:fldCharType="begin"/>
            </w:r>
            <w:r w:rsidR="00BC4E4B">
              <w:rPr>
                <w:noProof/>
                <w:webHidden/>
              </w:rPr>
              <w:instrText xml:space="preserve"> PAGEREF _Toc461112250 \h </w:instrText>
            </w:r>
            <w:r w:rsidR="00D233F1">
              <w:rPr>
                <w:noProof/>
                <w:webHidden/>
              </w:rPr>
            </w:r>
            <w:r w:rsidR="00D233F1">
              <w:rPr>
                <w:noProof/>
                <w:webHidden/>
              </w:rPr>
              <w:fldChar w:fldCharType="separate"/>
            </w:r>
            <w:r w:rsidR="00584CE1">
              <w:rPr>
                <w:noProof/>
                <w:webHidden/>
              </w:rPr>
              <w:t>88</w:t>
            </w:r>
            <w:r w:rsidR="00D233F1">
              <w:rPr>
                <w:noProof/>
                <w:webHidden/>
              </w:rPr>
              <w:fldChar w:fldCharType="end"/>
            </w:r>
          </w:hyperlink>
        </w:p>
        <w:p w:rsidR="00BC4E4B" w:rsidRDefault="00920F1F">
          <w:pPr>
            <w:pStyle w:val="2e"/>
            <w:tabs>
              <w:tab w:val="left" w:pos="880"/>
              <w:tab w:val="right" w:leader="dot" w:pos="9344"/>
            </w:tabs>
            <w:rPr>
              <w:rFonts w:asciiTheme="minorHAnsi" w:eastAsiaTheme="minorEastAsia" w:hAnsiTheme="minorHAnsi" w:cstheme="minorBidi"/>
              <w:noProof/>
              <w:sz w:val="22"/>
              <w:szCs w:val="22"/>
            </w:rPr>
          </w:pPr>
          <w:hyperlink w:anchor="_Toc461112251" w:history="1">
            <w:r w:rsidR="00BC4E4B" w:rsidRPr="00C53994">
              <w:rPr>
                <w:rStyle w:val="affff3"/>
                <w:noProof/>
              </w:rPr>
              <w:t>5.4</w:t>
            </w:r>
            <w:r w:rsidR="00BC4E4B">
              <w:rPr>
                <w:rFonts w:asciiTheme="minorHAnsi" w:eastAsiaTheme="minorEastAsia" w:hAnsiTheme="minorHAnsi" w:cstheme="minorBidi"/>
                <w:noProof/>
                <w:sz w:val="22"/>
                <w:szCs w:val="22"/>
              </w:rPr>
              <w:tab/>
            </w:r>
            <w:r w:rsidR="00BC4E4B" w:rsidRPr="00C53994">
              <w:rPr>
                <w:rStyle w:val="affff3"/>
                <w:noProof/>
              </w:rPr>
              <w:t>Геологические условия</w:t>
            </w:r>
            <w:r w:rsidR="00BC4E4B">
              <w:rPr>
                <w:noProof/>
                <w:webHidden/>
              </w:rPr>
              <w:tab/>
            </w:r>
            <w:r w:rsidR="00D233F1">
              <w:rPr>
                <w:noProof/>
                <w:webHidden/>
              </w:rPr>
              <w:fldChar w:fldCharType="begin"/>
            </w:r>
            <w:r w:rsidR="00BC4E4B">
              <w:rPr>
                <w:noProof/>
                <w:webHidden/>
              </w:rPr>
              <w:instrText xml:space="preserve"> PAGEREF _Toc461112251 \h </w:instrText>
            </w:r>
            <w:r w:rsidR="00D233F1">
              <w:rPr>
                <w:noProof/>
                <w:webHidden/>
              </w:rPr>
            </w:r>
            <w:r w:rsidR="00D233F1">
              <w:rPr>
                <w:noProof/>
                <w:webHidden/>
              </w:rPr>
              <w:fldChar w:fldCharType="separate"/>
            </w:r>
            <w:r w:rsidR="00584CE1">
              <w:rPr>
                <w:noProof/>
                <w:webHidden/>
              </w:rPr>
              <w:t>88</w:t>
            </w:r>
            <w:r w:rsidR="00D233F1">
              <w:rPr>
                <w:noProof/>
                <w:webHidden/>
              </w:rPr>
              <w:fldChar w:fldCharType="end"/>
            </w:r>
          </w:hyperlink>
        </w:p>
        <w:p w:rsidR="00BC4E4B" w:rsidRDefault="00920F1F">
          <w:pPr>
            <w:pStyle w:val="36"/>
            <w:tabs>
              <w:tab w:val="left" w:pos="1320"/>
              <w:tab w:val="right" w:leader="dot" w:pos="9344"/>
            </w:tabs>
            <w:rPr>
              <w:rFonts w:asciiTheme="minorHAnsi" w:eastAsiaTheme="minorEastAsia" w:hAnsiTheme="minorHAnsi" w:cstheme="minorBidi"/>
              <w:noProof/>
              <w:sz w:val="22"/>
              <w:szCs w:val="22"/>
            </w:rPr>
          </w:pPr>
          <w:hyperlink w:anchor="_Toc461112252" w:history="1">
            <w:r w:rsidR="00BC4E4B" w:rsidRPr="00C53994">
              <w:rPr>
                <w:rStyle w:val="affff3"/>
                <w:noProof/>
              </w:rPr>
              <w:t>5.4.1</w:t>
            </w:r>
            <w:r w:rsidR="00BC4E4B">
              <w:rPr>
                <w:rFonts w:asciiTheme="minorHAnsi" w:eastAsiaTheme="minorEastAsia" w:hAnsiTheme="minorHAnsi" w:cstheme="minorBidi"/>
                <w:noProof/>
                <w:sz w:val="22"/>
                <w:szCs w:val="22"/>
              </w:rPr>
              <w:tab/>
            </w:r>
            <w:r w:rsidR="00BC4E4B" w:rsidRPr="00C53994">
              <w:rPr>
                <w:rStyle w:val="affff3"/>
                <w:noProof/>
              </w:rPr>
              <w:t>Литолого-стратиграфическая характеристика</w:t>
            </w:r>
            <w:r w:rsidR="00BC4E4B">
              <w:rPr>
                <w:noProof/>
                <w:webHidden/>
              </w:rPr>
              <w:tab/>
            </w:r>
            <w:r w:rsidR="00D233F1">
              <w:rPr>
                <w:noProof/>
                <w:webHidden/>
              </w:rPr>
              <w:fldChar w:fldCharType="begin"/>
            </w:r>
            <w:r w:rsidR="00BC4E4B">
              <w:rPr>
                <w:noProof/>
                <w:webHidden/>
              </w:rPr>
              <w:instrText xml:space="preserve"> PAGEREF _Toc461112252 \h </w:instrText>
            </w:r>
            <w:r w:rsidR="00D233F1">
              <w:rPr>
                <w:noProof/>
                <w:webHidden/>
              </w:rPr>
            </w:r>
            <w:r w:rsidR="00D233F1">
              <w:rPr>
                <w:noProof/>
                <w:webHidden/>
              </w:rPr>
              <w:fldChar w:fldCharType="separate"/>
            </w:r>
            <w:r w:rsidR="00584CE1">
              <w:rPr>
                <w:noProof/>
                <w:webHidden/>
              </w:rPr>
              <w:t>88</w:t>
            </w:r>
            <w:r w:rsidR="00D233F1">
              <w:rPr>
                <w:noProof/>
                <w:webHidden/>
              </w:rPr>
              <w:fldChar w:fldCharType="end"/>
            </w:r>
          </w:hyperlink>
        </w:p>
        <w:p w:rsidR="00BC4E4B" w:rsidRDefault="00920F1F">
          <w:pPr>
            <w:pStyle w:val="36"/>
            <w:tabs>
              <w:tab w:val="left" w:pos="1320"/>
              <w:tab w:val="right" w:leader="dot" w:pos="9344"/>
            </w:tabs>
            <w:rPr>
              <w:rFonts w:asciiTheme="minorHAnsi" w:eastAsiaTheme="minorEastAsia" w:hAnsiTheme="minorHAnsi" w:cstheme="minorBidi"/>
              <w:noProof/>
              <w:sz w:val="22"/>
              <w:szCs w:val="22"/>
            </w:rPr>
          </w:pPr>
          <w:hyperlink w:anchor="_Toc461112253" w:history="1">
            <w:r w:rsidR="00BC4E4B" w:rsidRPr="00C53994">
              <w:rPr>
                <w:rStyle w:val="affff3"/>
                <w:noProof/>
              </w:rPr>
              <w:t>5.4.2</w:t>
            </w:r>
            <w:r w:rsidR="00BC4E4B">
              <w:rPr>
                <w:rFonts w:asciiTheme="minorHAnsi" w:eastAsiaTheme="minorEastAsia" w:hAnsiTheme="minorHAnsi" w:cstheme="minorBidi"/>
                <w:noProof/>
                <w:sz w:val="22"/>
                <w:szCs w:val="22"/>
              </w:rPr>
              <w:tab/>
            </w:r>
            <w:r w:rsidR="00BC4E4B" w:rsidRPr="00C53994">
              <w:rPr>
                <w:rStyle w:val="affff3"/>
                <w:noProof/>
              </w:rPr>
              <w:t>Структурно-тектоническая характеристика</w:t>
            </w:r>
            <w:r w:rsidR="00BC4E4B">
              <w:rPr>
                <w:noProof/>
                <w:webHidden/>
              </w:rPr>
              <w:tab/>
            </w:r>
            <w:r w:rsidR="00D233F1">
              <w:rPr>
                <w:noProof/>
                <w:webHidden/>
              </w:rPr>
              <w:fldChar w:fldCharType="begin"/>
            </w:r>
            <w:r w:rsidR="00BC4E4B">
              <w:rPr>
                <w:noProof/>
                <w:webHidden/>
              </w:rPr>
              <w:instrText xml:space="preserve"> PAGEREF _Toc461112253 \h </w:instrText>
            </w:r>
            <w:r w:rsidR="00D233F1">
              <w:rPr>
                <w:noProof/>
                <w:webHidden/>
              </w:rPr>
            </w:r>
            <w:r w:rsidR="00D233F1">
              <w:rPr>
                <w:noProof/>
                <w:webHidden/>
              </w:rPr>
              <w:fldChar w:fldCharType="separate"/>
            </w:r>
            <w:r w:rsidR="00584CE1">
              <w:rPr>
                <w:noProof/>
                <w:webHidden/>
              </w:rPr>
              <w:t>91</w:t>
            </w:r>
            <w:r w:rsidR="00D233F1">
              <w:rPr>
                <w:noProof/>
                <w:webHidden/>
              </w:rPr>
              <w:fldChar w:fldCharType="end"/>
            </w:r>
          </w:hyperlink>
        </w:p>
        <w:p w:rsidR="00BC4E4B" w:rsidRDefault="00920F1F">
          <w:pPr>
            <w:pStyle w:val="36"/>
            <w:tabs>
              <w:tab w:val="left" w:pos="1320"/>
              <w:tab w:val="right" w:leader="dot" w:pos="9344"/>
            </w:tabs>
            <w:rPr>
              <w:rFonts w:asciiTheme="minorHAnsi" w:eastAsiaTheme="minorEastAsia" w:hAnsiTheme="minorHAnsi" w:cstheme="minorBidi"/>
              <w:noProof/>
              <w:sz w:val="22"/>
              <w:szCs w:val="22"/>
            </w:rPr>
          </w:pPr>
          <w:hyperlink w:anchor="_Toc461112254" w:history="1">
            <w:r w:rsidR="00BC4E4B" w:rsidRPr="00C53994">
              <w:rPr>
                <w:rStyle w:val="affff3"/>
                <w:noProof/>
              </w:rPr>
              <w:t>5.4.3</w:t>
            </w:r>
            <w:r w:rsidR="00BC4E4B">
              <w:rPr>
                <w:rFonts w:asciiTheme="minorHAnsi" w:eastAsiaTheme="minorEastAsia" w:hAnsiTheme="minorHAnsi" w:cstheme="minorBidi"/>
                <w:noProof/>
                <w:sz w:val="22"/>
                <w:szCs w:val="22"/>
              </w:rPr>
              <w:tab/>
            </w:r>
            <w:r w:rsidR="00BC4E4B" w:rsidRPr="00C53994">
              <w:rPr>
                <w:rStyle w:val="affff3"/>
                <w:noProof/>
              </w:rPr>
              <w:t>Нефтегазоносность</w:t>
            </w:r>
            <w:r w:rsidR="00BC4E4B">
              <w:rPr>
                <w:noProof/>
                <w:webHidden/>
              </w:rPr>
              <w:tab/>
            </w:r>
            <w:r w:rsidR="00D233F1">
              <w:rPr>
                <w:noProof/>
                <w:webHidden/>
              </w:rPr>
              <w:fldChar w:fldCharType="begin"/>
            </w:r>
            <w:r w:rsidR="00BC4E4B">
              <w:rPr>
                <w:noProof/>
                <w:webHidden/>
              </w:rPr>
              <w:instrText xml:space="preserve"> PAGEREF _Toc461112254 \h </w:instrText>
            </w:r>
            <w:r w:rsidR="00D233F1">
              <w:rPr>
                <w:noProof/>
                <w:webHidden/>
              </w:rPr>
            </w:r>
            <w:r w:rsidR="00D233F1">
              <w:rPr>
                <w:noProof/>
                <w:webHidden/>
              </w:rPr>
              <w:fldChar w:fldCharType="separate"/>
            </w:r>
            <w:r w:rsidR="00584CE1">
              <w:rPr>
                <w:noProof/>
                <w:webHidden/>
              </w:rPr>
              <w:t>94</w:t>
            </w:r>
            <w:r w:rsidR="00D233F1">
              <w:rPr>
                <w:noProof/>
                <w:webHidden/>
              </w:rPr>
              <w:fldChar w:fldCharType="end"/>
            </w:r>
          </w:hyperlink>
        </w:p>
        <w:p w:rsidR="00BC4E4B" w:rsidRDefault="00920F1F">
          <w:pPr>
            <w:pStyle w:val="36"/>
            <w:tabs>
              <w:tab w:val="left" w:pos="1320"/>
              <w:tab w:val="right" w:leader="dot" w:pos="9344"/>
            </w:tabs>
            <w:rPr>
              <w:rFonts w:asciiTheme="minorHAnsi" w:eastAsiaTheme="minorEastAsia" w:hAnsiTheme="minorHAnsi" w:cstheme="minorBidi"/>
              <w:noProof/>
              <w:sz w:val="22"/>
              <w:szCs w:val="22"/>
            </w:rPr>
          </w:pPr>
          <w:hyperlink w:anchor="_Toc461112255" w:history="1">
            <w:r w:rsidR="00BC4E4B" w:rsidRPr="00C53994">
              <w:rPr>
                <w:rStyle w:val="affff3"/>
                <w:noProof/>
              </w:rPr>
              <w:t>5.4.4</w:t>
            </w:r>
            <w:r w:rsidR="00BC4E4B">
              <w:rPr>
                <w:rFonts w:asciiTheme="minorHAnsi" w:eastAsiaTheme="minorEastAsia" w:hAnsiTheme="minorHAnsi" w:cstheme="minorBidi"/>
                <w:noProof/>
                <w:sz w:val="22"/>
                <w:szCs w:val="22"/>
              </w:rPr>
              <w:tab/>
            </w:r>
            <w:r w:rsidR="00BC4E4B" w:rsidRPr="00C53994">
              <w:rPr>
                <w:rStyle w:val="affff3"/>
                <w:noProof/>
              </w:rPr>
              <w:t>Список используемых источников</w:t>
            </w:r>
            <w:r w:rsidR="00BC4E4B">
              <w:rPr>
                <w:noProof/>
                <w:webHidden/>
              </w:rPr>
              <w:tab/>
            </w:r>
            <w:r w:rsidR="00D233F1">
              <w:rPr>
                <w:noProof/>
                <w:webHidden/>
              </w:rPr>
              <w:fldChar w:fldCharType="begin"/>
            </w:r>
            <w:r w:rsidR="00BC4E4B">
              <w:rPr>
                <w:noProof/>
                <w:webHidden/>
              </w:rPr>
              <w:instrText xml:space="preserve"> PAGEREF _Toc461112255 \h </w:instrText>
            </w:r>
            <w:r w:rsidR="00D233F1">
              <w:rPr>
                <w:noProof/>
                <w:webHidden/>
              </w:rPr>
            </w:r>
            <w:r w:rsidR="00D233F1">
              <w:rPr>
                <w:noProof/>
                <w:webHidden/>
              </w:rPr>
              <w:fldChar w:fldCharType="separate"/>
            </w:r>
            <w:r w:rsidR="00584CE1">
              <w:rPr>
                <w:noProof/>
                <w:webHidden/>
              </w:rPr>
              <w:t>96</w:t>
            </w:r>
            <w:r w:rsidR="00D233F1">
              <w:rPr>
                <w:noProof/>
                <w:webHidden/>
              </w:rPr>
              <w:fldChar w:fldCharType="end"/>
            </w:r>
          </w:hyperlink>
        </w:p>
        <w:p w:rsidR="00BC4E4B" w:rsidRDefault="00920F1F">
          <w:pPr>
            <w:pStyle w:val="2e"/>
            <w:tabs>
              <w:tab w:val="left" w:pos="880"/>
              <w:tab w:val="right" w:leader="dot" w:pos="9344"/>
            </w:tabs>
            <w:rPr>
              <w:rFonts w:asciiTheme="minorHAnsi" w:eastAsiaTheme="minorEastAsia" w:hAnsiTheme="minorHAnsi" w:cstheme="minorBidi"/>
              <w:noProof/>
              <w:sz w:val="22"/>
              <w:szCs w:val="22"/>
            </w:rPr>
          </w:pPr>
          <w:hyperlink w:anchor="_Toc461112256" w:history="1">
            <w:r w:rsidR="00BC4E4B" w:rsidRPr="00C53994">
              <w:rPr>
                <w:rStyle w:val="affff3"/>
                <w:noProof/>
              </w:rPr>
              <w:t>5.5</w:t>
            </w:r>
            <w:r w:rsidR="00BC4E4B">
              <w:rPr>
                <w:rFonts w:asciiTheme="minorHAnsi" w:eastAsiaTheme="minorEastAsia" w:hAnsiTheme="minorHAnsi" w:cstheme="minorBidi"/>
                <w:noProof/>
                <w:sz w:val="22"/>
                <w:szCs w:val="22"/>
              </w:rPr>
              <w:tab/>
            </w:r>
            <w:r w:rsidR="00BC4E4B" w:rsidRPr="00C53994">
              <w:rPr>
                <w:rStyle w:val="affff3"/>
                <w:noProof/>
              </w:rPr>
              <w:t>Характеристика морской биоты</w:t>
            </w:r>
            <w:r w:rsidR="00BC4E4B">
              <w:rPr>
                <w:noProof/>
                <w:webHidden/>
              </w:rPr>
              <w:tab/>
            </w:r>
            <w:r w:rsidR="00D233F1">
              <w:rPr>
                <w:noProof/>
                <w:webHidden/>
              </w:rPr>
              <w:fldChar w:fldCharType="begin"/>
            </w:r>
            <w:r w:rsidR="00BC4E4B">
              <w:rPr>
                <w:noProof/>
                <w:webHidden/>
              </w:rPr>
              <w:instrText xml:space="preserve"> PAGEREF _Toc461112256 \h </w:instrText>
            </w:r>
            <w:r w:rsidR="00D233F1">
              <w:rPr>
                <w:noProof/>
                <w:webHidden/>
              </w:rPr>
            </w:r>
            <w:r w:rsidR="00D233F1">
              <w:rPr>
                <w:noProof/>
                <w:webHidden/>
              </w:rPr>
              <w:fldChar w:fldCharType="separate"/>
            </w:r>
            <w:r w:rsidR="00584CE1">
              <w:rPr>
                <w:noProof/>
                <w:webHidden/>
              </w:rPr>
              <w:t>97</w:t>
            </w:r>
            <w:r w:rsidR="00D233F1">
              <w:rPr>
                <w:noProof/>
                <w:webHidden/>
              </w:rPr>
              <w:fldChar w:fldCharType="end"/>
            </w:r>
          </w:hyperlink>
        </w:p>
        <w:p w:rsidR="00BC4E4B" w:rsidRDefault="00920F1F">
          <w:pPr>
            <w:pStyle w:val="36"/>
            <w:tabs>
              <w:tab w:val="left" w:pos="1320"/>
              <w:tab w:val="right" w:leader="dot" w:pos="9344"/>
            </w:tabs>
            <w:rPr>
              <w:rFonts w:asciiTheme="minorHAnsi" w:eastAsiaTheme="minorEastAsia" w:hAnsiTheme="minorHAnsi" w:cstheme="minorBidi"/>
              <w:noProof/>
              <w:sz w:val="22"/>
              <w:szCs w:val="22"/>
            </w:rPr>
          </w:pPr>
          <w:hyperlink w:anchor="_Toc461112257" w:history="1">
            <w:r w:rsidR="00BC4E4B" w:rsidRPr="00C53994">
              <w:rPr>
                <w:rStyle w:val="affff3"/>
                <w:noProof/>
              </w:rPr>
              <w:t>5.5.1</w:t>
            </w:r>
            <w:r w:rsidR="00BC4E4B">
              <w:rPr>
                <w:rFonts w:asciiTheme="minorHAnsi" w:eastAsiaTheme="minorEastAsia" w:hAnsiTheme="minorHAnsi" w:cstheme="minorBidi"/>
                <w:noProof/>
                <w:sz w:val="22"/>
                <w:szCs w:val="22"/>
              </w:rPr>
              <w:tab/>
            </w:r>
            <w:r w:rsidR="00BC4E4B" w:rsidRPr="00C53994">
              <w:rPr>
                <w:rStyle w:val="affff3"/>
                <w:noProof/>
              </w:rPr>
              <w:t>Фитопланктон</w:t>
            </w:r>
            <w:r w:rsidR="00BC4E4B">
              <w:rPr>
                <w:noProof/>
                <w:webHidden/>
              </w:rPr>
              <w:tab/>
            </w:r>
            <w:r w:rsidR="00D233F1">
              <w:rPr>
                <w:noProof/>
                <w:webHidden/>
              </w:rPr>
              <w:fldChar w:fldCharType="begin"/>
            </w:r>
            <w:r w:rsidR="00BC4E4B">
              <w:rPr>
                <w:noProof/>
                <w:webHidden/>
              </w:rPr>
              <w:instrText xml:space="preserve"> PAGEREF _Toc461112257 \h </w:instrText>
            </w:r>
            <w:r w:rsidR="00D233F1">
              <w:rPr>
                <w:noProof/>
                <w:webHidden/>
              </w:rPr>
            </w:r>
            <w:r w:rsidR="00D233F1">
              <w:rPr>
                <w:noProof/>
                <w:webHidden/>
              </w:rPr>
              <w:fldChar w:fldCharType="separate"/>
            </w:r>
            <w:r w:rsidR="00584CE1">
              <w:rPr>
                <w:noProof/>
                <w:webHidden/>
              </w:rPr>
              <w:t>97</w:t>
            </w:r>
            <w:r w:rsidR="00D233F1">
              <w:rPr>
                <w:noProof/>
                <w:webHidden/>
              </w:rPr>
              <w:fldChar w:fldCharType="end"/>
            </w:r>
          </w:hyperlink>
        </w:p>
        <w:p w:rsidR="00BC4E4B" w:rsidRDefault="00920F1F">
          <w:pPr>
            <w:pStyle w:val="36"/>
            <w:tabs>
              <w:tab w:val="left" w:pos="1320"/>
              <w:tab w:val="right" w:leader="dot" w:pos="9344"/>
            </w:tabs>
            <w:rPr>
              <w:rFonts w:asciiTheme="minorHAnsi" w:eastAsiaTheme="minorEastAsia" w:hAnsiTheme="minorHAnsi" w:cstheme="minorBidi"/>
              <w:noProof/>
              <w:sz w:val="22"/>
              <w:szCs w:val="22"/>
            </w:rPr>
          </w:pPr>
          <w:hyperlink w:anchor="_Toc461112258" w:history="1">
            <w:r w:rsidR="00BC4E4B" w:rsidRPr="00C53994">
              <w:rPr>
                <w:rStyle w:val="affff3"/>
                <w:noProof/>
              </w:rPr>
              <w:t>5.5.2</w:t>
            </w:r>
            <w:r w:rsidR="00BC4E4B">
              <w:rPr>
                <w:rFonts w:asciiTheme="minorHAnsi" w:eastAsiaTheme="minorEastAsia" w:hAnsiTheme="minorHAnsi" w:cstheme="minorBidi"/>
                <w:noProof/>
                <w:sz w:val="22"/>
                <w:szCs w:val="22"/>
              </w:rPr>
              <w:tab/>
            </w:r>
            <w:r w:rsidR="00BC4E4B" w:rsidRPr="00C53994">
              <w:rPr>
                <w:rStyle w:val="affff3"/>
                <w:noProof/>
              </w:rPr>
              <w:t>Зооплактон</w:t>
            </w:r>
            <w:r w:rsidR="00BC4E4B">
              <w:rPr>
                <w:noProof/>
                <w:webHidden/>
              </w:rPr>
              <w:tab/>
            </w:r>
            <w:r w:rsidR="00D233F1">
              <w:rPr>
                <w:noProof/>
                <w:webHidden/>
              </w:rPr>
              <w:fldChar w:fldCharType="begin"/>
            </w:r>
            <w:r w:rsidR="00BC4E4B">
              <w:rPr>
                <w:noProof/>
                <w:webHidden/>
              </w:rPr>
              <w:instrText xml:space="preserve"> PAGEREF _Toc461112258 \h </w:instrText>
            </w:r>
            <w:r w:rsidR="00D233F1">
              <w:rPr>
                <w:noProof/>
                <w:webHidden/>
              </w:rPr>
            </w:r>
            <w:r w:rsidR="00D233F1">
              <w:rPr>
                <w:noProof/>
                <w:webHidden/>
              </w:rPr>
              <w:fldChar w:fldCharType="separate"/>
            </w:r>
            <w:r w:rsidR="00584CE1">
              <w:rPr>
                <w:noProof/>
                <w:webHidden/>
              </w:rPr>
              <w:t>99</w:t>
            </w:r>
            <w:r w:rsidR="00D233F1">
              <w:rPr>
                <w:noProof/>
                <w:webHidden/>
              </w:rPr>
              <w:fldChar w:fldCharType="end"/>
            </w:r>
          </w:hyperlink>
        </w:p>
        <w:p w:rsidR="00BC4E4B" w:rsidRDefault="00920F1F">
          <w:pPr>
            <w:pStyle w:val="36"/>
            <w:tabs>
              <w:tab w:val="left" w:pos="1320"/>
              <w:tab w:val="right" w:leader="dot" w:pos="9344"/>
            </w:tabs>
            <w:rPr>
              <w:rFonts w:asciiTheme="minorHAnsi" w:eastAsiaTheme="minorEastAsia" w:hAnsiTheme="minorHAnsi" w:cstheme="minorBidi"/>
              <w:noProof/>
              <w:sz w:val="22"/>
              <w:szCs w:val="22"/>
            </w:rPr>
          </w:pPr>
          <w:hyperlink w:anchor="_Toc461112259" w:history="1">
            <w:r w:rsidR="00BC4E4B" w:rsidRPr="00C53994">
              <w:rPr>
                <w:rStyle w:val="affff3"/>
                <w:noProof/>
              </w:rPr>
              <w:t>5.5.3</w:t>
            </w:r>
            <w:r w:rsidR="00BC4E4B">
              <w:rPr>
                <w:rFonts w:asciiTheme="minorHAnsi" w:eastAsiaTheme="minorEastAsia" w:hAnsiTheme="minorHAnsi" w:cstheme="minorBidi"/>
                <w:noProof/>
                <w:sz w:val="22"/>
                <w:szCs w:val="22"/>
              </w:rPr>
              <w:tab/>
            </w:r>
            <w:r w:rsidR="00BC4E4B" w:rsidRPr="00C53994">
              <w:rPr>
                <w:rStyle w:val="affff3"/>
                <w:noProof/>
              </w:rPr>
              <w:t>Зообентос</w:t>
            </w:r>
            <w:r w:rsidR="00BC4E4B">
              <w:rPr>
                <w:noProof/>
                <w:webHidden/>
              </w:rPr>
              <w:tab/>
            </w:r>
            <w:r w:rsidR="00D233F1">
              <w:rPr>
                <w:noProof/>
                <w:webHidden/>
              </w:rPr>
              <w:fldChar w:fldCharType="begin"/>
            </w:r>
            <w:r w:rsidR="00BC4E4B">
              <w:rPr>
                <w:noProof/>
                <w:webHidden/>
              </w:rPr>
              <w:instrText xml:space="preserve"> PAGEREF _Toc461112259 \h </w:instrText>
            </w:r>
            <w:r w:rsidR="00D233F1">
              <w:rPr>
                <w:noProof/>
                <w:webHidden/>
              </w:rPr>
            </w:r>
            <w:r w:rsidR="00D233F1">
              <w:rPr>
                <w:noProof/>
                <w:webHidden/>
              </w:rPr>
              <w:fldChar w:fldCharType="separate"/>
            </w:r>
            <w:r w:rsidR="00584CE1">
              <w:rPr>
                <w:noProof/>
                <w:webHidden/>
              </w:rPr>
              <w:t>103</w:t>
            </w:r>
            <w:r w:rsidR="00D233F1">
              <w:rPr>
                <w:noProof/>
                <w:webHidden/>
              </w:rPr>
              <w:fldChar w:fldCharType="end"/>
            </w:r>
          </w:hyperlink>
        </w:p>
        <w:p w:rsidR="00BC4E4B" w:rsidRDefault="00920F1F">
          <w:pPr>
            <w:pStyle w:val="36"/>
            <w:tabs>
              <w:tab w:val="left" w:pos="1320"/>
              <w:tab w:val="right" w:leader="dot" w:pos="9344"/>
            </w:tabs>
            <w:rPr>
              <w:rFonts w:asciiTheme="minorHAnsi" w:eastAsiaTheme="minorEastAsia" w:hAnsiTheme="minorHAnsi" w:cstheme="minorBidi"/>
              <w:noProof/>
              <w:sz w:val="22"/>
              <w:szCs w:val="22"/>
            </w:rPr>
          </w:pPr>
          <w:hyperlink w:anchor="_Toc461112260" w:history="1">
            <w:r w:rsidR="00BC4E4B" w:rsidRPr="00C53994">
              <w:rPr>
                <w:rStyle w:val="affff3"/>
                <w:noProof/>
              </w:rPr>
              <w:t>5.5.4</w:t>
            </w:r>
            <w:r w:rsidR="00BC4E4B">
              <w:rPr>
                <w:rFonts w:asciiTheme="minorHAnsi" w:eastAsiaTheme="minorEastAsia" w:hAnsiTheme="minorHAnsi" w:cstheme="minorBidi"/>
                <w:noProof/>
                <w:sz w:val="22"/>
                <w:szCs w:val="22"/>
              </w:rPr>
              <w:tab/>
            </w:r>
            <w:r w:rsidR="00BC4E4B" w:rsidRPr="00C53994">
              <w:rPr>
                <w:rStyle w:val="affff3"/>
                <w:noProof/>
              </w:rPr>
              <w:t>Ихтиопланктон</w:t>
            </w:r>
            <w:r w:rsidR="00BC4E4B">
              <w:rPr>
                <w:noProof/>
                <w:webHidden/>
              </w:rPr>
              <w:tab/>
            </w:r>
            <w:r w:rsidR="00D233F1">
              <w:rPr>
                <w:noProof/>
                <w:webHidden/>
              </w:rPr>
              <w:fldChar w:fldCharType="begin"/>
            </w:r>
            <w:r w:rsidR="00BC4E4B">
              <w:rPr>
                <w:noProof/>
                <w:webHidden/>
              </w:rPr>
              <w:instrText xml:space="preserve"> PAGEREF _Toc461112260 \h </w:instrText>
            </w:r>
            <w:r w:rsidR="00D233F1">
              <w:rPr>
                <w:noProof/>
                <w:webHidden/>
              </w:rPr>
            </w:r>
            <w:r w:rsidR="00D233F1">
              <w:rPr>
                <w:noProof/>
                <w:webHidden/>
              </w:rPr>
              <w:fldChar w:fldCharType="separate"/>
            </w:r>
            <w:r w:rsidR="00584CE1">
              <w:rPr>
                <w:noProof/>
                <w:webHidden/>
              </w:rPr>
              <w:t>104</w:t>
            </w:r>
            <w:r w:rsidR="00D233F1">
              <w:rPr>
                <w:noProof/>
                <w:webHidden/>
              </w:rPr>
              <w:fldChar w:fldCharType="end"/>
            </w:r>
          </w:hyperlink>
        </w:p>
        <w:p w:rsidR="00BC4E4B" w:rsidRDefault="00920F1F">
          <w:pPr>
            <w:pStyle w:val="36"/>
            <w:tabs>
              <w:tab w:val="left" w:pos="1320"/>
              <w:tab w:val="right" w:leader="dot" w:pos="9344"/>
            </w:tabs>
            <w:rPr>
              <w:rFonts w:asciiTheme="minorHAnsi" w:eastAsiaTheme="minorEastAsia" w:hAnsiTheme="minorHAnsi" w:cstheme="minorBidi"/>
              <w:noProof/>
              <w:sz w:val="22"/>
              <w:szCs w:val="22"/>
            </w:rPr>
          </w:pPr>
          <w:hyperlink w:anchor="_Toc461112261" w:history="1">
            <w:r w:rsidR="00BC4E4B" w:rsidRPr="00C53994">
              <w:rPr>
                <w:rStyle w:val="affff3"/>
                <w:noProof/>
              </w:rPr>
              <w:t>5.5.5</w:t>
            </w:r>
            <w:r w:rsidR="00BC4E4B">
              <w:rPr>
                <w:rFonts w:asciiTheme="minorHAnsi" w:eastAsiaTheme="minorEastAsia" w:hAnsiTheme="minorHAnsi" w:cstheme="minorBidi"/>
                <w:noProof/>
                <w:sz w:val="22"/>
                <w:szCs w:val="22"/>
              </w:rPr>
              <w:tab/>
            </w:r>
            <w:r w:rsidR="00BC4E4B" w:rsidRPr="00C53994">
              <w:rPr>
                <w:rStyle w:val="affff3"/>
                <w:noProof/>
              </w:rPr>
              <w:t>Ихтиофауна Карского моря и его рыбохозяйственное значение</w:t>
            </w:r>
            <w:r w:rsidR="00BC4E4B">
              <w:rPr>
                <w:noProof/>
                <w:webHidden/>
              </w:rPr>
              <w:tab/>
            </w:r>
            <w:r w:rsidR="00D233F1">
              <w:rPr>
                <w:noProof/>
                <w:webHidden/>
              </w:rPr>
              <w:fldChar w:fldCharType="begin"/>
            </w:r>
            <w:r w:rsidR="00BC4E4B">
              <w:rPr>
                <w:noProof/>
                <w:webHidden/>
              </w:rPr>
              <w:instrText xml:space="preserve"> PAGEREF _Toc461112261 \h </w:instrText>
            </w:r>
            <w:r w:rsidR="00D233F1">
              <w:rPr>
                <w:noProof/>
                <w:webHidden/>
              </w:rPr>
            </w:r>
            <w:r w:rsidR="00D233F1">
              <w:rPr>
                <w:noProof/>
                <w:webHidden/>
              </w:rPr>
              <w:fldChar w:fldCharType="separate"/>
            </w:r>
            <w:r w:rsidR="00584CE1">
              <w:rPr>
                <w:noProof/>
                <w:webHidden/>
              </w:rPr>
              <w:t>109</w:t>
            </w:r>
            <w:r w:rsidR="00D233F1">
              <w:rPr>
                <w:noProof/>
                <w:webHidden/>
              </w:rPr>
              <w:fldChar w:fldCharType="end"/>
            </w:r>
          </w:hyperlink>
        </w:p>
        <w:p w:rsidR="00BC4E4B" w:rsidRDefault="00920F1F">
          <w:pPr>
            <w:pStyle w:val="36"/>
            <w:tabs>
              <w:tab w:val="left" w:pos="1320"/>
              <w:tab w:val="right" w:leader="dot" w:pos="9344"/>
            </w:tabs>
            <w:rPr>
              <w:rFonts w:asciiTheme="minorHAnsi" w:eastAsiaTheme="minorEastAsia" w:hAnsiTheme="minorHAnsi" w:cstheme="minorBidi"/>
              <w:noProof/>
              <w:sz w:val="22"/>
              <w:szCs w:val="22"/>
            </w:rPr>
          </w:pPr>
          <w:hyperlink w:anchor="_Toc461112262" w:history="1">
            <w:r w:rsidR="00BC4E4B" w:rsidRPr="00C53994">
              <w:rPr>
                <w:rStyle w:val="affff3"/>
                <w:noProof/>
              </w:rPr>
              <w:t>5.5.6</w:t>
            </w:r>
            <w:r w:rsidR="00BC4E4B">
              <w:rPr>
                <w:rFonts w:asciiTheme="minorHAnsi" w:eastAsiaTheme="minorEastAsia" w:hAnsiTheme="minorHAnsi" w:cstheme="minorBidi"/>
                <w:noProof/>
                <w:sz w:val="22"/>
                <w:szCs w:val="22"/>
              </w:rPr>
              <w:tab/>
            </w:r>
            <w:r w:rsidR="00BC4E4B" w:rsidRPr="00C53994">
              <w:rPr>
                <w:rStyle w:val="affff3"/>
                <w:noProof/>
              </w:rPr>
              <w:t>Морские млекопитающие</w:t>
            </w:r>
            <w:r w:rsidR="00BC4E4B">
              <w:rPr>
                <w:noProof/>
                <w:webHidden/>
              </w:rPr>
              <w:tab/>
            </w:r>
            <w:r w:rsidR="00D233F1">
              <w:rPr>
                <w:noProof/>
                <w:webHidden/>
              </w:rPr>
              <w:fldChar w:fldCharType="begin"/>
            </w:r>
            <w:r w:rsidR="00BC4E4B">
              <w:rPr>
                <w:noProof/>
                <w:webHidden/>
              </w:rPr>
              <w:instrText xml:space="preserve"> PAGEREF _Toc461112262 \h </w:instrText>
            </w:r>
            <w:r w:rsidR="00D233F1">
              <w:rPr>
                <w:noProof/>
                <w:webHidden/>
              </w:rPr>
            </w:r>
            <w:r w:rsidR="00D233F1">
              <w:rPr>
                <w:noProof/>
                <w:webHidden/>
              </w:rPr>
              <w:fldChar w:fldCharType="separate"/>
            </w:r>
            <w:r w:rsidR="00584CE1">
              <w:rPr>
                <w:noProof/>
                <w:webHidden/>
              </w:rPr>
              <w:t>111</w:t>
            </w:r>
            <w:r w:rsidR="00D233F1">
              <w:rPr>
                <w:noProof/>
                <w:webHidden/>
              </w:rPr>
              <w:fldChar w:fldCharType="end"/>
            </w:r>
          </w:hyperlink>
        </w:p>
        <w:p w:rsidR="00BC4E4B" w:rsidRDefault="00920F1F">
          <w:pPr>
            <w:pStyle w:val="36"/>
            <w:tabs>
              <w:tab w:val="left" w:pos="1320"/>
              <w:tab w:val="right" w:leader="dot" w:pos="9344"/>
            </w:tabs>
            <w:rPr>
              <w:rFonts w:asciiTheme="minorHAnsi" w:eastAsiaTheme="minorEastAsia" w:hAnsiTheme="minorHAnsi" w:cstheme="minorBidi"/>
              <w:noProof/>
              <w:sz w:val="22"/>
              <w:szCs w:val="22"/>
            </w:rPr>
          </w:pPr>
          <w:hyperlink w:anchor="_Toc461112263" w:history="1">
            <w:r w:rsidR="00BC4E4B" w:rsidRPr="00C53994">
              <w:rPr>
                <w:rStyle w:val="affff3"/>
                <w:noProof/>
              </w:rPr>
              <w:t>5.5.7</w:t>
            </w:r>
            <w:r w:rsidR="00BC4E4B">
              <w:rPr>
                <w:rFonts w:asciiTheme="minorHAnsi" w:eastAsiaTheme="minorEastAsia" w:hAnsiTheme="minorHAnsi" w:cstheme="minorBidi"/>
                <w:noProof/>
                <w:sz w:val="22"/>
                <w:szCs w:val="22"/>
              </w:rPr>
              <w:tab/>
            </w:r>
            <w:r w:rsidR="00BC4E4B" w:rsidRPr="00C53994">
              <w:rPr>
                <w:rStyle w:val="affff3"/>
                <w:noProof/>
              </w:rPr>
              <w:t>Орнитофауна</w:t>
            </w:r>
            <w:r w:rsidR="00BC4E4B">
              <w:rPr>
                <w:noProof/>
                <w:webHidden/>
              </w:rPr>
              <w:tab/>
            </w:r>
            <w:r w:rsidR="00D233F1">
              <w:rPr>
                <w:noProof/>
                <w:webHidden/>
              </w:rPr>
              <w:fldChar w:fldCharType="begin"/>
            </w:r>
            <w:r w:rsidR="00BC4E4B">
              <w:rPr>
                <w:noProof/>
                <w:webHidden/>
              </w:rPr>
              <w:instrText xml:space="preserve"> PAGEREF _Toc461112263 \h </w:instrText>
            </w:r>
            <w:r w:rsidR="00D233F1">
              <w:rPr>
                <w:noProof/>
                <w:webHidden/>
              </w:rPr>
            </w:r>
            <w:r w:rsidR="00D233F1">
              <w:rPr>
                <w:noProof/>
                <w:webHidden/>
              </w:rPr>
              <w:fldChar w:fldCharType="separate"/>
            </w:r>
            <w:r w:rsidR="00584CE1">
              <w:rPr>
                <w:noProof/>
                <w:webHidden/>
              </w:rPr>
              <w:t>120</w:t>
            </w:r>
            <w:r w:rsidR="00D233F1">
              <w:rPr>
                <w:noProof/>
                <w:webHidden/>
              </w:rPr>
              <w:fldChar w:fldCharType="end"/>
            </w:r>
          </w:hyperlink>
        </w:p>
        <w:p w:rsidR="00BC4E4B" w:rsidRDefault="00920F1F">
          <w:pPr>
            <w:pStyle w:val="36"/>
            <w:tabs>
              <w:tab w:val="left" w:pos="1320"/>
              <w:tab w:val="right" w:leader="dot" w:pos="9344"/>
            </w:tabs>
            <w:rPr>
              <w:rFonts w:asciiTheme="minorHAnsi" w:eastAsiaTheme="minorEastAsia" w:hAnsiTheme="minorHAnsi" w:cstheme="minorBidi"/>
              <w:noProof/>
              <w:sz w:val="22"/>
              <w:szCs w:val="22"/>
            </w:rPr>
          </w:pPr>
          <w:hyperlink w:anchor="_Toc461112264" w:history="1">
            <w:r w:rsidR="00BC4E4B" w:rsidRPr="00C53994">
              <w:rPr>
                <w:rStyle w:val="affff3"/>
                <w:noProof/>
              </w:rPr>
              <w:t>5.5.8</w:t>
            </w:r>
            <w:r w:rsidR="00BC4E4B">
              <w:rPr>
                <w:rFonts w:asciiTheme="minorHAnsi" w:eastAsiaTheme="minorEastAsia" w:hAnsiTheme="minorHAnsi" w:cstheme="minorBidi"/>
                <w:noProof/>
                <w:sz w:val="22"/>
                <w:szCs w:val="22"/>
              </w:rPr>
              <w:tab/>
            </w:r>
            <w:r w:rsidR="00BC4E4B" w:rsidRPr="00C53994">
              <w:rPr>
                <w:rStyle w:val="affff3"/>
                <w:noProof/>
              </w:rPr>
              <w:t>Список используемых источников</w:t>
            </w:r>
            <w:r w:rsidR="00BC4E4B">
              <w:rPr>
                <w:noProof/>
                <w:webHidden/>
              </w:rPr>
              <w:tab/>
            </w:r>
            <w:r w:rsidR="00D233F1">
              <w:rPr>
                <w:noProof/>
                <w:webHidden/>
              </w:rPr>
              <w:fldChar w:fldCharType="begin"/>
            </w:r>
            <w:r w:rsidR="00BC4E4B">
              <w:rPr>
                <w:noProof/>
                <w:webHidden/>
              </w:rPr>
              <w:instrText xml:space="preserve"> PAGEREF _Toc461112264 \h </w:instrText>
            </w:r>
            <w:r w:rsidR="00D233F1">
              <w:rPr>
                <w:noProof/>
                <w:webHidden/>
              </w:rPr>
            </w:r>
            <w:r w:rsidR="00D233F1">
              <w:rPr>
                <w:noProof/>
                <w:webHidden/>
              </w:rPr>
              <w:fldChar w:fldCharType="separate"/>
            </w:r>
            <w:r w:rsidR="00584CE1">
              <w:rPr>
                <w:noProof/>
                <w:webHidden/>
              </w:rPr>
              <w:t>127</w:t>
            </w:r>
            <w:r w:rsidR="00D233F1">
              <w:rPr>
                <w:noProof/>
                <w:webHidden/>
              </w:rPr>
              <w:fldChar w:fldCharType="end"/>
            </w:r>
          </w:hyperlink>
        </w:p>
        <w:p w:rsidR="00BC4E4B" w:rsidRDefault="00920F1F">
          <w:pPr>
            <w:pStyle w:val="2e"/>
            <w:tabs>
              <w:tab w:val="left" w:pos="880"/>
              <w:tab w:val="right" w:leader="dot" w:pos="9344"/>
            </w:tabs>
            <w:rPr>
              <w:rFonts w:asciiTheme="minorHAnsi" w:eastAsiaTheme="minorEastAsia" w:hAnsiTheme="minorHAnsi" w:cstheme="minorBidi"/>
              <w:noProof/>
              <w:sz w:val="22"/>
              <w:szCs w:val="22"/>
            </w:rPr>
          </w:pPr>
          <w:hyperlink w:anchor="_Toc461112265" w:history="1">
            <w:r w:rsidR="00BC4E4B" w:rsidRPr="00C53994">
              <w:rPr>
                <w:rStyle w:val="affff3"/>
                <w:noProof/>
              </w:rPr>
              <w:t>5.6</w:t>
            </w:r>
            <w:r w:rsidR="00BC4E4B">
              <w:rPr>
                <w:rFonts w:asciiTheme="minorHAnsi" w:eastAsiaTheme="minorEastAsia" w:hAnsiTheme="minorHAnsi" w:cstheme="minorBidi"/>
                <w:noProof/>
                <w:sz w:val="22"/>
                <w:szCs w:val="22"/>
              </w:rPr>
              <w:tab/>
            </w:r>
            <w:r w:rsidR="00BC4E4B" w:rsidRPr="00C53994">
              <w:rPr>
                <w:rStyle w:val="affff3"/>
                <w:noProof/>
              </w:rPr>
              <w:t>Особо охраняемые природные территории и экологически чувствительные районы</w:t>
            </w:r>
            <w:r w:rsidR="00BC4E4B">
              <w:rPr>
                <w:noProof/>
                <w:webHidden/>
              </w:rPr>
              <w:tab/>
            </w:r>
            <w:r w:rsidR="00D233F1">
              <w:rPr>
                <w:noProof/>
                <w:webHidden/>
              </w:rPr>
              <w:fldChar w:fldCharType="begin"/>
            </w:r>
            <w:r w:rsidR="00BC4E4B">
              <w:rPr>
                <w:noProof/>
                <w:webHidden/>
              </w:rPr>
              <w:instrText xml:space="preserve"> PAGEREF _Toc461112265 \h </w:instrText>
            </w:r>
            <w:r w:rsidR="00D233F1">
              <w:rPr>
                <w:noProof/>
                <w:webHidden/>
              </w:rPr>
            </w:r>
            <w:r w:rsidR="00D233F1">
              <w:rPr>
                <w:noProof/>
                <w:webHidden/>
              </w:rPr>
              <w:fldChar w:fldCharType="separate"/>
            </w:r>
            <w:r w:rsidR="00584CE1">
              <w:rPr>
                <w:noProof/>
                <w:webHidden/>
              </w:rPr>
              <w:t>128</w:t>
            </w:r>
            <w:r w:rsidR="00D233F1">
              <w:rPr>
                <w:noProof/>
                <w:webHidden/>
              </w:rPr>
              <w:fldChar w:fldCharType="end"/>
            </w:r>
          </w:hyperlink>
        </w:p>
        <w:p w:rsidR="00BC4E4B" w:rsidRDefault="00920F1F">
          <w:pPr>
            <w:pStyle w:val="36"/>
            <w:tabs>
              <w:tab w:val="left" w:pos="1320"/>
              <w:tab w:val="right" w:leader="dot" w:pos="9344"/>
            </w:tabs>
            <w:rPr>
              <w:rFonts w:asciiTheme="minorHAnsi" w:eastAsiaTheme="minorEastAsia" w:hAnsiTheme="minorHAnsi" w:cstheme="minorBidi"/>
              <w:noProof/>
              <w:sz w:val="22"/>
              <w:szCs w:val="22"/>
            </w:rPr>
          </w:pPr>
          <w:hyperlink w:anchor="_Toc461112266" w:history="1">
            <w:r w:rsidR="00BC4E4B" w:rsidRPr="00C53994">
              <w:rPr>
                <w:rStyle w:val="affff3"/>
                <w:noProof/>
              </w:rPr>
              <w:t>5.6.1</w:t>
            </w:r>
            <w:r w:rsidR="00BC4E4B">
              <w:rPr>
                <w:rFonts w:asciiTheme="minorHAnsi" w:eastAsiaTheme="minorEastAsia" w:hAnsiTheme="minorHAnsi" w:cstheme="minorBidi"/>
                <w:noProof/>
                <w:sz w:val="22"/>
                <w:szCs w:val="22"/>
              </w:rPr>
              <w:tab/>
            </w:r>
            <w:r w:rsidR="00BC4E4B" w:rsidRPr="00C53994">
              <w:rPr>
                <w:rStyle w:val="affff3"/>
                <w:noProof/>
              </w:rPr>
              <w:t>Особо охраняемые природные территории</w:t>
            </w:r>
            <w:r w:rsidR="00BC4E4B">
              <w:rPr>
                <w:noProof/>
                <w:webHidden/>
              </w:rPr>
              <w:tab/>
            </w:r>
            <w:r w:rsidR="00D233F1">
              <w:rPr>
                <w:noProof/>
                <w:webHidden/>
              </w:rPr>
              <w:fldChar w:fldCharType="begin"/>
            </w:r>
            <w:r w:rsidR="00BC4E4B">
              <w:rPr>
                <w:noProof/>
                <w:webHidden/>
              </w:rPr>
              <w:instrText xml:space="preserve"> PAGEREF _Toc461112266 \h </w:instrText>
            </w:r>
            <w:r w:rsidR="00D233F1">
              <w:rPr>
                <w:noProof/>
                <w:webHidden/>
              </w:rPr>
            </w:r>
            <w:r w:rsidR="00D233F1">
              <w:rPr>
                <w:noProof/>
                <w:webHidden/>
              </w:rPr>
              <w:fldChar w:fldCharType="separate"/>
            </w:r>
            <w:r w:rsidR="00584CE1">
              <w:rPr>
                <w:noProof/>
                <w:webHidden/>
              </w:rPr>
              <w:t>128</w:t>
            </w:r>
            <w:r w:rsidR="00D233F1">
              <w:rPr>
                <w:noProof/>
                <w:webHidden/>
              </w:rPr>
              <w:fldChar w:fldCharType="end"/>
            </w:r>
          </w:hyperlink>
        </w:p>
        <w:p w:rsidR="00BC4E4B" w:rsidRDefault="00920F1F">
          <w:pPr>
            <w:pStyle w:val="36"/>
            <w:tabs>
              <w:tab w:val="left" w:pos="1320"/>
              <w:tab w:val="right" w:leader="dot" w:pos="9344"/>
            </w:tabs>
            <w:rPr>
              <w:rFonts w:asciiTheme="minorHAnsi" w:eastAsiaTheme="minorEastAsia" w:hAnsiTheme="minorHAnsi" w:cstheme="minorBidi"/>
              <w:noProof/>
              <w:sz w:val="22"/>
              <w:szCs w:val="22"/>
            </w:rPr>
          </w:pPr>
          <w:hyperlink w:anchor="_Toc461112267" w:history="1">
            <w:r w:rsidR="00BC4E4B" w:rsidRPr="00C53994">
              <w:rPr>
                <w:rStyle w:val="affff3"/>
                <w:noProof/>
              </w:rPr>
              <w:t>5.6.2</w:t>
            </w:r>
            <w:r w:rsidR="00BC4E4B">
              <w:rPr>
                <w:rFonts w:asciiTheme="minorHAnsi" w:eastAsiaTheme="minorEastAsia" w:hAnsiTheme="minorHAnsi" w:cstheme="minorBidi"/>
                <w:noProof/>
                <w:sz w:val="22"/>
                <w:szCs w:val="22"/>
              </w:rPr>
              <w:tab/>
            </w:r>
            <w:r w:rsidR="00BC4E4B" w:rsidRPr="00C53994">
              <w:rPr>
                <w:rStyle w:val="affff3"/>
                <w:noProof/>
              </w:rPr>
              <w:t>Ключевые орнитологические территории</w:t>
            </w:r>
            <w:r w:rsidR="00BC4E4B">
              <w:rPr>
                <w:noProof/>
                <w:webHidden/>
              </w:rPr>
              <w:tab/>
            </w:r>
            <w:r w:rsidR="00D233F1">
              <w:rPr>
                <w:noProof/>
                <w:webHidden/>
              </w:rPr>
              <w:fldChar w:fldCharType="begin"/>
            </w:r>
            <w:r w:rsidR="00BC4E4B">
              <w:rPr>
                <w:noProof/>
                <w:webHidden/>
              </w:rPr>
              <w:instrText xml:space="preserve"> PAGEREF _Toc461112267 \h </w:instrText>
            </w:r>
            <w:r w:rsidR="00D233F1">
              <w:rPr>
                <w:noProof/>
                <w:webHidden/>
              </w:rPr>
            </w:r>
            <w:r w:rsidR="00D233F1">
              <w:rPr>
                <w:noProof/>
                <w:webHidden/>
              </w:rPr>
              <w:fldChar w:fldCharType="separate"/>
            </w:r>
            <w:r w:rsidR="00584CE1">
              <w:rPr>
                <w:noProof/>
                <w:webHidden/>
              </w:rPr>
              <w:t>137</w:t>
            </w:r>
            <w:r w:rsidR="00D233F1">
              <w:rPr>
                <w:noProof/>
                <w:webHidden/>
              </w:rPr>
              <w:fldChar w:fldCharType="end"/>
            </w:r>
          </w:hyperlink>
        </w:p>
        <w:p w:rsidR="00BC4E4B" w:rsidRDefault="00920F1F">
          <w:pPr>
            <w:pStyle w:val="36"/>
            <w:tabs>
              <w:tab w:val="left" w:pos="1320"/>
              <w:tab w:val="right" w:leader="dot" w:pos="9344"/>
            </w:tabs>
            <w:rPr>
              <w:rFonts w:asciiTheme="minorHAnsi" w:eastAsiaTheme="minorEastAsia" w:hAnsiTheme="minorHAnsi" w:cstheme="minorBidi"/>
              <w:noProof/>
              <w:sz w:val="22"/>
              <w:szCs w:val="22"/>
            </w:rPr>
          </w:pPr>
          <w:hyperlink w:anchor="_Toc461112268" w:history="1">
            <w:r w:rsidR="00BC4E4B" w:rsidRPr="00C53994">
              <w:rPr>
                <w:rStyle w:val="affff3"/>
                <w:noProof/>
              </w:rPr>
              <w:t>5.6.3</w:t>
            </w:r>
            <w:r w:rsidR="00BC4E4B">
              <w:rPr>
                <w:rFonts w:asciiTheme="minorHAnsi" w:eastAsiaTheme="minorEastAsia" w:hAnsiTheme="minorHAnsi" w:cstheme="minorBidi"/>
                <w:noProof/>
                <w:sz w:val="22"/>
                <w:szCs w:val="22"/>
              </w:rPr>
              <w:tab/>
            </w:r>
            <w:r w:rsidR="00BC4E4B" w:rsidRPr="00C53994">
              <w:rPr>
                <w:rStyle w:val="affff3"/>
                <w:noProof/>
              </w:rPr>
              <w:t>Список использованных источников</w:t>
            </w:r>
            <w:r w:rsidR="00BC4E4B">
              <w:rPr>
                <w:noProof/>
                <w:webHidden/>
              </w:rPr>
              <w:tab/>
            </w:r>
            <w:r w:rsidR="00D233F1">
              <w:rPr>
                <w:noProof/>
                <w:webHidden/>
              </w:rPr>
              <w:fldChar w:fldCharType="begin"/>
            </w:r>
            <w:r w:rsidR="00BC4E4B">
              <w:rPr>
                <w:noProof/>
                <w:webHidden/>
              </w:rPr>
              <w:instrText xml:space="preserve"> PAGEREF _Toc461112268 \h </w:instrText>
            </w:r>
            <w:r w:rsidR="00D233F1">
              <w:rPr>
                <w:noProof/>
                <w:webHidden/>
              </w:rPr>
            </w:r>
            <w:r w:rsidR="00D233F1">
              <w:rPr>
                <w:noProof/>
                <w:webHidden/>
              </w:rPr>
              <w:fldChar w:fldCharType="separate"/>
            </w:r>
            <w:r w:rsidR="00584CE1">
              <w:rPr>
                <w:noProof/>
                <w:webHidden/>
              </w:rPr>
              <w:t>138</w:t>
            </w:r>
            <w:r w:rsidR="00D233F1">
              <w:rPr>
                <w:noProof/>
                <w:webHidden/>
              </w:rPr>
              <w:fldChar w:fldCharType="end"/>
            </w:r>
          </w:hyperlink>
        </w:p>
        <w:p w:rsidR="00BC4E4B" w:rsidRDefault="00920F1F">
          <w:pPr>
            <w:pStyle w:val="2e"/>
            <w:tabs>
              <w:tab w:val="left" w:pos="880"/>
              <w:tab w:val="right" w:leader="dot" w:pos="9344"/>
            </w:tabs>
            <w:rPr>
              <w:rFonts w:asciiTheme="minorHAnsi" w:eastAsiaTheme="minorEastAsia" w:hAnsiTheme="minorHAnsi" w:cstheme="minorBidi"/>
              <w:noProof/>
              <w:sz w:val="22"/>
              <w:szCs w:val="22"/>
            </w:rPr>
          </w:pPr>
          <w:hyperlink w:anchor="_Toc461112269" w:history="1">
            <w:r w:rsidR="00BC4E4B" w:rsidRPr="00C53994">
              <w:rPr>
                <w:rStyle w:val="affff3"/>
                <w:noProof/>
              </w:rPr>
              <w:t>5.7</w:t>
            </w:r>
            <w:r w:rsidR="00BC4E4B">
              <w:rPr>
                <w:rFonts w:asciiTheme="minorHAnsi" w:eastAsiaTheme="minorEastAsia" w:hAnsiTheme="minorHAnsi" w:cstheme="minorBidi"/>
                <w:noProof/>
                <w:sz w:val="22"/>
                <w:szCs w:val="22"/>
              </w:rPr>
              <w:tab/>
            </w:r>
            <w:r w:rsidR="00BC4E4B" w:rsidRPr="00C53994">
              <w:rPr>
                <w:rStyle w:val="affff3"/>
                <w:noProof/>
              </w:rPr>
              <w:t>Характеристика современных социально-экономических условий</w:t>
            </w:r>
            <w:r w:rsidR="00BC4E4B">
              <w:rPr>
                <w:noProof/>
                <w:webHidden/>
              </w:rPr>
              <w:tab/>
            </w:r>
            <w:r w:rsidR="00D233F1">
              <w:rPr>
                <w:noProof/>
                <w:webHidden/>
              </w:rPr>
              <w:fldChar w:fldCharType="begin"/>
            </w:r>
            <w:r w:rsidR="00BC4E4B">
              <w:rPr>
                <w:noProof/>
                <w:webHidden/>
              </w:rPr>
              <w:instrText xml:space="preserve"> PAGEREF _Toc461112269 \h </w:instrText>
            </w:r>
            <w:r w:rsidR="00D233F1">
              <w:rPr>
                <w:noProof/>
                <w:webHidden/>
              </w:rPr>
            </w:r>
            <w:r w:rsidR="00D233F1">
              <w:rPr>
                <w:noProof/>
                <w:webHidden/>
              </w:rPr>
              <w:fldChar w:fldCharType="separate"/>
            </w:r>
            <w:r w:rsidR="00584CE1">
              <w:rPr>
                <w:noProof/>
                <w:webHidden/>
              </w:rPr>
              <w:t>139</w:t>
            </w:r>
            <w:r w:rsidR="00D233F1">
              <w:rPr>
                <w:noProof/>
                <w:webHidden/>
              </w:rPr>
              <w:fldChar w:fldCharType="end"/>
            </w:r>
          </w:hyperlink>
        </w:p>
        <w:p w:rsidR="00BC4E4B" w:rsidRDefault="00920F1F">
          <w:pPr>
            <w:pStyle w:val="36"/>
            <w:tabs>
              <w:tab w:val="left" w:pos="1320"/>
              <w:tab w:val="right" w:leader="dot" w:pos="9344"/>
            </w:tabs>
            <w:rPr>
              <w:rFonts w:asciiTheme="minorHAnsi" w:eastAsiaTheme="minorEastAsia" w:hAnsiTheme="minorHAnsi" w:cstheme="minorBidi"/>
              <w:noProof/>
              <w:sz w:val="22"/>
              <w:szCs w:val="22"/>
            </w:rPr>
          </w:pPr>
          <w:hyperlink w:anchor="_Toc461112270" w:history="1">
            <w:r w:rsidR="00BC4E4B" w:rsidRPr="00C53994">
              <w:rPr>
                <w:rStyle w:val="affff3"/>
                <w:noProof/>
              </w:rPr>
              <w:t>5.7.1</w:t>
            </w:r>
            <w:r w:rsidR="00BC4E4B">
              <w:rPr>
                <w:rFonts w:asciiTheme="minorHAnsi" w:eastAsiaTheme="minorEastAsia" w:hAnsiTheme="minorHAnsi" w:cstheme="minorBidi"/>
                <w:noProof/>
                <w:sz w:val="22"/>
                <w:szCs w:val="22"/>
              </w:rPr>
              <w:tab/>
            </w:r>
            <w:r w:rsidR="00BC4E4B" w:rsidRPr="00C53994">
              <w:rPr>
                <w:rStyle w:val="affff3"/>
                <w:noProof/>
              </w:rPr>
              <w:t>Тазовский район</w:t>
            </w:r>
            <w:r w:rsidR="00BC4E4B">
              <w:rPr>
                <w:noProof/>
                <w:webHidden/>
              </w:rPr>
              <w:tab/>
            </w:r>
            <w:r w:rsidR="00D233F1">
              <w:rPr>
                <w:noProof/>
                <w:webHidden/>
              </w:rPr>
              <w:fldChar w:fldCharType="begin"/>
            </w:r>
            <w:r w:rsidR="00BC4E4B">
              <w:rPr>
                <w:noProof/>
                <w:webHidden/>
              </w:rPr>
              <w:instrText xml:space="preserve"> PAGEREF _Toc461112270 \h </w:instrText>
            </w:r>
            <w:r w:rsidR="00D233F1">
              <w:rPr>
                <w:noProof/>
                <w:webHidden/>
              </w:rPr>
            </w:r>
            <w:r w:rsidR="00D233F1">
              <w:rPr>
                <w:noProof/>
                <w:webHidden/>
              </w:rPr>
              <w:fldChar w:fldCharType="separate"/>
            </w:r>
            <w:r w:rsidR="00584CE1">
              <w:rPr>
                <w:noProof/>
                <w:webHidden/>
              </w:rPr>
              <w:t>139</w:t>
            </w:r>
            <w:r w:rsidR="00D233F1">
              <w:rPr>
                <w:noProof/>
                <w:webHidden/>
              </w:rPr>
              <w:fldChar w:fldCharType="end"/>
            </w:r>
          </w:hyperlink>
        </w:p>
        <w:p w:rsidR="00BC4E4B" w:rsidRDefault="00920F1F">
          <w:pPr>
            <w:pStyle w:val="36"/>
            <w:tabs>
              <w:tab w:val="left" w:pos="1320"/>
              <w:tab w:val="right" w:leader="dot" w:pos="9344"/>
            </w:tabs>
            <w:rPr>
              <w:rFonts w:asciiTheme="minorHAnsi" w:eastAsiaTheme="minorEastAsia" w:hAnsiTheme="minorHAnsi" w:cstheme="minorBidi"/>
              <w:noProof/>
              <w:sz w:val="22"/>
              <w:szCs w:val="22"/>
            </w:rPr>
          </w:pPr>
          <w:hyperlink w:anchor="_Toc461112271" w:history="1">
            <w:r w:rsidR="00BC4E4B" w:rsidRPr="00C53994">
              <w:rPr>
                <w:rStyle w:val="affff3"/>
                <w:noProof/>
              </w:rPr>
              <w:t>5.7.2</w:t>
            </w:r>
            <w:r w:rsidR="00BC4E4B">
              <w:rPr>
                <w:rFonts w:asciiTheme="minorHAnsi" w:eastAsiaTheme="minorEastAsia" w:hAnsiTheme="minorHAnsi" w:cstheme="minorBidi"/>
                <w:noProof/>
                <w:sz w:val="22"/>
                <w:szCs w:val="22"/>
              </w:rPr>
              <w:tab/>
            </w:r>
            <w:r w:rsidR="00BC4E4B" w:rsidRPr="00C53994">
              <w:rPr>
                <w:rStyle w:val="affff3"/>
                <w:noProof/>
              </w:rPr>
              <w:t>Ямальский район</w:t>
            </w:r>
            <w:r w:rsidR="00BC4E4B">
              <w:rPr>
                <w:noProof/>
                <w:webHidden/>
              </w:rPr>
              <w:tab/>
            </w:r>
            <w:r w:rsidR="00D233F1">
              <w:rPr>
                <w:noProof/>
                <w:webHidden/>
              </w:rPr>
              <w:fldChar w:fldCharType="begin"/>
            </w:r>
            <w:r w:rsidR="00BC4E4B">
              <w:rPr>
                <w:noProof/>
                <w:webHidden/>
              </w:rPr>
              <w:instrText xml:space="preserve"> PAGEREF _Toc461112271 \h </w:instrText>
            </w:r>
            <w:r w:rsidR="00D233F1">
              <w:rPr>
                <w:noProof/>
                <w:webHidden/>
              </w:rPr>
            </w:r>
            <w:r w:rsidR="00D233F1">
              <w:rPr>
                <w:noProof/>
                <w:webHidden/>
              </w:rPr>
              <w:fldChar w:fldCharType="separate"/>
            </w:r>
            <w:r w:rsidR="00584CE1">
              <w:rPr>
                <w:noProof/>
                <w:webHidden/>
              </w:rPr>
              <w:t>147</w:t>
            </w:r>
            <w:r w:rsidR="00D233F1">
              <w:rPr>
                <w:noProof/>
                <w:webHidden/>
              </w:rPr>
              <w:fldChar w:fldCharType="end"/>
            </w:r>
          </w:hyperlink>
        </w:p>
        <w:p w:rsidR="00BC4E4B" w:rsidRDefault="00920F1F">
          <w:pPr>
            <w:pStyle w:val="36"/>
            <w:tabs>
              <w:tab w:val="left" w:pos="1320"/>
              <w:tab w:val="right" w:leader="dot" w:pos="9344"/>
            </w:tabs>
            <w:rPr>
              <w:rFonts w:asciiTheme="minorHAnsi" w:eastAsiaTheme="minorEastAsia" w:hAnsiTheme="minorHAnsi" w:cstheme="minorBidi"/>
              <w:noProof/>
              <w:sz w:val="22"/>
              <w:szCs w:val="22"/>
            </w:rPr>
          </w:pPr>
          <w:hyperlink w:anchor="_Toc461112272" w:history="1">
            <w:r w:rsidR="00BC4E4B" w:rsidRPr="00C53994">
              <w:rPr>
                <w:rStyle w:val="affff3"/>
                <w:noProof/>
              </w:rPr>
              <w:t>5.7.3</w:t>
            </w:r>
            <w:r w:rsidR="00BC4E4B">
              <w:rPr>
                <w:rFonts w:asciiTheme="minorHAnsi" w:eastAsiaTheme="minorEastAsia" w:hAnsiTheme="minorHAnsi" w:cstheme="minorBidi"/>
                <w:noProof/>
                <w:sz w:val="22"/>
                <w:szCs w:val="22"/>
              </w:rPr>
              <w:tab/>
            </w:r>
            <w:r w:rsidR="00BC4E4B" w:rsidRPr="00C53994">
              <w:rPr>
                <w:rStyle w:val="affff3"/>
                <w:noProof/>
              </w:rPr>
              <w:t>Коренные малочисленные народы Севера и традиционные виды хозяйствования</w:t>
            </w:r>
            <w:r w:rsidR="00BC4E4B">
              <w:rPr>
                <w:noProof/>
                <w:webHidden/>
              </w:rPr>
              <w:tab/>
            </w:r>
            <w:r w:rsidR="00D233F1">
              <w:rPr>
                <w:noProof/>
                <w:webHidden/>
              </w:rPr>
              <w:fldChar w:fldCharType="begin"/>
            </w:r>
            <w:r w:rsidR="00BC4E4B">
              <w:rPr>
                <w:noProof/>
                <w:webHidden/>
              </w:rPr>
              <w:instrText xml:space="preserve"> PAGEREF _Toc461112272 \h </w:instrText>
            </w:r>
            <w:r w:rsidR="00D233F1">
              <w:rPr>
                <w:noProof/>
                <w:webHidden/>
              </w:rPr>
            </w:r>
            <w:r w:rsidR="00D233F1">
              <w:rPr>
                <w:noProof/>
                <w:webHidden/>
              </w:rPr>
              <w:fldChar w:fldCharType="separate"/>
            </w:r>
            <w:r w:rsidR="00584CE1">
              <w:rPr>
                <w:noProof/>
                <w:webHidden/>
              </w:rPr>
              <w:t>153</w:t>
            </w:r>
            <w:r w:rsidR="00D233F1">
              <w:rPr>
                <w:noProof/>
                <w:webHidden/>
              </w:rPr>
              <w:fldChar w:fldCharType="end"/>
            </w:r>
          </w:hyperlink>
        </w:p>
        <w:p w:rsidR="00BC4E4B" w:rsidRDefault="00920F1F">
          <w:pPr>
            <w:pStyle w:val="36"/>
            <w:tabs>
              <w:tab w:val="left" w:pos="1320"/>
              <w:tab w:val="right" w:leader="dot" w:pos="9344"/>
            </w:tabs>
            <w:rPr>
              <w:rFonts w:asciiTheme="minorHAnsi" w:eastAsiaTheme="minorEastAsia" w:hAnsiTheme="minorHAnsi" w:cstheme="minorBidi"/>
              <w:noProof/>
              <w:sz w:val="22"/>
              <w:szCs w:val="22"/>
            </w:rPr>
          </w:pPr>
          <w:hyperlink w:anchor="_Toc461112273" w:history="1">
            <w:r w:rsidR="00BC4E4B" w:rsidRPr="00C53994">
              <w:rPr>
                <w:rStyle w:val="affff3"/>
                <w:noProof/>
                <w:lang w:val="en-US"/>
              </w:rPr>
              <w:t>5.7.4</w:t>
            </w:r>
            <w:r w:rsidR="00BC4E4B">
              <w:rPr>
                <w:rFonts w:asciiTheme="minorHAnsi" w:eastAsiaTheme="minorEastAsia" w:hAnsiTheme="minorHAnsi" w:cstheme="minorBidi"/>
                <w:noProof/>
                <w:sz w:val="22"/>
                <w:szCs w:val="22"/>
              </w:rPr>
              <w:tab/>
            </w:r>
            <w:r w:rsidR="00BC4E4B" w:rsidRPr="00C53994">
              <w:rPr>
                <w:rStyle w:val="affff3"/>
                <w:noProof/>
              </w:rPr>
              <w:t>Список использованных источников</w:t>
            </w:r>
            <w:r w:rsidR="00BC4E4B">
              <w:rPr>
                <w:noProof/>
                <w:webHidden/>
              </w:rPr>
              <w:tab/>
            </w:r>
            <w:r w:rsidR="00D233F1">
              <w:rPr>
                <w:noProof/>
                <w:webHidden/>
              </w:rPr>
              <w:fldChar w:fldCharType="begin"/>
            </w:r>
            <w:r w:rsidR="00BC4E4B">
              <w:rPr>
                <w:noProof/>
                <w:webHidden/>
              </w:rPr>
              <w:instrText xml:space="preserve"> PAGEREF _Toc461112273 \h </w:instrText>
            </w:r>
            <w:r w:rsidR="00D233F1">
              <w:rPr>
                <w:noProof/>
                <w:webHidden/>
              </w:rPr>
            </w:r>
            <w:r w:rsidR="00D233F1">
              <w:rPr>
                <w:noProof/>
                <w:webHidden/>
              </w:rPr>
              <w:fldChar w:fldCharType="separate"/>
            </w:r>
            <w:r w:rsidR="00584CE1">
              <w:rPr>
                <w:noProof/>
                <w:webHidden/>
              </w:rPr>
              <w:t>156</w:t>
            </w:r>
            <w:r w:rsidR="00D233F1">
              <w:rPr>
                <w:noProof/>
                <w:webHidden/>
              </w:rPr>
              <w:fldChar w:fldCharType="end"/>
            </w:r>
          </w:hyperlink>
        </w:p>
        <w:p w:rsidR="00BC4E4B" w:rsidRDefault="00920F1F">
          <w:pPr>
            <w:pStyle w:val="2e"/>
            <w:tabs>
              <w:tab w:val="left" w:pos="880"/>
              <w:tab w:val="right" w:leader="dot" w:pos="9344"/>
            </w:tabs>
            <w:rPr>
              <w:rFonts w:asciiTheme="minorHAnsi" w:eastAsiaTheme="minorEastAsia" w:hAnsiTheme="minorHAnsi" w:cstheme="minorBidi"/>
              <w:noProof/>
              <w:sz w:val="22"/>
              <w:szCs w:val="22"/>
            </w:rPr>
          </w:pPr>
          <w:hyperlink w:anchor="_Toc461112274" w:history="1">
            <w:r w:rsidR="00BC4E4B" w:rsidRPr="00C53994">
              <w:rPr>
                <w:rStyle w:val="affff3"/>
                <w:noProof/>
              </w:rPr>
              <w:t>5.8</w:t>
            </w:r>
            <w:r w:rsidR="00BC4E4B">
              <w:rPr>
                <w:rFonts w:asciiTheme="minorHAnsi" w:eastAsiaTheme="minorEastAsia" w:hAnsiTheme="minorHAnsi" w:cstheme="minorBidi"/>
                <w:noProof/>
                <w:sz w:val="22"/>
                <w:szCs w:val="22"/>
              </w:rPr>
              <w:tab/>
            </w:r>
            <w:r w:rsidR="00BC4E4B" w:rsidRPr="00C53994">
              <w:rPr>
                <w:rStyle w:val="affff3"/>
                <w:noProof/>
              </w:rPr>
              <w:t>Факторы, ограничивающие проведение геолого-геофизических исследований на участке</w:t>
            </w:r>
            <w:r w:rsidR="00BC4E4B">
              <w:rPr>
                <w:noProof/>
                <w:webHidden/>
              </w:rPr>
              <w:tab/>
            </w:r>
            <w:r w:rsidR="00D233F1">
              <w:rPr>
                <w:noProof/>
                <w:webHidden/>
              </w:rPr>
              <w:fldChar w:fldCharType="begin"/>
            </w:r>
            <w:r w:rsidR="00BC4E4B">
              <w:rPr>
                <w:noProof/>
                <w:webHidden/>
              </w:rPr>
              <w:instrText xml:space="preserve"> PAGEREF _Toc461112274 \h </w:instrText>
            </w:r>
            <w:r w:rsidR="00D233F1">
              <w:rPr>
                <w:noProof/>
                <w:webHidden/>
              </w:rPr>
            </w:r>
            <w:r w:rsidR="00D233F1">
              <w:rPr>
                <w:noProof/>
                <w:webHidden/>
              </w:rPr>
              <w:fldChar w:fldCharType="separate"/>
            </w:r>
            <w:r w:rsidR="00584CE1">
              <w:rPr>
                <w:noProof/>
                <w:webHidden/>
              </w:rPr>
              <w:t>157</w:t>
            </w:r>
            <w:r w:rsidR="00D233F1">
              <w:rPr>
                <w:noProof/>
                <w:webHidden/>
              </w:rPr>
              <w:fldChar w:fldCharType="end"/>
            </w:r>
          </w:hyperlink>
        </w:p>
        <w:p w:rsidR="00BC4E4B" w:rsidRDefault="00920F1F">
          <w:pPr>
            <w:pStyle w:val="36"/>
            <w:tabs>
              <w:tab w:val="left" w:pos="1320"/>
              <w:tab w:val="right" w:leader="dot" w:pos="9344"/>
            </w:tabs>
            <w:rPr>
              <w:rFonts w:asciiTheme="minorHAnsi" w:eastAsiaTheme="minorEastAsia" w:hAnsiTheme="minorHAnsi" w:cstheme="minorBidi"/>
              <w:noProof/>
              <w:sz w:val="22"/>
              <w:szCs w:val="22"/>
            </w:rPr>
          </w:pPr>
          <w:hyperlink w:anchor="_Toc461112275" w:history="1">
            <w:r w:rsidR="00BC4E4B" w:rsidRPr="00C53994">
              <w:rPr>
                <w:rStyle w:val="affff3"/>
                <w:noProof/>
              </w:rPr>
              <w:t>5.8.1</w:t>
            </w:r>
            <w:r w:rsidR="00BC4E4B">
              <w:rPr>
                <w:rFonts w:asciiTheme="minorHAnsi" w:eastAsiaTheme="minorEastAsia" w:hAnsiTheme="minorHAnsi" w:cstheme="minorBidi"/>
                <w:noProof/>
                <w:sz w:val="22"/>
                <w:szCs w:val="22"/>
              </w:rPr>
              <w:tab/>
            </w:r>
            <w:r w:rsidR="00BC4E4B" w:rsidRPr="00C53994">
              <w:rPr>
                <w:rStyle w:val="affff3"/>
                <w:noProof/>
              </w:rPr>
              <w:t>Лимитирующие гидрометеорологические факторы</w:t>
            </w:r>
            <w:r w:rsidR="00BC4E4B">
              <w:rPr>
                <w:noProof/>
                <w:webHidden/>
              </w:rPr>
              <w:tab/>
            </w:r>
            <w:r w:rsidR="00D233F1">
              <w:rPr>
                <w:noProof/>
                <w:webHidden/>
              </w:rPr>
              <w:fldChar w:fldCharType="begin"/>
            </w:r>
            <w:r w:rsidR="00BC4E4B">
              <w:rPr>
                <w:noProof/>
                <w:webHidden/>
              </w:rPr>
              <w:instrText xml:space="preserve"> PAGEREF _Toc461112275 \h </w:instrText>
            </w:r>
            <w:r w:rsidR="00D233F1">
              <w:rPr>
                <w:noProof/>
                <w:webHidden/>
              </w:rPr>
            </w:r>
            <w:r w:rsidR="00D233F1">
              <w:rPr>
                <w:noProof/>
                <w:webHidden/>
              </w:rPr>
              <w:fldChar w:fldCharType="separate"/>
            </w:r>
            <w:r w:rsidR="00584CE1">
              <w:rPr>
                <w:noProof/>
                <w:webHidden/>
              </w:rPr>
              <w:t>157</w:t>
            </w:r>
            <w:r w:rsidR="00D233F1">
              <w:rPr>
                <w:noProof/>
                <w:webHidden/>
              </w:rPr>
              <w:fldChar w:fldCharType="end"/>
            </w:r>
          </w:hyperlink>
        </w:p>
        <w:p w:rsidR="00BC4E4B" w:rsidRDefault="00920F1F">
          <w:pPr>
            <w:pStyle w:val="36"/>
            <w:tabs>
              <w:tab w:val="left" w:pos="1320"/>
              <w:tab w:val="right" w:leader="dot" w:pos="9344"/>
            </w:tabs>
            <w:rPr>
              <w:rFonts w:asciiTheme="minorHAnsi" w:eastAsiaTheme="minorEastAsia" w:hAnsiTheme="minorHAnsi" w:cstheme="minorBidi"/>
              <w:noProof/>
              <w:sz w:val="22"/>
              <w:szCs w:val="22"/>
            </w:rPr>
          </w:pPr>
          <w:hyperlink w:anchor="_Toc461112276" w:history="1">
            <w:r w:rsidR="00BC4E4B" w:rsidRPr="00C53994">
              <w:rPr>
                <w:rStyle w:val="affff3"/>
                <w:noProof/>
              </w:rPr>
              <w:t>5.8.2</w:t>
            </w:r>
            <w:r w:rsidR="00BC4E4B">
              <w:rPr>
                <w:rFonts w:asciiTheme="minorHAnsi" w:eastAsiaTheme="minorEastAsia" w:hAnsiTheme="minorHAnsi" w:cstheme="minorBidi"/>
                <w:noProof/>
                <w:sz w:val="22"/>
                <w:szCs w:val="22"/>
              </w:rPr>
              <w:tab/>
            </w:r>
            <w:r w:rsidR="00BC4E4B" w:rsidRPr="00C53994">
              <w:rPr>
                <w:rStyle w:val="affff3"/>
                <w:noProof/>
              </w:rPr>
              <w:t>Лимитирующие биотические факторы</w:t>
            </w:r>
            <w:r w:rsidR="00BC4E4B">
              <w:rPr>
                <w:noProof/>
                <w:webHidden/>
              </w:rPr>
              <w:tab/>
            </w:r>
            <w:r w:rsidR="00D233F1">
              <w:rPr>
                <w:noProof/>
                <w:webHidden/>
              </w:rPr>
              <w:fldChar w:fldCharType="begin"/>
            </w:r>
            <w:r w:rsidR="00BC4E4B">
              <w:rPr>
                <w:noProof/>
                <w:webHidden/>
              </w:rPr>
              <w:instrText xml:space="preserve"> PAGEREF _Toc461112276 \h </w:instrText>
            </w:r>
            <w:r w:rsidR="00D233F1">
              <w:rPr>
                <w:noProof/>
                <w:webHidden/>
              </w:rPr>
            </w:r>
            <w:r w:rsidR="00D233F1">
              <w:rPr>
                <w:noProof/>
                <w:webHidden/>
              </w:rPr>
              <w:fldChar w:fldCharType="separate"/>
            </w:r>
            <w:r w:rsidR="00584CE1">
              <w:rPr>
                <w:noProof/>
                <w:webHidden/>
              </w:rPr>
              <w:t>157</w:t>
            </w:r>
            <w:r w:rsidR="00D233F1">
              <w:rPr>
                <w:noProof/>
                <w:webHidden/>
              </w:rPr>
              <w:fldChar w:fldCharType="end"/>
            </w:r>
          </w:hyperlink>
        </w:p>
        <w:p w:rsidR="00BC4E4B" w:rsidRDefault="00920F1F">
          <w:pPr>
            <w:pStyle w:val="36"/>
            <w:tabs>
              <w:tab w:val="left" w:pos="1320"/>
              <w:tab w:val="right" w:leader="dot" w:pos="9344"/>
            </w:tabs>
            <w:rPr>
              <w:rFonts w:asciiTheme="minorHAnsi" w:eastAsiaTheme="minorEastAsia" w:hAnsiTheme="minorHAnsi" w:cstheme="minorBidi"/>
              <w:noProof/>
              <w:sz w:val="22"/>
              <w:szCs w:val="22"/>
            </w:rPr>
          </w:pPr>
          <w:hyperlink w:anchor="_Toc461112277" w:history="1">
            <w:r w:rsidR="00BC4E4B" w:rsidRPr="00C53994">
              <w:rPr>
                <w:rStyle w:val="affff3"/>
                <w:noProof/>
              </w:rPr>
              <w:t>5.8.3</w:t>
            </w:r>
            <w:r w:rsidR="00BC4E4B">
              <w:rPr>
                <w:rFonts w:asciiTheme="minorHAnsi" w:eastAsiaTheme="minorEastAsia" w:hAnsiTheme="minorHAnsi" w:cstheme="minorBidi"/>
                <w:noProof/>
                <w:sz w:val="22"/>
                <w:szCs w:val="22"/>
              </w:rPr>
              <w:tab/>
            </w:r>
            <w:r w:rsidR="00BC4E4B" w:rsidRPr="00C53994">
              <w:rPr>
                <w:rStyle w:val="affff3"/>
                <w:noProof/>
              </w:rPr>
              <w:t>Лимитирующие социально-экономические факторы</w:t>
            </w:r>
            <w:r w:rsidR="00BC4E4B">
              <w:rPr>
                <w:noProof/>
                <w:webHidden/>
              </w:rPr>
              <w:tab/>
            </w:r>
            <w:r w:rsidR="00D233F1">
              <w:rPr>
                <w:noProof/>
                <w:webHidden/>
              </w:rPr>
              <w:fldChar w:fldCharType="begin"/>
            </w:r>
            <w:r w:rsidR="00BC4E4B">
              <w:rPr>
                <w:noProof/>
                <w:webHidden/>
              </w:rPr>
              <w:instrText xml:space="preserve"> PAGEREF _Toc461112277 \h </w:instrText>
            </w:r>
            <w:r w:rsidR="00D233F1">
              <w:rPr>
                <w:noProof/>
                <w:webHidden/>
              </w:rPr>
            </w:r>
            <w:r w:rsidR="00D233F1">
              <w:rPr>
                <w:noProof/>
                <w:webHidden/>
              </w:rPr>
              <w:fldChar w:fldCharType="separate"/>
            </w:r>
            <w:r w:rsidR="00584CE1">
              <w:rPr>
                <w:noProof/>
                <w:webHidden/>
              </w:rPr>
              <w:t>158</w:t>
            </w:r>
            <w:r w:rsidR="00D233F1">
              <w:rPr>
                <w:noProof/>
                <w:webHidden/>
              </w:rPr>
              <w:fldChar w:fldCharType="end"/>
            </w:r>
          </w:hyperlink>
        </w:p>
        <w:p w:rsidR="00BC4E4B" w:rsidRDefault="00920F1F">
          <w:pPr>
            <w:pStyle w:val="12"/>
            <w:rPr>
              <w:rFonts w:asciiTheme="minorHAnsi" w:eastAsiaTheme="minorEastAsia" w:hAnsiTheme="minorHAnsi" w:cstheme="minorBidi"/>
              <w:b w:val="0"/>
              <w:caps w:val="0"/>
              <w:sz w:val="22"/>
              <w:szCs w:val="22"/>
            </w:rPr>
          </w:pPr>
          <w:hyperlink w:anchor="_Toc461112278" w:history="1">
            <w:r w:rsidR="00BC4E4B" w:rsidRPr="00C53994">
              <w:rPr>
                <w:rStyle w:val="affff3"/>
                <w:rFonts w:cs="Arial"/>
                <w:lang w:eastAsia="en-US" w:bidi="en-US"/>
              </w:rPr>
              <w:t>6</w:t>
            </w:r>
            <w:r w:rsidR="00BC4E4B">
              <w:rPr>
                <w:rFonts w:asciiTheme="minorHAnsi" w:eastAsiaTheme="minorEastAsia" w:hAnsiTheme="minorHAnsi" w:cstheme="minorBidi"/>
                <w:b w:val="0"/>
                <w:caps w:val="0"/>
                <w:sz w:val="22"/>
                <w:szCs w:val="22"/>
              </w:rPr>
              <w:tab/>
            </w:r>
            <w:r w:rsidR="00BC4E4B" w:rsidRPr="00C53994">
              <w:rPr>
                <w:rStyle w:val="affff3"/>
              </w:rPr>
              <w:t>ОЦЕНКА ВОЗДЕЙСТВИЯ НА ОКРУЖАЮЩУЮ СРЕДУ ПРИ РЕАЛИЗАЦИИ ПРОГРАММЫ</w:t>
            </w:r>
            <w:r w:rsidR="00BC4E4B">
              <w:rPr>
                <w:webHidden/>
              </w:rPr>
              <w:tab/>
            </w:r>
            <w:r w:rsidR="00D233F1">
              <w:rPr>
                <w:webHidden/>
              </w:rPr>
              <w:fldChar w:fldCharType="begin"/>
            </w:r>
            <w:r w:rsidR="00BC4E4B">
              <w:rPr>
                <w:webHidden/>
              </w:rPr>
              <w:instrText xml:space="preserve"> PAGEREF _Toc461112278 \h </w:instrText>
            </w:r>
            <w:r w:rsidR="00D233F1">
              <w:rPr>
                <w:webHidden/>
              </w:rPr>
            </w:r>
            <w:r w:rsidR="00D233F1">
              <w:rPr>
                <w:webHidden/>
              </w:rPr>
              <w:fldChar w:fldCharType="separate"/>
            </w:r>
            <w:r w:rsidR="00584CE1">
              <w:rPr>
                <w:webHidden/>
              </w:rPr>
              <w:t>160</w:t>
            </w:r>
            <w:r w:rsidR="00D233F1">
              <w:rPr>
                <w:webHidden/>
              </w:rPr>
              <w:fldChar w:fldCharType="end"/>
            </w:r>
          </w:hyperlink>
        </w:p>
        <w:p w:rsidR="00BC4E4B" w:rsidRDefault="00920F1F">
          <w:pPr>
            <w:pStyle w:val="2e"/>
            <w:tabs>
              <w:tab w:val="left" w:pos="880"/>
              <w:tab w:val="right" w:leader="dot" w:pos="9344"/>
            </w:tabs>
            <w:rPr>
              <w:rFonts w:asciiTheme="minorHAnsi" w:eastAsiaTheme="minorEastAsia" w:hAnsiTheme="minorHAnsi" w:cstheme="minorBidi"/>
              <w:noProof/>
              <w:sz w:val="22"/>
              <w:szCs w:val="22"/>
            </w:rPr>
          </w:pPr>
          <w:hyperlink w:anchor="_Toc461112279" w:history="1">
            <w:r w:rsidR="00BC4E4B" w:rsidRPr="00C53994">
              <w:rPr>
                <w:rStyle w:val="affff3"/>
                <w:noProof/>
              </w:rPr>
              <w:t>6.1</w:t>
            </w:r>
            <w:r w:rsidR="00BC4E4B">
              <w:rPr>
                <w:rFonts w:asciiTheme="minorHAnsi" w:eastAsiaTheme="minorEastAsia" w:hAnsiTheme="minorHAnsi" w:cstheme="minorBidi"/>
                <w:noProof/>
                <w:sz w:val="22"/>
                <w:szCs w:val="22"/>
              </w:rPr>
              <w:tab/>
            </w:r>
            <w:r w:rsidR="00BC4E4B" w:rsidRPr="00C53994">
              <w:rPr>
                <w:rStyle w:val="affff3"/>
                <w:noProof/>
              </w:rPr>
              <w:t>Методология оценки воздействия на окружающую среду</w:t>
            </w:r>
            <w:r w:rsidR="00BC4E4B">
              <w:rPr>
                <w:noProof/>
                <w:webHidden/>
              </w:rPr>
              <w:tab/>
            </w:r>
            <w:r w:rsidR="00D233F1">
              <w:rPr>
                <w:noProof/>
                <w:webHidden/>
              </w:rPr>
              <w:fldChar w:fldCharType="begin"/>
            </w:r>
            <w:r w:rsidR="00BC4E4B">
              <w:rPr>
                <w:noProof/>
                <w:webHidden/>
              </w:rPr>
              <w:instrText xml:space="preserve"> PAGEREF _Toc461112279 \h </w:instrText>
            </w:r>
            <w:r w:rsidR="00D233F1">
              <w:rPr>
                <w:noProof/>
                <w:webHidden/>
              </w:rPr>
            </w:r>
            <w:r w:rsidR="00D233F1">
              <w:rPr>
                <w:noProof/>
                <w:webHidden/>
              </w:rPr>
              <w:fldChar w:fldCharType="separate"/>
            </w:r>
            <w:r w:rsidR="00584CE1">
              <w:rPr>
                <w:noProof/>
                <w:webHidden/>
              </w:rPr>
              <w:t>160</w:t>
            </w:r>
            <w:r w:rsidR="00D233F1">
              <w:rPr>
                <w:noProof/>
                <w:webHidden/>
              </w:rPr>
              <w:fldChar w:fldCharType="end"/>
            </w:r>
          </w:hyperlink>
        </w:p>
        <w:p w:rsidR="00BC4E4B" w:rsidRDefault="00920F1F">
          <w:pPr>
            <w:pStyle w:val="36"/>
            <w:tabs>
              <w:tab w:val="left" w:pos="1320"/>
              <w:tab w:val="right" w:leader="dot" w:pos="9344"/>
            </w:tabs>
            <w:rPr>
              <w:rFonts w:asciiTheme="minorHAnsi" w:eastAsiaTheme="minorEastAsia" w:hAnsiTheme="minorHAnsi" w:cstheme="minorBidi"/>
              <w:noProof/>
              <w:sz w:val="22"/>
              <w:szCs w:val="22"/>
            </w:rPr>
          </w:pPr>
          <w:hyperlink w:anchor="_Toc461112280" w:history="1">
            <w:r w:rsidR="00BC4E4B" w:rsidRPr="00C53994">
              <w:rPr>
                <w:rStyle w:val="affff3"/>
                <w:noProof/>
              </w:rPr>
              <w:t>6.1.1</w:t>
            </w:r>
            <w:r w:rsidR="00BC4E4B">
              <w:rPr>
                <w:rFonts w:asciiTheme="minorHAnsi" w:eastAsiaTheme="minorEastAsia" w:hAnsiTheme="minorHAnsi" w:cstheme="minorBidi"/>
                <w:noProof/>
                <w:sz w:val="22"/>
                <w:szCs w:val="22"/>
              </w:rPr>
              <w:tab/>
            </w:r>
            <w:r w:rsidR="00BC4E4B" w:rsidRPr="00C53994">
              <w:rPr>
                <w:rStyle w:val="affff3"/>
                <w:noProof/>
              </w:rPr>
              <w:t>Методические приемы</w:t>
            </w:r>
            <w:r w:rsidR="00BC4E4B">
              <w:rPr>
                <w:noProof/>
                <w:webHidden/>
              </w:rPr>
              <w:tab/>
            </w:r>
            <w:r w:rsidR="00D233F1">
              <w:rPr>
                <w:noProof/>
                <w:webHidden/>
              </w:rPr>
              <w:fldChar w:fldCharType="begin"/>
            </w:r>
            <w:r w:rsidR="00BC4E4B">
              <w:rPr>
                <w:noProof/>
                <w:webHidden/>
              </w:rPr>
              <w:instrText xml:space="preserve"> PAGEREF _Toc461112280 \h </w:instrText>
            </w:r>
            <w:r w:rsidR="00D233F1">
              <w:rPr>
                <w:noProof/>
                <w:webHidden/>
              </w:rPr>
            </w:r>
            <w:r w:rsidR="00D233F1">
              <w:rPr>
                <w:noProof/>
                <w:webHidden/>
              </w:rPr>
              <w:fldChar w:fldCharType="separate"/>
            </w:r>
            <w:r w:rsidR="00584CE1">
              <w:rPr>
                <w:noProof/>
                <w:webHidden/>
              </w:rPr>
              <w:t>160</w:t>
            </w:r>
            <w:r w:rsidR="00D233F1">
              <w:rPr>
                <w:noProof/>
                <w:webHidden/>
              </w:rPr>
              <w:fldChar w:fldCharType="end"/>
            </w:r>
          </w:hyperlink>
        </w:p>
        <w:p w:rsidR="00BC4E4B" w:rsidRDefault="00920F1F">
          <w:pPr>
            <w:pStyle w:val="36"/>
            <w:tabs>
              <w:tab w:val="left" w:pos="1320"/>
              <w:tab w:val="right" w:leader="dot" w:pos="9344"/>
            </w:tabs>
            <w:rPr>
              <w:rFonts w:asciiTheme="minorHAnsi" w:eastAsiaTheme="minorEastAsia" w:hAnsiTheme="minorHAnsi" w:cstheme="minorBidi"/>
              <w:noProof/>
              <w:sz w:val="22"/>
              <w:szCs w:val="22"/>
            </w:rPr>
          </w:pPr>
          <w:hyperlink w:anchor="_Toc461112281" w:history="1">
            <w:r w:rsidR="00BC4E4B" w:rsidRPr="00C53994">
              <w:rPr>
                <w:rStyle w:val="affff3"/>
                <w:noProof/>
              </w:rPr>
              <w:t>6.1.2</w:t>
            </w:r>
            <w:r w:rsidR="00BC4E4B">
              <w:rPr>
                <w:rFonts w:asciiTheme="minorHAnsi" w:eastAsiaTheme="minorEastAsia" w:hAnsiTheme="minorHAnsi" w:cstheme="minorBidi"/>
                <w:noProof/>
                <w:sz w:val="22"/>
                <w:szCs w:val="22"/>
              </w:rPr>
              <w:tab/>
            </w:r>
            <w:r w:rsidR="00BC4E4B" w:rsidRPr="00C53994">
              <w:rPr>
                <w:rStyle w:val="affff3"/>
                <w:noProof/>
              </w:rPr>
              <w:t>Обсуждения с общественностью</w:t>
            </w:r>
            <w:r w:rsidR="00BC4E4B">
              <w:rPr>
                <w:noProof/>
                <w:webHidden/>
              </w:rPr>
              <w:tab/>
            </w:r>
            <w:r w:rsidR="00D233F1">
              <w:rPr>
                <w:noProof/>
                <w:webHidden/>
              </w:rPr>
              <w:fldChar w:fldCharType="begin"/>
            </w:r>
            <w:r w:rsidR="00BC4E4B">
              <w:rPr>
                <w:noProof/>
                <w:webHidden/>
              </w:rPr>
              <w:instrText xml:space="preserve"> PAGEREF _Toc461112281 \h </w:instrText>
            </w:r>
            <w:r w:rsidR="00D233F1">
              <w:rPr>
                <w:noProof/>
                <w:webHidden/>
              </w:rPr>
            </w:r>
            <w:r w:rsidR="00D233F1">
              <w:rPr>
                <w:noProof/>
                <w:webHidden/>
              </w:rPr>
              <w:fldChar w:fldCharType="separate"/>
            </w:r>
            <w:r w:rsidR="00584CE1">
              <w:rPr>
                <w:noProof/>
                <w:webHidden/>
              </w:rPr>
              <w:t>162</w:t>
            </w:r>
            <w:r w:rsidR="00D233F1">
              <w:rPr>
                <w:noProof/>
                <w:webHidden/>
              </w:rPr>
              <w:fldChar w:fldCharType="end"/>
            </w:r>
          </w:hyperlink>
        </w:p>
        <w:p w:rsidR="00BC4E4B" w:rsidRDefault="00920F1F">
          <w:pPr>
            <w:pStyle w:val="36"/>
            <w:tabs>
              <w:tab w:val="left" w:pos="1320"/>
              <w:tab w:val="right" w:leader="dot" w:pos="9344"/>
            </w:tabs>
            <w:rPr>
              <w:rFonts w:asciiTheme="minorHAnsi" w:eastAsiaTheme="minorEastAsia" w:hAnsiTheme="minorHAnsi" w:cstheme="minorBidi"/>
              <w:noProof/>
              <w:sz w:val="22"/>
              <w:szCs w:val="22"/>
            </w:rPr>
          </w:pPr>
          <w:hyperlink w:anchor="_Toc461112282" w:history="1">
            <w:r w:rsidR="00BC4E4B" w:rsidRPr="00C53994">
              <w:rPr>
                <w:rStyle w:val="affff3"/>
                <w:noProof/>
              </w:rPr>
              <w:t>6.1.3</w:t>
            </w:r>
            <w:r w:rsidR="00BC4E4B">
              <w:rPr>
                <w:rFonts w:asciiTheme="minorHAnsi" w:eastAsiaTheme="minorEastAsia" w:hAnsiTheme="minorHAnsi" w:cstheme="minorBidi"/>
                <w:noProof/>
                <w:sz w:val="22"/>
                <w:szCs w:val="22"/>
              </w:rPr>
              <w:tab/>
            </w:r>
            <w:r w:rsidR="00BC4E4B" w:rsidRPr="00C53994">
              <w:rPr>
                <w:rStyle w:val="affff3"/>
                <w:noProof/>
              </w:rPr>
              <w:t>Ранжирование воздействий</w:t>
            </w:r>
            <w:r w:rsidR="00BC4E4B">
              <w:rPr>
                <w:noProof/>
                <w:webHidden/>
              </w:rPr>
              <w:tab/>
            </w:r>
            <w:r w:rsidR="00D233F1">
              <w:rPr>
                <w:noProof/>
                <w:webHidden/>
              </w:rPr>
              <w:fldChar w:fldCharType="begin"/>
            </w:r>
            <w:r w:rsidR="00BC4E4B">
              <w:rPr>
                <w:noProof/>
                <w:webHidden/>
              </w:rPr>
              <w:instrText xml:space="preserve"> PAGEREF _Toc461112282 \h </w:instrText>
            </w:r>
            <w:r w:rsidR="00D233F1">
              <w:rPr>
                <w:noProof/>
                <w:webHidden/>
              </w:rPr>
            </w:r>
            <w:r w:rsidR="00D233F1">
              <w:rPr>
                <w:noProof/>
                <w:webHidden/>
              </w:rPr>
              <w:fldChar w:fldCharType="separate"/>
            </w:r>
            <w:r w:rsidR="00584CE1">
              <w:rPr>
                <w:noProof/>
                <w:webHidden/>
              </w:rPr>
              <w:t>162</w:t>
            </w:r>
            <w:r w:rsidR="00D233F1">
              <w:rPr>
                <w:noProof/>
                <w:webHidden/>
              </w:rPr>
              <w:fldChar w:fldCharType="end"/>
            </w:r>
          </w:hyperlink>
        </w:p>
        <w:p w:rsidR="00BC4E4B" w:rsidRDefault="00920F1F">
          <w:pPr>
            <w:pStyle w:val="36"/>
            <w:tabs>
              <w:tab w:val="left" w:pos="1320"/>
              <w:tab w:val="right" w:leader="dot" w:pos="9344"/>
            </w:tabs>
            <w:rPr>
              <w:rFonts w:asciiTheme="minorHAnsi" w:eastAsiaTheme="minorEastAsia" w:hAnsiTheme="minorHAnsi" w:cstheme="minorBidi"/>
              <w:noProof/>
              <w:sz w:val="22"/>
              <w:szCs w:val="22"/>
            </w:rPr>
          </w:pPr>
          <w:hyperlink w:anchor="_Toc461112283" w:history="1">
            <w:r w:rsidR="00BC4E4B" w:rsidRPr="00C53994">
              <w:rPr>
                <w:rStyle w:val="affff3"/>
                <w:noProof/>
              </w:rPr>
              <w:t>6.1.4</w:t>
            </w:r>
            <w:r w:rsidR="00BC4E4B">
              <w:rPr>
                <w:rFonts w:asciiTheme="minorHAnsi" w:eastAsiaTheme="minorEastAsia" w:hAnsiTheme="minorHAnsi" w:cstheme="minorBidi"/>
                <w:noProof/>
                <w:sz w:val="22"/>
                <w:szCs w:val="22"/>
              </w:rPr>
              <w:tab/>
            </w:r>
            <w:r w:rsidR="00BC4E4B" w:rsidRPr="00C53994">
              <w:rPr>
                <w:rStyle w:val="affff3"/>
                <w:noProof/>
              </w:rPr>
              <w:t>Критерии допустимости воздействия</w:t>
            </w:r>
            <w:r w:rsidR="00BC4E4B">
              <w:rPr>
                <w:noProof/>
                <w:webHidden/>
              </w:rPr>
              <w:tab/>
            </w:r>
            <w:r w:rsidR="00D233F1">
              <w:rPr>
                <w:noProof/>
                <w:webHidden/>
              </w:rPr>
              <w:fldChar w:fldCharType="begin"/>
            </w:r>
            <w:r w:rsidR="00BC4E4B">
              <w:rPr>
                <w:noProof/>
                <w:webHidden/>
              </w:rPr>
              <w:instrText xml:space="preserve"> PAGEREF _Toc461112283 \h </w:instrText>
            </w:r>
            <w:r w:rsidR="00D233F1">
              <w:rPr>
                <w:noProof/>
                <w:webHidden/>
              </w:rPr>
            </w:r>
            <w:r w:rsidR="00D233F1">
              <w:rPr>
                <w:noProof/>
                <w:webHidden/>
              </w:rPr>
              <w:fldChar w:fldCharType="separate"/>
            </w:r>
            <w:r w:rsidR="00584CE1">
              <w:rPr>
                <w:noProof/>
                <w:webHidden/>
              </w:rPr>
              <w:t>168</w:t>
            </w:r>
            <w:r w:rsidR="00D233F1">
              <w:rPr>
                <w:noProof/>
                <w:webHidden/>
              </w:rPr>
              <w:fldChar w:fldCharType="end"/>
            </w:r>
          </w:hyperlink>
        </w:p>
        <w:p w:rsidR="00BC4E4B" w:rsidRDefault="00920F1F">
          <w:pPr>
            <w:pStyle w:val="36"/>
            <w:tabs>
              <w:tab w:val="left" w:pos="1320"/>
              <w:tab w:val="right" w:leader="dot" w:pos="9344"/>
            </w:tabs>
            <w:rPr>
              <w:rFonts w:asciiTheme="minorHAnsi" w:eastAsiaTheme="minorEastAsia" w:hAnsiTheme="minorHAnsi" w:cstheme="minorBidi"/>
              <w:noProof/>
              <w:sz w:val="22"/>
              <w:szCs w:val="22"/>
            </w:rPr>
          </w:pPr>
          <w:hyperlink w:anchor="_Toc461112284" w:history="1">
            <w:r w:rsidR="00BC4E4B" w:rsidRPr="00C53994">
              <w:rPr>
                <w:rStyle w:val="affff3"/>
                <w:noProof/>
              </w:rPr>
              <w:t>6.1.5</w:t>
            </w:r>
            <w:r w:rsidR="00BC4E4B">
              <w:rPr>
                <w:rFonts w:asciiTheme="minorHAnsi" w:eastAsiaTheme="minorEastAsia" w:hAnsiTheme="minorHAnsi" w:cstheme="minorBidi"/>
                <w:noProof/>
                <w:sz w:val="22"/>
                <w:szCs w:val="22"/>
              </w:rPr>
              <w:tab/>
            </w:r>
            <w:r w:rsidR="00BC4E4B" w:rsidRPr="00C53994">
              <w:rPr>
                <w:rStyle w:val="affff3"/>
                <w:noProof/>
              </w:rPr>
              <w:t>Список используемых источников</w:t>
            </w:r>
            <w:r w:rsidR="00BC4E4B">
              <w:rPr>
                <w:noProof/>
                <w:webHidden/>
              </w:rPr>
              <w:tab/>
            </w:r>
            <w:r w:rsidR="00D233F1">
              <w:rPr>
                <w:noProof/>
                <w:webHidden/>
              </w:rPr>
              <w:fldChar w:fldCharType="begin"/>
            </w:r>
            <w:r w:rsidR="00BC4E4B">
              <w:rPr>
                <w:noProof/>
                <w:webHidden/>
              </w:rPr>
              <w:instrText xml:space="preserve"> PAGEREF _Toc461112284 \h </w:instrText>
            </w:r>
            <w:r w:rsidR="00D233F1">
              <w:rPr>
                <w:noProof/>
                <w:webHidden/>
              </w:rPr>
            </w:r>
            <w:r w:rsidR="00D233F1">
              <w:rPr>
                <w:noProof/>
                <w:webHidden/>
              </w:rPr>
              <w:fldChar w:fldCharType="separate"/>
            </w:r>
            <w:r w:rsidR="00584CE1">
              <w:rPr>
                <w:noProof/>
                <w:webHidden/>
              </w:rPr>
              <w:t>169</w:t>
            </w:r>
            <w:r w:rsidR="00D233F1">
              <w:rPr>
                <w:noProof/>
                <w:webHidden/>
              </w:rPr>
              <w:fldChar w:fldCharType="end"/>
            </w:r>
          </w:hyperlink>
        </w:p>
        <w:p w:rsidR="00BC4E4B" w:rsidRDefault="00920F1F">
          <w:pPr>
            <w:pStyle w:val="2e"/>
            <w:tabs>
              <w:tab w:val="left" w:pos="880"/>
              <w:tab w:val="right" w:leader="dot" w:pos="9344"/>
            </w:tabs>
            <w:rPr>
              <w:rFonts w:asciiTheme="minorHAnsi" w:eastAsiaTheme="minorEastAsia" w:hAnsiTheme="minorHAnsi" w:cstheme="minorBidi"/>
              <w:noProof/>
              <w:sz w:val="22"/>
              <w:szCs w:val="22"/>
            </w:rPr>
          </w:pPr>
          <w:hyperlink w:anchor="_Toc461112285" w:history="1">
            <w:r w:rsidR="00BC4E4B" w:rsidRPr="00C53994">
              <w:rPr>
                <w:rStyle w:val="affff3"/>
                <w:noProof/>
              </w:rPr>
              <w:t>6.2</w:t>
            </w:r>
            <w:r w:rsidR="00BC4E4B">
              <w:rPr>
                <w:rFonts w:asciiTheme="minorHAnsi" w:eastAsiaTheme="minorEastAsia" w:hAnsiTheme="minorHAnsi" w:cstheme="minorBidi"/>
                <w:noProof/>
                <w:sz w:val="22"/>
                <w:szCs w:val="22"/>
              </w:rPr>
              <w:tab/>
            </w:r>
            <w:r w:rsidR="00BC4E4B" w:rsidRPr="00C53994">
              <w:rPr>
                <w:rStyle w:val="affff3"/>
                <w:noProof/>
              </w:rPr>
              <w:t>Оценка воздействия на атмосферный воздух</w:t>
            </w:r>
            <w:r w:rsidR="00BC4E4B">
              <w:rPr>
                <w:noProof/>
                <w:webHidden/>
              </w:rPr>
              <w:tab/>
            </w:r>
            <w:r w:rsidR="00D233F1">
              <w:rPr>
                <w:noProof/>
                <w:webHidden/>
              </w:rPr>
              <w:fldChar w:fldCharType="begin"/>
            </w:r>
            <w:r w:rsidR="00BC4E4B">
              <w:rPr>
                <w:noProof/>
                <w:webHidden/>
              </w:rPr>
              <w:instrText xml:space="preserve"> PAGEREF _Toc461112285 \h </w:instrText>
            </w:r>
            <w:r w:rsidR="00D233F1">
              <w:rPr>
                <w:noProof/>
                <w:webHidden/>
              </w:rPr>
            </w:r>
            <w:r w:rsidR="00D233F1">
              <w:rPr>
                <w:noProof/>
                <w:webHidden/>
              </w:rPr>
              <w:fldChar w:fldCharType="separate"/>
            </w:r>
            <w:r w:rsidR="00584CE1">
              <w:rPr>
                <w:noProof/>
                <w:webHidden/>
              </w:rPr>
              <w:t>169</w:t>
            </w:r>
            <w:r w:rsidR="00D233F1">
              <w:rPr>
                <w:noProof/>
                <w:webHidden/>
              </w:rPr>
              <w:fldChar w:fldCharType="end"/>
            </w:r>
          </w:hyperlink>
        </w:p>
        <w:p w:rsidR="00BC4E4B" w:rsidRDefault="00920F1F">
          <w:pPr>
            <w:pStyle w:val="36"/>
            <w:tabs>
              <w:tab w:val="left" w:pos="1320"/>
              <w:tab w:val="right" w:leader="dot" w:pos="9344"/>
            </w:tabs>
            <w:rPr>
              <w:rFonts w:asciiTheme="minorHAnsi" w:eastAsiaTheme="minorEastAsia" w:hAnsiTheme="minorHAnsi" w:cstheme="minorBidi"/>
              <w:noProof/>
              <w:sz w:val="22"/>
              <w:szCs w:val="22"/>
            </w:rPr>
          </w:pPr>
          <w:hyperlink w:anchor="_Toc461112286" w:history="1">
            <w:r w:rsidR="00BC4E4B" w:rsidRPr="00C53994">
              <w:rPr>
                <w:rStyle w:val="affff3"/>
                <w:noProof/>
              </w:rPr>
              <w:t>6.2.1</w:t>
            </w:r>
            <w:r w:rsidR="00BC4E4B">
              <w:rPr>
                <w:rFonts w:asciiTheme="minorHAnsi" w:eastAsiaTheme="minorEastAsia" w:hAnsiTheme="minorHAnsi" w:cstheme="minorBidi"/>
                <w:noProof/>
                <w:sz w:val="22"/>
                <w:szCs w:val="22"/>
              </w:rPr>
              <w:tab/>
            </w:r>
            <w:r w:rsidR="00BC4E4B" w:rsidRPr="00C53994">
              <w:rPr>
                <w:rStyle w:val="affff3"/>
                <w:noProof/>
              </w:rPr>
              <w:t>Применяемые методы и модели прогноза воздействия</w:t>
            </w:r>
            <w:r w:rsidR="00BC4E4B">
              <w:rPr>
                <w:noProof/>
                <w:webHidden/>
              </w:rPr>
              <w:tab/>
            </w:r>
            <w:r w:rsidR="00D233F1">
              <w:rPr>
                <w:noProof/>
                <w:webHidden/>
              </w:rPr>
              <w:fldChar w:fldCharType="begin"/>
            </w:r>
            <w:r w:rsidR="00BC4E4B">
              <w:rPr>
                <w:noProof/>
                <w:webHidden/>
              </w:rPr>
              <w:instrText xml:space="preserve"> PAGEREF _Toc461112286 \h </w:instrText>
            </w:r>
            <w:r w:rsidR="00D233F1">
              <w:rPr>
                <w:noProof/>
                <w:webHidden/>
              </w:rPr>
            </w:r>
            <w:r w:rsidR="00D233F1">
              <w:rPr>
                <w:noProof/>
                <w:webHidden/>
              </w:rPr>
              <w:fldChar w:fldCharType="separate"/>
            </w:r>
            <w:r w:rsidR="00584CE1">
              <w:rPr>
                <w:noProof/>
                <w:webHidden/>
              </w:rPr>
              <w:t>169</w:t>
            </w:r>
            <w:r w:rsidR="00D233F1">
              <w:rPr>
                <w:noProof/>
                <w:webHidden/>
              </w:rPr>
              <w:fldChar w:fldCharType="end"/>
            </w:r>
          </w:hyperlink>
        </w:p>
        <w:p w:rsidR="00BC4E4B" w:rsidRDefault="00920F1F">
          <w:pPr>
            <w:pStyle w:val="36"/>
            <w:tabs>
              <w:tab w:val="left" w:pos="1320"/>
              <w:tab w:val="right" w:leader="dot" w:pos="9344"/>
            </w:tabs>
            <w:rPr>
              <w:rFonts w:asciiTheme="minorHAnsi" w:eastAsiaTheme="minorEastAsia" w:hAnsiTheme="minorHAnsi" w:cstheme="minorBidi"/>
              <w:noProof/>
              <w:sz w:val="22"/>
              <w:szCs w:val="22"/>
            </w:rPr>
          </w:pPr>
          <w:hyperlink w:anchor="_Toc461112287" w:history="1">
            <w:r w:rsidR="00BC4E4B" w:rsidRPr="00C53994">
              <w:rPr>
                <w:rStyle w:val="affff3"/>
                <w:noProof/>
              </w:rPr>
              <w:t>6.2.2</w:t>
            </w:r>
            <w:r w:rsidR="00BC4E4B">
              <w:rPr>
                <w:rFonts w:asciiTheme="minorHAnsi" w:eastAsiaTheme="minorEastAsia" w:hAnsiTheme="minorHAnsi" w:cstheme="minorBidi"/>
                <w:noProof/>
                <w:sz w:val="22"/>
                <w:szCs w:val="22"/>
              </w:rPr>
              <w:tab/>
            </w:r>
            <w:r w:rsidR="00BC4E4B" w:rsidRPr="00C53994">
              <w:rPr>
                <w:rStyle w:val="affff3"/>
                <w:noProof/>
              </w:rPr>
              <w:t>Воздействие объекта на атмосферный воздух и характеристика источников выброса загрязняющих веществ</w:t>
            </w:r>
            <w:r w:rsidR="00BC4E4B">
              <w:rPr>
                <w:noProof/>
                <w:webHidden/>
              </w:rPr>
              <w:tab/>
            </w:r>
            <w:r w:rsidR="00D233F1">
              <w:rPr>
                <w:noProof/>
                <w:webHidden/>
              </w:rPr>
              <w:fldChar w:fldCharType="begin"/>
            </w:r>
            <w:r w:rsidR="00BC4E4B">
              <w:rPr>
                <w:noProof/>
                <w:webHidden/>
              </w:rPr>
              <w:instrText xml:space="preserve"> PAGEREF _Toc461112287 \h </w:instrText>
            </w:r>
            <w:r w:rsidR="00D233F1">
              <w:rPr>
                <w:noProof/>
                <w:webHidden/>
              </w:rPr>
            </w:r>
            <w:r w:rsidR="00D233F1">
              <w:rPr>
                <w:noProof/>
                <w:webHidden/>
              </w:rPr>
              <w:fldChar w:fldCharType="separate"/>
            </w:r>
            <w:r w:rsidR="00584CE1">
              <w:rPr>
                <w:noProof/>
                <w:webHidden/>
              </w:rPr>
              <w:t>171</w:t>
            </w:r>
            <w:r w:rsidR="00D233F1">
              <w:rPr>
                <w:noProof/>
                <w:webHidden/>
              </w:rPr>
              <w:fldChar w:fldCharType="end"/>
            </w:r>
          </w:hyperlink>
        </w:p>
        <w:p w:rsidR="00BC4E4B" w:rsidRDefault="00920F1F">
          <w:pPr>
            <w:pStyle w:val="36"/>
            <w:tabs>
              <w:tab w:val="left" w:pos="1320"/>
              <w:tab w:val="right" w:leader="dot" w:pos="9344"/>
            </w:tabs>
            <w:rPr>
              <w:rFonts w:asciiTheme="minorHAnsi" w:eastAsiaTheme="minorEastAsia" w:hAnsiTheme="minorHAnsi" w:cstheme="minorBidi"/>
              <w:noProof/>
              <w:sz w:val="22"/>
              <w:szCs w:val="22"/>
            </w:rPr>
          </w:pPr>
          <w:hyperlink w:anchor="_Toc461112288" w:history="1">
            <w:r w:rsidR="00BC4E4B" w:rsidRPr="00C53994">
              <w:rPr>
                <w:rStyle w:val="affff3"/>
                <w:noProof/>
              </w:rPr>
              <w:t>6.2.3</w:t>
            </w:r>
            <w:r w:rsidR="00BC4E4B">
              <w:rPr>
                <w:rFonts w:asciiTheme="minorHAnsi" w:eastAsiaTheme="minorEastAsia" w:hAnsiTheme="minorHAnsi" w:cstheme="minorBidi"/>
                <w:noProof/>
                <w:sz w:val="22"/>
                <w:szCs w:val="22"/>
              </w:rPr>
              <w:tab/>
            </w:r>
            <w:r w:rsidR="00BC4E4B" w:rsidRPr="00C53994">
              <w:rPr>
                <w:rStyle w:val="affff3"/>
                <w:noProof/>
              </w:rPr>
              <w:t>Расчет выбросов загрязняющих веществ в атмосферный воздух</w:t>
            </w:r>
            <w:r w:rsidR="00BC4E4B">
              <w:rPr>
                <w:noProof/>
                <w:webHidden/>
              </w:rPr>
              <w:tab/>
            </w:r>
            <w:r w:rsidR="00D233F1">
              <w:rPr>
                <w:noProof/>
                <w:webHidden/>
              </w:rPr>
              <w:fldChar w:fldCharType="begin"/>
            </w:r>
            <w:r w:rsidR="00BC4E4B">
              <w:rPr>
                <w:noProof/>
                <w:webHidden/>
              </w:rPr>
              <w:instrText xml:space="preserve"> PAGEREF _Toc461112288 \h </w:instrText>
            </w:r>
            <w:r w:rsidR="00D233F1">
              <w:rPr>
                <w:noProof/>
                <w:webHidden/>
              </w:rPr>
            </w:r>
            <w:r w:rsidR="00D233F1">
              <w:rPr>
                <w:noProof/>
                <w:webHidden/>
              </w:rPr>
              <w:fldChar w:fldCharType="separate"/>
            </w:r>
            <w:r w:rsidR="00584CE1">
              <w:rPr>
                <w:noProof/>
                <w:webHidden/>
              </w:rPr>
              <w:t>173</w:t>
            </w:r>
            <w:r w:rsidR="00D233F1">
              <w:rPr>
                <w:noProof/>
                <w:webHidden/>
              </w:rPr>
              <w:fldChar w:fldCharType="end"/>
            </w:r>
          </w:hyperlink>
        </w:p>
        <w:p w:rsidR="00BC4E4B" w:rsidRDefault="00920F1F">
          <w:pPr>
            <w:pStyle w:val="36"/>
            <w:tabs>
              <w:tab w:val="left" w:pos="1320"/>
              <w:tab w:val="right" w:leader="dot" w:pos="9344"/>
            </w:tabs>
            <w:rPr>
              <w:rFonts w:asciiTheme="minorHAnsi" w:eastAsiaTheme="minorEastAsia" w:hAnsiTheme="minorHAnsi" w:cstheme="minorBidi"/>
              <w:noProof/>
              <w:sz w:val="22"/>
              <w:szCs w:val="22"/>
            </w:rPr>
          </w:pPr>
          <w:hyperlink w:anchor="_Toc461112289" w:history="1">
            <w:r w:rsidR="00BC4E4B" w:rsidRPr="00C53994">
              <w:rPr>
                <w:rStyle w:val="affff3"/>
                <w:noProof/>
              </w:rPr>
              <w:t>6.2.4</w:t>
            </w:r>
            <w:r w:rsidR="00BC4E4B">
              <w:rPr>
                <w:rFonts w:asciiTheme="minorHAnsi" w:eastAsiaTheme="minorEastAsia" w:hAnsiTheme="minorHAnsi" w:cstheme="minorBidi"/>
                <w:noProof/>
                <w:sz w:val="22"/>
                <w:szCs w:val="22"/>
              </w:rPr>
              <w:tab/>
            </w:r>
            <w:r w:rsidR="00BC4E4B" w:rsidRPr="00C53994">
              <w:rPr>
                <w:rStyle w:val="affff3"/>
                <w:noProof/>
              </w:rPr>
              <w:t>Расчет приземных концентраций загрязняющих веществ</w:t>
            </w:r>
            <w:r w:rsidR="00BC4E4B">
              <w:rPr>
                <w:noProof/>
                <w:webHidden/>
              </w:rPr>
              <w:tab/>
            </w:r>
            <w:r w:rsidR="00D233F1">
              <w:rPr>
                <w:noProof/>
                <w:webHidden/>
              </w:rPr>
              <w:fldChar w:fldCharType="begin"/>
            </w:r>
            <w:r w:rsidR="00BC4E4B">
              <w:rPr>
                <w:noProof/>
                <w:webHidden/>
              </w:rPr>
              <w:instrText xml:space="preserve"> PAGEREF _Toc461112289 \h </w:instrText>
            </w:r>
            <w:r w:rsidR="00D233F1">
              <w:rPr>
                <w:noProof/>
                <w:webHidden/>
              </w:rPr>
            </w:r>
            <w:r w:rsidR="00D233F1">
              <w:rPr>
                <w:noProof/>
                <w:webHidden/>
              </w:rPr>
              <w:fldChar w:fldCharType="separate"/>
            </w:r>
            <w:r w:rsidR="00584CE1">
              <w:rPr>
                <w:noProof/>
                <w:webHidden/>
              </w:rPr>
              <w:t>175</w:t>
            </w:r>
            <w:r w:rsidR="00D233F1">
              <w:rPr>
                <w:noProof/>
                <w:webHidden/>
              </w:rPr>
              <w:fldChar w:fldCharType="end"/>
            </w:r>
          </w:hyperlink>
        </w:p>
        <w:p w:rsidR="00BC4E4B" w:rsidRDefault="00920F1F">
          <w:pPr>
            <w:pStyle w:val="36"/>
            <w:tabs>
              <w:tab w:val="left" w:pos="1320"/>
              <w:tab w:val="right" w:leader="dot" w:pos="9344"/>
            </w:tabs>
            <w:rPr>
              <w:rFonts w:asciiTheme="minorHAnsi" w:eastAsiaTheme="minorEastAsia" w:hAnsiTheme="minorHAnsi" w:cstheme="minorBidi"/>
              <w:noProof/>
              <w:sz w:val="22"/>
              <w:szCs w:val="22"/>
            </w:rPr>
          </w:pPr>
          <w:hyperlink w:anchor="_Toc461112290" w:history="1">
            <w:r w:rsidR="00BC4E4B" w:rsidRPr="00C53994">
              <w:rPr>
                <w:rStyle w:val="affff3"/>
                <w:noProof/>
              </w:rPr>
              <w:t>6.2.5</w:t>
            </w:r>
            <w:r w:rsidR="00BC4E4B">
              <w:rPr>
                <w:rFonts w:asciiTheme="minorHAnsi" w:eastAsiaTheme="minorEastAsia" w:hAnsiTheme="minorHAnsi" w:cstheme="minorBidi"/>
                <w:noProof/>
                <w:sz w:val="22"/>
                <w:szCs w:val="22"/>
              </w:rPr>
              <w:tab/>
            </w:r>
            <w:r w:rsidR="00BC4E4B" w:rsidRPr="00C53994">
              <w:rPr>
                <w:rStyle w:val="affff3"/>
                <w:noProof/>
              </w:rPr>
              <w:t>Исходные данные для расчета рассеивания загрязняющих веществ</w:t>
            </w:r>
            <w:r w:rsidR="00BC4E4B">
              <w:rPr>
                <w:noProof/>
                <w:webHidden/>
              </w:rPr>
              <w:tab/>
            </w:r>
            <w:r w:rsidR="00D233F1">
              <w:rPr>
                <w:noProof/>
                <w:webHidden/>
              </w:rPr>
              <w:fldChar w:fldCharType="begin"/>
            </w:r>
            <w:r w:rsidR="00BC4E4B">
              <w:rPr>
                <w:noProof/>
                <w:webHidden/>
              </w:rPr>
              <w:instrText xml:space="preserve"> PAGEREF _Toc461112290 \h </w:instrText>
            </w:r>
            <w:r w:rsidR="00D233F1">
              <w:rPr>
                <w:noProof/>
                <w:webHidden/>
              </w:rPr>
            </w:r>
            <w:r w:rsidR="00D233F1">
              <w:rPr>
                <w:noProof/>
                <w:webHidden/>
              </w:rPr>
              <w:fldChar w:fldCharType="separate"/>
            </w:r>
            <w:r w:rsidR="00584CE1">
              <w:rPr>
                <w:noProof/>
                <w:webHidden/>
              </w:rPr>
              <w:t>175</w:t>
            </w:r>
            <w:r w:rsidR="00D233F1">
              <w:rPr>
                <w:noProof/>
                <w:webHidden/>
              </w:rPr>
              <w:fldChar w:fldCharType="end"/>
            </w:r>
          </w:hyperlink>
        </w:p>
        <w:p w:rsidR="00BC4E4B" w:rsidRDefault="00920F1F">
          <w:pPr>
            <w:pStyle w:val="36"/>
            <w:tabs>
              <w:tab w:val="left" w:pos="1320"/>
              <w:tab w:val="right" w:leader="dot" w:pos="9344"/>
            </w:tabs>
            <w:rPr>
              <w:rFonts w:asciiTheme="minorHAnsi" w:eastAsiaTheme="minorEastAsia" w:hAnsiTheme="minorHAnsi" w:cstheme="minorBidi"/>
              <w:noProof/>
              <w:sz w:val="22"/>
              <w:szCs w:val="22"/>
            </w:rPr>
          </w:pPr>
          <w:hyperlink w:anchor="_Toc461112291" w:history="1">
            <w:r w:rsidR="00BC4E4B" w:rsidRPr="00C53994">
              <w:rPr>
                <w:rStyle w:val="affff3"/>
                <w:noProof/>
              </w:rPr>
              <w:t>6.2.6</w:t>
            </w:r>
            <w:r w:rsidR="00BC4E4B">
              <w:rPr>
                <w:rFonts w:asciiTheme="minorHAnsi" w:eastAsiaTheme="minorEastAsia" w:hAnsiTheme="minorHAnsi" w:cstheme="minorBidi"/>
                <w:noProof/>
                <w:sz w:val="22"/>
                <w:szCs w:val="22"/>
              </w:rPr>
              <w:tab/>
            </w:r>
            <w:r w:rsidR="00BC4E4B" w:rsidRPr="00C53994">
              <w:rPr>
                <w:rStyle w:val="affff3"/>
                <w:noProof/>
              </w:rPr>
              <w:t>Анализ результатов расчета</w:t>
            </w:r>
            <w:r w:rsidR="00BC4E4B">
              <w:rPr>
                <w:noProof/>
                <w:webHidden/>
              </w:rPr>
              <w:tab/>
            </w:r>
            <w:r w:rsidR="00D233F1">
              <w:rPr>
                <w:noProof/>
                <w:webHidden/>
              </w:rPr>
              <w:fldChar w:fldCharType="begin"/>
            </w:r>
            <w:r w:rsidR="00BC4E4B">
              <w:rPr>
                <w:noProof/>
                <w:webHidden/>
              </w:rPr>
              <w:instrText xml:space="preserve"> PAGEREF _Toc461112291 \h </w:instrText>
            </w:r>
            <w:r w:rsidR="00D233F1">
              <w:rPr>
                <w:noProof/>
                <w:webHidden/>
              </w:rPr>
            </w:r>
            <w:r w:rsidR="00D233F1">
              <w:rPr>
                <w:noProof/>
                <w:webHidden/>
              </w:rPr>
              <w:fldChar w:fldCharType="separate"/>
            </w:r>
            <w:r w:rsidR="00584CE1">
              <w:rPr>
                <w:noProof/>
                <w:webHidden/>
              </w:rPr>
              <w:t>176</w:t>
            </w:r>
            <w:r w:rsidR="00D233F1">
              <w:rPr>
                <w:noProof/>
                <w:webHidden/>
              </w:rPr>
              <w:fldChar w:fldCharType="end"/>
            </w:r>
          </w:hyperlink>
        </w:p>
        <w:p w:rsidR="00BC4E4B" w:rsidRDefault="00920F1F">
          <w:pPr>
            <w:pStyle w:val="36"/>
            <w:tabs>
              <w:tab w:val="left" w:pos="1320"/>
              <w:tab w:val="right" w:leader="dot" w:pos="9344"/>
            </w:tabs>
            <w:rPr>
              <w:rFonts w:asciiTheme="minorHAnsi" w:eastAsiaTheme="minorEastAsia" w:hAnsiTheme="minorHAnsi" w:cstheme="minorBidi"/>
              <w:noProof/>
              <w:sz w:val="22"/>
              <w:szCs w:val="22"/>
            </w:rPr>
          </w:pPr>
          <w:hyperlink w:anchor="_Toc461112292" w:history="1">
            <w:r w:rsidR="00BC4E4B" w:rsidRPr="00C53994">
              <w:rPr>
                <w:rStyle w:val="affff3"/>
                <w:noProof/>
              </w:rPr>
              <w:t>6.2.7</w:t>
            </w:r>
            <w:r w:rsidR="00BC4E4B">
              <w:rPr>
                <w:rFonts w:asciiTheme="minorHAnsi" w:eastAsiaTheme="minorEastAsia" w:hAnsiTheme="minorHAnsi" w:cstheme="minorBidi"/>
                <w:noProof/>
                <w:sz w:val="22"/>
                <w:szCs w:val="22"/>
              </w:rPr>
              <w:tab/>
            </w:r>
            <w:r w:rsidR="00BC4E4B" w:rsidRPr="00C53994">
              <w:rPr>
                <w:rStyle w:val="affff3"/>
                <w:noProof/>
              </w:rPr>
              <w:t>Выводы</w:t>
            </w:r>
            <w:r w:rsidR="00BC4E4B">
              <w:rPr>
                <w:noProof/>
                <w:webHidden/>
              </w:rPr>
              <w:tab/>
            </w:r>
            <w:r w:rsidR="00D233F1">
              <w:rPr>
                <w:noProof/>
                <w:webHidden/>
              </w:rPr>
              <w:fldChar w:fldCharType="begin"/>
            </w:r>
            <w:r w:rsidR="00BC4E4B">
              <w:rPr>
                <w:noProof/>
                <w:webHidden/>
              </w:rPr>
              <w:instrText xml:space="preserve"> PAGEREF _Toc461112292 \h </w:instrText>
            </w:r>
            <w:r w:rsidR="00D233F1">
              <w:rPr>
                <w:noProof/>
                <w:webHidden/>
              </w:rPr>
            </w:r>
            <w:r w:rsidR="00D233F1">
              <w:rPr>
                <w:noProof/>
                <w:webHidden/>
              </w:rPr>
              <w:fldChar w:fldCharType="separate"/>
            </w:r>
            <w:r w:rsidR="00584CE1">
              <w:rPr>
                <w:noProof/>
                <w:webHidden/>
              </w:rPr>
              <w:t>176</w:t>
            </w:r>
            <w:r w:rsidR="00D233F1">
              <w:rPr>
                <w:noProof/>
                <w:webHidden/>
              </w:rPr>
              <w:fldChar w:fldCharType="end"/>
            </w:r>
          </w:hyperlink>
        </w:p>
        <w:p w:rsidR="00BC4E4B" w:rsidRDefault="00920F1F">
          <w:pPr>
            <w:pStyle w:val="36"/>
            <w:tabs>
              <w:tab w:val="left" w:pos="1320"/>
              <w:tab w:val="right" w:leader="dot" w:pos="9344"/>
            </w:tabs>
            <w:rPr>
              <w:rFonts w:asciiTheme="minorHAnsi" w:eastAsiaTheme="minorEastAsia" w:hAnsiTheme="minorHAnsi" w:cstheme="minorBidi"/>
              <w:noProof/>
              <w:sz w:val="22"/>
              <w:szCs w:val="22"/>
            </w:rPr>
          </w:pPr>
          <w:hyperlink w:anchor="_Toc461112293" w:history="1">
            <w:r w:rsidR="00BC4E4B" w:rsidRPr="00C53994">
              <w:rPr>
                <w:rStyle w:val="affff3"/>
                <w:noProof/>
              </w:rPr>
              <w:t>6.2.8</w:t>
            </w:r>
            <w:r w:rsidR="00BC4E4B">
              <w:rPr>
                <w:rFonts w:asciiTheme="minorHAnsi" w:eastAsiaTheme="minorEastAsia" w:hAnsiTheme="minorHAnsi" w:cstheme="minorBidi"/>
                <w:noProof/>
                <w:sz w:val="22"/>
                <w:szCs w:val="22"/>
              </w:rPr>
              <w:tab/>
            </w:r>
            <w:r w:rsidR="00BC4E4B" w:rsidRPr="00C53994">
              <w:rPr>
                <w:rStyle w:val="affff3"/>
                <w:noProof/>
              </w:rPr>
              <w:t>Список используемых источников</w:t>
            </w:r>
            <w:r w:rsidR="00BC4E4B">
              <w:rPr>
                <w:noProof/>
                <w:webHidden/>
              </w:rPr>
              <w:tab/>
            </w:r>
            <w:r w:rsidR="00D233F1">
              <w:rPr>
                <w:noProof/>
                <w:webHidden/>
              </w:rPr>
              <w:fldChar w:fldCharType="begin"/>
            </w:r>
            <w:r w:rsidR="00BC4E4B">
              <w:rPr>
                <w:noProof/>
                <w:webHidden/>
              </w:rPr>
              <w:instrText xml:space="preserve"> PAGEREF _Toc461112293 \h </w:instrText>
            </w:r>
            <w:r w:rsidR="00D233F1">
              <w:rPr>
                <w:noProof/>
                <w:webHidden/>
              </w:rPr>
            </w:r>
            <w:r w:rsidR="00D233F1">
              <w:rPr>
                <w:noProof/>
                <w:webHidden/>
              </w:rPr>
              <w:fldChar w:fldCharType="separate"/>
            </w:r>
            <w:r w:rsidR="00584CE1">
              <w:rPr>
                <w:noProof/>
                <w:webHidden/>
              </w:rPr>
              <w:t>177</w:t>
            </w:r>
            <w:r w:rsidR="00D233F1">
              <w:rPr>
                <w:noProof/>
                <w:webHidden/>
              </w:rPr>
              <w:fldChar w:fldCharType="end"/>
            </w:r>
          </w:hyperlink>
        </w:p>
        <w:p w:rsidR="00BC4E4B" w:rsidRDefault="00920F1F">
          <w:pPr>
            <w:pStyle w:val="2e"/>
            <w:tabs>
              <w:tab w:val="left" w:pos="880"/>
              <w:tab w:val="right" w:leader="dot" w:pos="9344"/>
            </w:tabs>
            <w:rPr>
              <w:rFonts w:asciiTheme="minorHAnsi" w:eastAsiaTheme="minorEastAsia" w:hAnsiTheme="minorHAnsi" w:cstheme="minorBidi"/>
              <w:noProof/>
              <w:sz w:val="22"/>
              <w:szCs w:val="22"/>
            </w:rPr>
          </w:pPr>
          <w:hyperlink w:anchor="_Toc461112294" w:history="1">
            <w:r w:rsidR="00BC4E4B" w:rsidRPr="00C53994">
              <w:rPr>
                <w:rStyle w:val="affff3"/>
                <w:noProof/>
              </w:rPr>
              <w:t>6.3</w:t>
            </w:r>
            <w:r w:rsidR="00BC4E4B">
              <w:rPr>
                <w:rFonts w:asciiTheme="minorHAnsi" w:eastAsiaTheme="minorEastAsia" w:hAnsiTheme="minorHAnsi" w:cstheme="minorBidi"/>
                <w:noProof/>
                <w:sz w:val="22"/>
                <w:szCs w:val="22"/>
              </w:rPr>
              <w:tab/>
            </w:r>
            <w:r w:rsidR="00BC4E4B" w:rsidRPr="00C53994">
              <w:rPr>
                <w:rStyle w:val="affff3"/>
                <w:noProof/>
              </w:rPr>
              <w:t>Оценка воздействия на водную среду</w:t>
            </w:r>
            <w:r w:rsidR="00BC4E4B">
              <w:rPr>
                <w:noProof/>
                <w:webHidden/>
              </w:rPr>
              <w:tab/>
            </w:r>
            <w:r w:rsidR="00D233F1">
              <w:rPr>
                <w:noProof/>
                <w:webHidden/>
              </w:rPr>
              <w:fldChar w:fldCharType="begin"/>
            </w:r>
            <w:r w:rsidR="00BC4E4B">
              <w:rPr>
                <w:noProof/>
                <w:webHidden/>
              </w:rPr>
              <w:instrText xml:space="preserve"> PAGEREF _Toc461112294 \h </w:instrText>
            </w:r>
            <w:r w:rsidR="00D233F1">
              <w:rPr>
                <w:noProof/>
                <w:webHidden/>
              </w:rPr>
            </w:r>
            <w:r w:rsidR="00D233F1">
              <w:rPr>
                <w:noProof/>
                <w:webHidden/>
              </w:rPr>
              <w:fldChar w:fldCharType="separate"/>
            </w:r>
            <w:r w:rsidR="00584CE1">
              <w:rPr>
                <w:noProof/>
                <w:webHidden/>
              </w:rPr>
              <w:t>178</w:t>
            </w:r>
            <w:r w:rsidR="00D233F1">
              <w:rPr>
                <w:noProof/>
                <w:webHidden/>
              </w:rPr>
              <w:fldChar w:fldCharType="end"/>
            </w:r>
          </w:hyperlink>
        </w:p>
        <w:p w:rsidR="00BC4E4B" w:rsidRDefault="00920F1F">
          <w:pPr>
            <w:pStyle w:val="36"/>
            <w:tabs>
              <w:tab w:val="left" w:pos="1320"/>
              <w:tab w:val="right" w:leader="dot" w:pos="9344"/>
            </w:tabs>
            <w:rPr>
              <w:rFonts w:asciiTheme="minorHAnsi" w:eastAsiaTheme="minorEastAsia" w:hAnsiTheme="minorHAnsi" w:cstheme="minorBidi"/>
              <w:noProof/>
              <w:sz w:val="22"/>
              <w:szCs w:val="22"/>
            </w:rPr>
          </w:pPr>
          <w:hyperlink w:anchor="_Toc461112295" w:history="1">
            <w:r w:rsidR="00BC4E4B" w:rsidRPr="00C53994">
              <w:rPr>
                <w:rStyle w:val="affff3"/>
                <w:noProof/>
              </w:rPr>
              <w:t>6.3.1</w:t>
            </w:r>
            <w:r w:rsidR="00BC4E4B">
              <w:rPr>
                <w:rFonts w:asciiTheme="minorHAnsi" w:eastAsiaTheme="minorEastAsia" w:hAnsiTheme="minorHAnsi" w:cstheme="minorBidi"/>
                <w:noProof/>
                <w:sz w:val="22"/>
                <w:szCs w:val="22"/>
              </w:rPr>
              <w:tab/>
            </w:r>
            <w:r w:rsidR="00BC4E4B" w:rsidRPr="00C53994">
              <w:rPr>
                <w:rStyle w:val="affff3"/>
                <w:noProof/>
              </w:rPr>
              <w:t>Применяемые методы и модели прогноза воздействия</w:t>
            </w:r>
            <w:r w:rsidR="00BC4E4B">
              <w:rPr>
                <w:noProof/>
                <w:webHidden/>
              </w:rPr>
              <w:tab/>
            </w:r>
            <w:r w:rsidR="00D233F1">
              <w:rPr>
                <w:noProof/>
                <w:webHidden/>
              </w:rPr>
              <w:fldChar w:fldCharType="begin"/>
            </w:r>
            <w:r w:rsidR="00BC4E4B">
              <w:rPr>
                <w:noProof/>
                <w:webHidden/>
              </w:rPr>
              <w:instrText xml:space="preserve"> PAGEREF _Toc461112295 \h </w:instrText>
            </w:r>
            <w:r w:rsidR="00D233F1">
              <w:rPr>
                <w:noProof/>
                <w:webHidden/>
              </w:rPr>
            </w:r>
            <w:r w:rsidR="00D233F1">
              <w:rPr>
                <w:noProof/>
                <w:webHidden/>
              </w:rPr>
              <w:fldChar w:fldCharType="separate"/>
            </w:r>
            <w:r w:rsidR="00584CE1">
              <w:rPr>
                <w:noProof/>
                <w:webHidden/>
              </w:rPr>
              <w:t>178</w:t>
            </w:r>
            <w:r w:rsidR="00D233F1">
              <w:rPr>
                <w:noProof/>
                <w:webHidden/>
              </w:rPr>
              <w:fldChar w:fldCharType="end"/>
            </w:r>
          </w:hyperlink>
        </w:p>
        <w:p w:rsidR="00BC4E4B" w:rsidRDefault="00920F1F">
          <w:pPr>
            <w:pStyle w:val="36"/>
            <w:tabs>
              <w:tab w:val="left" w:pos="1320"/>
              <w:tab w:val="right" w:leader="dot" w:pos="9344"/>
            </w:tabs>
            <w:rPr>
              <w:rFonts w:asciiTheme="minorHAnsi" w:eastAsiaTheme="minorEastAsia" w:hAnsiTheme="minorHAnsi" w:cstheme="minorBidi"/>
              <w:noProof/>
              <w:sz w:val="22"/>
              <w:szCs w:val="22"/>
            </w:rPr>
          </w:pPr>
          <w:hyperlink w:anchor="_Toc461112296" w:history="1">
            <w:r w:rsidR="00BC4E4B" w:rsidRPr="00C53994">
              <w:rPr>
                <w:rStyle w:val="affff3"/>
                <w:noProof/>
              </w:rPr>
              <w:t>6.3.2</w:t>
            </w:r>
            <w:r w:rsidR="00BC4E4B">
              <w:rPr>
                <w:rFonts w:asciiTheme="minorHAnsi" w:eastAsiaTheme="minorEastAsia" w:hAnsiTheme="minorHAnsi" w:cstheme="minorBidi"/>
                <w:noProof/>
                <w:sz w:val="22"/>
                <w:szCs w:val="22"/>
              </w:rPr>
              <w:tab/>
            </w:r>
            <w:r w:rsidR="00BC4E4B" w:rsidRPr="00C53994">
              <w:rPr>
                <w:rStyle w:val="affff3"/>
                <w:noProof/>
              </w:rPr>
              <w:t>Источники воздействия на водную среду</w:t>
            </w:r>
            <w:r w:rsidR="00BC4E4B">
              <w:rPr>
                <w:noProof/>
                <w:webHidden/>
              </w:rPr>
              <w:tab/>
            </w:r>
            <w:r w:rsidR="00D233F1">
              <w:rPr>
                <w:noProof/>
                <w:webHidden/>
              </w:rPr>
              <w:fldChar w:fldCharType="begin"/>
            </w:r>
            <w:r w:rsidR="00BC4E4B">
              <w:rPr>
                <w:noProof/>
                <w:webHidden/>
              </w:rPr>
              <w:instrText xml:space="preserve"> PAGEREF _Toc461112296 \h </w:instrText>
            </w:r>
            <w:r w:rsidR="00D233F1">
              <w:rPr>
                <w:noProof/>
                <w:webHidden/>
              </w:rPr>
            </w:r>
            <w:r w:rsidR="00D233F1">
              <w:rPr>
                <w:noProof/>
                <w:webHidden/>
              </w:rPr>
              <w:fldChar w:fldCharType="separate"/>
            </w:r>
            <w:r w:rsidR="00584CE1">
              <w:rPr>
                <w:noProof/>
                <w:webHidden/>
              </w:rPr>
              <w:t>178</w:t>
            </w:r>
            <w:r w:rsidR="00D233F1">
              <w:rPr>
                <w:noProof/>
                <w:webHidden/>
              </w:rPr>
              <w:fldChar w:fldCharType="end"/>
            </w:r>
          </w:hyperlink>
        </w:p>
        <w:p w:rsidR="00BC4E4B" w:rsidRDefault="00920F1F">
          <w:pPr>
            <w:pStyle w:val="36"/>
            <w:tabs>
              <w:tab w:val="left" w:pos="1320"/>
              <w:tab w:val="right" w:leader="dot" w:pos="9344"/>
            </w:tabs>
            <w:rPr>
              <w:rFonts w:asciiTheme="minorHAnsi" w:eastAsiaTheme="minorEastAsia" w:hAnsiTheme="minorHAnsi" w:cstheme="minorBidi"/>
              <w:noProof/>
              <w:sz w:val="22"/>
              <w:szCs w:val="22"/>
            </w:rPr>
          </w:pPr>
          <w:hyperlink w:anchor="_Toc461112297" w:history="1">
            <w:r w:rsidR="00BC4E4B" w:rsidRPr="00C53994">
              <w:rPr>
                <w:rStyle w:val="affff3"/>
                <w:noProof/>
              </w:rPr>
              <w:t>6.3.3</w:t>
            </w:r>
            <w:r w:rsidR="00BC4E4B">
              <w:rPr>
                <w:rFonts w:asciiTheme="minorHAnsi" w:eastAsiaTheme="minorEastAsia" w:hAnsiTheme="minorHAnsi" w:cstheme="minorBidi"/>
                <w:noProof/>
                <w:sz w:val="22"/>
                <w:szCs w:val="22"/>
              </w:rPr>
              <w:tab/>
            </w:r>
            <w:r w:rsidR="00BC4E4B" w:rsidRPr="00C53994">
              <w:rPr>
                <w:rStyle w:val="affff3"/>
                <w:noProof/>
              </w:rPr>
              <w:t>Водопотребление</w:t>
            </w:r>
            <w:r w:rsidR="00BC4E4B">
              <w:rPr>
                <w:noProof/>
                <w:webHidden/>
              </w:rPr>
              <w:tab/>
            </w:r>
            <w:r w:rsidR="00D233F1">
              <w:rPr>
                <w:noProof/>
                <w:webHidden/>
              </w:rPr>
              <w:fldChar w:fldCharType="begin"/>
            </w:r>
            <w:r w:rsidR="00BC4E4B">
              <w:rPr>
                <w:noProof/>
                <w:webHidden/>
              </w:rPr>
              <w:instrText xml:space="preserve"> PAGEREF _Toc461112297 \h </w:instrText>
            </w:r>
            <w:r w:rsidR="00D233F1">
              <w:rPr>
                <w:noProof/>
                <w:webHidden/>
              </w:rPr>
            </w:r>
            <w:r w:rsidR="00D233F1">
              <w:rPr>
                <w:noProof/>
                <w:webHidden/>
              </w:rPr>
              <w:fldChar w:fldCharType="separate"/>
            </w:r>
            <w:r w:rsidR="00584CE1">
              <w:rPr>
                <w:noProof/>
                <w:webHidden/>
              </w:rPr>
              <w:t>179</w:t>
            </w:r>
            <w:r w:rsidR="00D233F1">
              <w:rPr>
                <w:noProof/>
                <w:webHidden/>
              </w:rPr>
              <w:fldChar w:fldCharType="end"/>
            </w:r>
          </w:hyperlink>
        </w:p>
        <w:p w:rsidR="00BC4E4B" w:rsidRDefault="00920F1F">
          <w:pPr>
            <w:pStyle w:val="36"/>
            <w:tabs>
              <w:tab w:val="left" w:pos="1320"/>
              <w:tab w:val="right" w:leader="dot" w:pos="9344"/>
            </w:tabs>
            <w:rPr>
              <w:rFonts w:asciiTheme="minorHAnsi" w:eastAsiaTheme="minorEastAsia" w:hAnsiTheme="minorHAnsi" w:cstheme="minorBidi"/>
              <w:noProof/>
              <w:sz w:val="22"/>
              <w:szCs w:val="22"/>
            </w:rPr>
          </w:pPr>
          <w:hyperlink w:anchor="_Toc461112298" w:history="1">
            <w:r w:rsidR="00BC4E4B" w:rsidRPr="00C53994">
              <w:rPr>
                <w:rStyle w:val="affff3"/>
                <w:noProof/>
              </w:rPr>
              <w:t>6.3.4</w:t>
            </w:r>
            <w:r w:rsidR="00BC4E4B">
              <w:rPr>
                <w:rFonts w:asciiTheme="minorHAnsi" w:eastAsiaTheme="minorEastAsia" w:hAnsiTheme="minorHAnsi" w:cstheme="minorBidi"/>
                <w:noProof/>
                <w:sz w:val="22"/>
                <w:szCs w:val="22"/>
              </w:rPr>
              <w:tab/>
            </w:r>
            <w:r w:rsidR="00BC4E4B" w:rsidRPr="00C53994">
              <w:rPr>
                <w:rStyle w:val="affff3"/>
                <w:noProof/>
              </w:rPr>
              <w:t>Водоотведение</w:t>
            </w:r>
            <w:r w:rsidR="00BC4E4B">
              <w:rPr>
                <w:noProof/>
                <w:webHidden/>
              </w:rPr>
              <w:tab/>
            </w:r>
            <w:r w:rsidR="00D233F1">
              <w:rPr>
                <w:noProof/>
                <w:webHidden/>
              </w:rPr>
              <w:fldChar w:fldCharType="begin"/>
            </w:r>
            <w:r w:rsidR="00BC4E4B">
              <w:rPr>
                <w:noProof/>
                <w:webHidden/>
              </w:rPr>
              <w:instrText xml:space="preserve"> PAGEREF _Toc461112298 \h </w:instrText>
            </w:r>
            <w:r w:rsidR="00D233F1">
              <w:rPr>
                <w:noProof/>
                <w:webHidden/>
              </w:rPr>
            </w:r>
            <w:r w:rsidR="00D233F1">
              <w:rPr>
                <w:noProof/>
                <w:webHidden/>
              </w:rPr>
              <w:fldChar w:fldCharType="separate"/>
            </w:r>
            <w:r w:rsidR="00584CE1">
              <w:rPr>
                <w:noProof/>
                <w:webHidden/>
              </w:rPr>
              <w:t>181</w:t>
            </w:r>
            <w:r w:rsidR="00D233F1">
              <w:rPr>
                <w:noProof/>
                <w:webHidden/>
              </w:rPr>
              <w:fldChar w:fldCharType="end"/>
            </w:r>
          </w:hyperlink>
        </w:p>
        <w:p w:rsidR="00BC4E4B" w:rsidRDefault="00920F1F">
          <w:pPr>
            <w:pStyle w:val="36"/>
            <w:tabs>
              <w:tab w:val="left" w:pos="1320"/>
              <w:tab w:val="right" w:leader="dot" w:pos="9344"/>
            </w:tabs>
            <w:rPr>
              <w:rFonts w:asciiTheme="minorHAnsi" w:eastAsiaTheme="minorEastAsia" w:hAnsiTheme="minorHAnsi" w:cstheme="minorBidi"/>
              <w:noProof/>
              <w:sz w:val="22"/>
              <w:szCs w:val="22"/>
            </w:rPr>
          </w:pPr>
          <w:hyperlink w:anchor="_Toc461112299" w:history="1">
            <w:r w:rsidR="00BC4E4B" w:rsidRPr="00C53994">
              <w:rPr>
                <w:rStyle w:val="affff3"/>
                <w:noProof/>
              </w:rPr>
              <w:t>6.3.5</w:t>
            </w:r>
            <w:r w:rsidR="00BC4E4B">
              <w:rPr>
                <w:rFonts w:asciiTheme="minorHAnsi" w:eastAsiaTheme="minorEastAsia" w:hAnsiTheme="minorHAnsi" w:cstheme="minorBidi"/>
                <w:noProof/>
                <w:sz w:val="22"/>
                <w:szCs w:val="22"/>
              </w:rPr>
              <w:tab/>
            </w:r>
            <w:r w:rsidR="00BC4E4B" w:rsidRPr="00C53994">
              <w:rPr>
                <w:rStyle w:val="affff3"/>
                <w:noProof/>
              </w:rPr>
              <w:t>Выводы</w:t>
            </w:r>
            <w:r w:rsidR="00BC4E4B">
              <w:rPr>
                <w:noProof/>
                <w:webHidden/>
              </w:rPr>
              <w:tab/>
            </w:r>
            <w:r w:rsidR="00D233F1">
              <w:rPr>
                <w:noProof/>
                <w:webHidden/>
              </w:rPr>
              <w:fldChar w:fldCharType="begin"/>
            </w:r>
            <w:r w:rsidR="00BC4E4B">
              <w:rPr>
                <w:noProof/>
                <w:webHidden/>
              </w:rPr>
              <w:instrText xml:space="preserve"> PAGEREF _Toc461112299 \h </w:instrText>
            </w:r>
            <w:r w:rsidR="00D233F1">
              <w:rPr>
                <w:noProof/>
                <w:webHidden/>
              </w:rPr>
            </w:r>
            <w:r w:rsidR="00D233F1">
              <w:rPr>
                <w:noProof/>
                <w:webHidden/>
              </w:rPr>
              <w:fldChar w:fldCharType="separate"/>
            </w:r>
            <w:r w:rsidR="00584CE1">
              <w:rPr>
                <w:noProof/>
                <w:webHidden/>
              </w:rPr>
              <w:t>184</w:t>
            </w:r>
            <w:r w:rsidR="00D233F1">
              <w:rPr>
                <w:noProof/>
                <w:webHidden/>
              </w:rPr>
              <w:fldChar w:fldCharType="end"/>
            </w:r>
          </w:hyperlink>
        </w:p>
        <w:p w:rsidR="00BC4E4B" w:rsidRDefault="00920F1F">
          <w:pPr>
            <w:pStyle w:val="36"/>
            <w:tabs>
              <w:tab w:val="left" w:pos="1320"/>
              <w:tab w:val="right" w:leader="dot" w:pos="9344"/>
            </w:tabs>
            <w:rPr>
              <w:rFonts w:asciiTheme="minorHAnsi" w:eastAsiaTheme="minorEastAsia" w:hAnsiTheme="minorHAnsi" w:cstheme="minorBidi"/>
              <w:noProof/>
              <w:sz w:val="22"/>
              <w:szCs w:val="22"/>
            </w:rPr>
          </w:pPr>
          <w:hyperlink w:anchor="_Toc461112300" w:history="1">
            <w:r w:rsidR="00BC4E4B" w:rsidRPr="00C53994">
              <w:rPr>
                <w:rStyle w:val="affff3"/>
                <w:noProof/>
              </w:rPr>
              <w:t>6.3.6</w:t>
            </w:r>
            <w:r w:rsidR="00BC4E4B">
              <w:rPr>
                <w:rFonts w:asciiTheme="minorHAnsi" w:eastAsiaTheme="minorEastAsia" w:hAnsiTheme="minorHAnsi" w:cstheme="minorBidi"/>
                <w:noProof/>
                <w:sz w:val="22"/>
                <w:szCs w:val="22"/>
              </w:rPr>
              <w:tab/>
            </w:r>
            <w:r w:rsidR="00BC4E4B" w:rsidRPr="00C53994">
              <w:rPr>
                <w:rStyle w:val="affff3"/>
                <w:noProof/>
              </w:rPr>
              <w:t>Список используемых источников</w:t>
            </w:r>
            <w:r w:rsidR="00BC4E4B">
              <w:rPr>
                <w:noProof/>
                <w:webHidden/>
              </w:rPr>
              <w:tab/>
            </w:r>
            <w:r w:rsidR="00D233F1">
              <w:rPr>
                <w:noProof/>
                <w:webHidden/>
              </w:rPr>
              <w:fldChar w:fldCharType="begin"/>
            </w:r>
            <w:r w:rsidR="00BC4E4B">
              <w:rPr>
                <w:noProof/>
                <w:webHidden/>
              </w:rPr>
              <w:instrText xml:space="preserve"> PAGEREF _Toc461112300 \h </w:instrText>
            </w:r>
            <w:r w:rsidR="00D233F1">
              <w:rPr>
                <w:noProof/>
                <w:webHidden/>
              </w:rPr>
            </w:r>
            <w:r w:rsidR="00D233F1">
              <w:rPr>
                <w:noProof/>
                <w:webHidden/>
              </w:rPr>
              <w:fldChar w:fldCharType="separate"/>
            </w:r>
            <w:r w:rsidR="00584CE1">
              <w:rPr>
                <w:noProof/>
                <w:webHidden/>
              </w:rPr>
              <w:t>185</w:t>
            </w:r>
            <w:r w:rsidR="00D233F1">
              <w:rPr>
                <w:noProof/>
                <w:webHidden/>
              </w:rPr>
              <w:fldChar w:fldCharType="end"/>
            </w:r>
          </w:hyperlink>
        </w:p>
        <w:p w:rsidR="00BC4E4B" w:rsidRDefault="00920F1F">
          <w:pPr>
            <w:pStyle w:val="2e"/>
            <w:tabs>
              <w:tab w:val="left" w:pos="880"/>
              <w:tab w:val="right" w:leader="dot" w:pos="9344"/>
            </w:tabs>
            <w:rPr>
              <w:rFonts w:asciiTheme="minorHAnsi" w:eastAsiaTheme="minorEastAsia" w:hAnsiTheme="minorHAnsi" w:cstheme="minorBidi"/>
              <w:noProof/>
              <w:sz w:val="22"/>
              <w:szCs w:val="22"/>
            </w:rPr>
          </w:pPr>
          <w:hyperlink w:anchor="_Toc461112301" w:history="1">
            <w:r w:rsidR="00BC4E4B" w:rsidRPr="00C53994">
              <w:rPr>
                <w:rStyle w:val="affff3"/>
                <w:noProof/>
              </w:rPr>
              <w:t>6.4</w:t>
            </w:r>
            <w:r w:rsidR="00BC4E4B">
              <w:rPr>
                <w:rFonts w:asciiTheme="minorHAnsi" w:eastAsiaTheme="minorEastAsia" w:hAnsiTheme="minorHAnsi" w:cstheme="minorBidi"/>
                <w:noProof/>
                <w:sz w:val="22"/>
                <w:szCs w:val="22"/>
              </w:rPr>
              <w:tab/>
            </w:r>
            <w:r w:rsidR="00BC4E4B" w:rsidRPr="00C53994">
              <w:rPr>
                <w:rStyle w:val="affff3"/>
                <w:noProof/>
              </w:rPr>
              <w:t>Оценка воздействия на окружающую среду при обращении с отходами</w:t>
            </w:r>
            <w:r w:rsidR="00BC4E4B">
              <w:rPr>
                <w:noProof/>
                <w:webHidden/>
              </w:rPr>
              <w:tab/>
            </w:r>
            <w:r w:rsidR="00D233F1">
              <w:rPr>
                <w:noProof/>
                <w:webHidden/>
              </w:rPr>
              <w:fldChar w:fldCharType="begin"/>
            </w:r>
            <w:r w:rsidR="00BC4E4B">
              <w:rPr>
                <w:noProof/>
                <w:webHidden/>
              </w:rPr>
              <w:instrText xml:space="preserve"> PAGEREF _Toc461112301 \h </w:instrText>
            </w:r>
            <w:r w:rsidR="00D233F1">
              <w:rPr>
                <w:noProof/>
                <w:webHidden/>
              </w:rPr>
            </w:r>
            <w:r w:rsidR="00D233F1">
              <w:rPr>
                <w:noProof/>
                <w:webHidden/>
              </w:rPr>
              <w:fldChar w:fldCharType="separate"/>
            </w:r>
            <w:r w:rsidR="00584CE1">
              <w:rPr>
                <w:noProof/>
                <w:webHidden/>
              </w:rPr>
              <w:t>186</w:t>
            </w:r>
            <w:r w:rsidR="00D233F1">
              <w:rPr>
                <w:noProof/>
                <w:webHidden/>
              </w:rPr>
              <w:fldChar w:fldCharType="end"/>
            </w:r>
          </w:hyperlink>
        </w:p>
        <w:p w:rsidR="00BC4E4B" w:rsidRDefault="00920F1F">
          <w:pPr>
            <w:pStyle w:val="36"/>
            <w:tabs>
              <w:tab w:val="left" w:pos="1320"/>
              <w:tab w:val="right" w:leader="dot" w:pos="9344"/>
            </w:tabs>
            <w:rPr>
              <w:rFonts w:asciiTheme="minorHAnsi" w:eastAsiaTheme="minorEastAsia" w:hAnsiTheme="minorHAnsi" w:cstheme="minorBidi"/>
              <w:noProof/>
              <w:sz w:val="22"/>
              <w:szCs w:val="22"/>
            </w:rPr>
          </w:pPr>
          <w:hyperlink w:anchor="_Toc461112302" w:history="1">
            <w:r w:rsidR="00BC4E4B" w:rsidRPr="00C53994">
              <w:rPr>
                <w:rStyle w:val="affff3"/>
                <w:noProof/>
              </w:rPr>
              <w:t>6.4.1</w:t>
            </w:r>
            <w:r w:rsidR="00BC4E4B">
              <w:rPr>
                <w:rFonts w:asciiTheme="minorHAnsi" w:eastAsiaTheme="minorEastAsia" w:hAnsiTheme="minorHAnsi" w:cstheme="minorBidi"/>
                <w:noProof/>
                <w:sz w:val="22"/>
                <w:szCs w:val="22"/>
              </w:rPr>
              <w:tab/>
            </w:r>
            <w:r w:rsidR="00BC4E4B" w:rsidRPr="00C53994">
              <w:rPr>
                <w:rStyle w:val="affff3"/>
                <w:noProof/>
              </w:rPr>
              <w:t>Применяемые методы и модели прогноза воздействия</w:t>
            </w:r>
            <w:r w:rsidR="00BC4E4B">
              <w:rPr>
                <w:noProof/>
                <w:webHidden/>
              </w:rPr>
              <w:tab/>
            </w:r>
            <w:r w:rsidR="00D233F1">
              <w:rPr>
                <w:noProof/>
                <w:webHidden/>
              </w:rPr>
              <w:fldChar w:fldCharType="begin"/>
            </w:r>
            <w:r w:rsidR="00BC4E4B">
              <w:rPr>
                <w:noProof/>
                <w:webHidden/>
              </w:rPr>
              <w:instrText xml:space="preserve"> PAGEREF _Toc461112302 \h </w:instrText>
            </w:r>
            <w:r w:rsidR="00D233F1">
              <w:rPr>
                <w:noProof/>
                <w:webHidden/>
              </w:rPr>
            </w:r>
            <w:r w:rsidR="00D233F1">
              <w:rPr>
                <w:noProof/>
                <w:webHidden/>
              </w:rPr>
              <w:fldChar w:fldCharType="separate"/>
            </w:r>
            <w:r w:rsidR="00584CE1">
              <w:rPr>
                <w:noProof/>
                <w:webHidden/>
              </w:rPr>
              <w:t>186</w:t>
            </w:r>
            <w:r w:rsidR="00D233F1">
              <w:rPr>
                <w:noProof/>
                <w:webHidden/>
              </w:rPr>
              <w:fldChar w:fldCharType="end"/>
            </w:r>
          </w:hyperlink>
        </w:p>
        <w:p w:rsidR="00BC4E4B" w:rsidRDefault="00920F1F">
          <w:pPr>
            <w:pStyle w:val="36"/>
            <w:tabs>
              <w:tab w:val="left" w:pos="1320"/>
              <w:tab w:val="right" w:leader="dot" w:pos="9344"/>
            </w:tabs>
            <w:rPr>
              <w:rFonts w:asciiTheme="minorHAnsi" w:eastAsiaTheme="minorEastAsia" w:hAnsiTheme="minorHAnsi" w:cstheme="minorBidi"/>
              <w:noProof/>
              <w:sz w:val="22"/>
              <w:szCs w:val="22"/>
            </w:rPr>
          </w:pPr>
          <w:hyperlink w:anchor="_Toc461112303" w:history="1">
            <w:r w:rsidR="00BC4E4B" w:rsidRPr="00C53994">
              <w:rPr>
                <w:rStyle w:val="affff3"/>
                <w:noProof/>
              </w:rPr>
              <w:t>6.4.2</w:t>
            </w:r>
            <w:r w:rsidR="00BC4E4B">
              <w:rPr>
                <w:rFonts w:asciiTheme="minorHAnsi" w:eastAsiaTheme="minorEastAsia" w:hAnsiTheme="minorHAnsi" w:cstheme="minorBidi"/>
                <w:noProof/>
                <w:sz w:val="22"/>
                <w:szCs w:val="22"/>
              </w:rPr>
              <w:tab/>
            </w:r>
            <w:r w:rsidR="00BC4E4B" w:rsidRPr="00C53994">
              <w:rPr>
                <w:rStyle w:val="affff3"/>
                <w:noProof/>
              </w:rPr>
              <w:t>Источники образования отходов</w:t>
            </w:r>
            <w:r w:rsidR="00BC4E4B">
              <w:rPr>
                <w:noProof/>
                <w:webHidden/>
              </w:rPr>
              <w:tab/>
            </w:r>
            <w:r w:rsidR="00D233F1">
              <w:rPr>
                <w:noProof/>
                <w:webHidden/>
              </w:rPr>
              <w:fldChar w:fldCharType="begin"/>
            </w:r>
            <w:r w:rsidR="00BC4E4B">
              <w:rPr>
                <w:noProof/>
                <w:webHidden/>
              </w:rPr>
              <w:instrText xml:space="preserve"> PAGEREF _Toc461112303 \h </w:instrText>
            </w:r>
            <w:r w:rsidR="00D233F1">
              <w:rPr>
                <w:noProof/>
                <w:webHidden/>
              </w:rPr>
            </w:r>
            <w:r w:rsidR="00D233F1">
              <w:rPr>
                <w:noProof/>
                <w:webHidden/>
              </w:rPr>
              <w:fldChar w:fldCharType="separate"/>
            </w:r>
            <w:r w:rsidR="00584CE1">
              <w:rPr>
                <w:noProof/>
                <w:webHidden/>
              </w:rPr>
              <w:t>187</w:t>
            </w:r>
            <w:r w:rsidR="00D233F1">
              <w:rPr>
                <w:noProof/>
                <w:webHidden/>
              </w:rPr>
              <w:fldChar w:fldCharType="end"/>
            </w:r>
          </w:hyperlink>
        </w:p>
        <w:p w:rsidR="00BC4E4B" w:rsidRDefault="00920F1F">
          <w:pPr>
            <w:pStyle w:val="36"/>
            <w:tabs>
              <w:tab w:val="left" w:pos="1320"/>
              <w:tab w:val="right" w:leader="dot" w:pos="9344"/>
            </w:tabs>
            <w:rPr>
              <w:rFonts w:asciiTheme="minorHAnsi" w:eastAsiaTheme="minorEastAsia" w:hAnsiTheme="minorHAnsi" w:cstheme="minorBidi"/>
              <w:noProof/>
              <w:sz w:val="22"/>
              <w:szCs w:val="22"/>
            </w:rPr>
          </w:pPr>
          <w:hyperlink w:anchor="_Toc461112304" w:history="1">
            <w:r w:rsidR="00BC4E4B" w:rsidRPr="00C53994">
              <w:rPr>
                <w:rStyle w:val="affff3"/>
                <w:noProof/>
              </w:rPr>
              <w:t>6.4.3</w:t>
            </w:r>
            <w:r w:rsidR="00BC4E4B">
              <w:rPr>
                <w:rFonts w:asciiTheme="minorHAnsi" w:eastAsiaTheme="minorEastAsia" w:hAnsiTheme="minorHAnsi" w:cstheme="minorBidi"/>
                <w:noProof/>
                <w:sz w:val="22"/>
                <w:szCs w:val="22"/>
              </w:rPr>
              <w:tab/>
            </w:r>
            <w:r w:rsidR="00BC4E4B" w:rsidRPr="00C53994">
              <w:rPr>
                <w:rStyle w:val="affff3"/>
                <w:noProof/>
              </w:rPr>
              <w:t>Объемы образования отходов</w:t>
            </w:r>
            <w:r w:rsidR="00BC4E4B">
              <w:rPr>
                <w:noProof/>
                <w:webHidden/>
              </w:rPr>
              <w:tab/>
            </w:r>
            <w:r w:rsidR="00D233F1">
              <w:rPr>
                <w:noProof/>
                <w:webHidden/>
              </w:rPr>
              <w:fldChar w:fldCharType="begin"/>
            </w:r>
            <w:r w:rsidR="00BC4E4B">
              <w:rPr>
                <w:noProof/>
                <w:webHidden/>
              </w:rPr>
              <w:instrText xml:space="preserve"> PAGEREF _Toc461112304 \h </w:instrText>
            </w:r>
            <w:r w:rsidR="00D233F1">
              <w:rPr>
                <w:noProof/>
                <w:webHidden/>
              </w:rPr>
            </w:r>
            <w:r w:rsidR="00D233F1">
              <w:rPr>
                <w:noProof/>
                <w:webHidden/>
              </w:rPr>
              <w:fldChar w:fldCharType="separate"/>
            </w:r>
            <w:r w:rsidR="00584CE1">
              <w:rPr>
                <w:noProof/>
                <w:webHidden/>
              </w:rPr>
              <w:t>188</w:t>
            </w:r>
            <w:r w:rsidR="00D233F1">
              <w:rPr>
                <w:noProof/>
                <w:webHidden/>
              </w:rPr>
              <w:fldChar w:fldCharType="end"/>
            </w:r>
          </w:hyperlink>
        </w:p>
        <w:p w:rsidR="00BC4E4B" w:rsidRDefault="00920F1F">
          <w:pPr>
            <w:pStyle w:val="36"/>
            <w:tabs>
              <w:tab w:val="left" w:pos="1320"/>
              <w:tab w:val="right" w:leader="dot" w:pos="9344"/>
            </w:tabs>
            <w:rPr>
              <w:rFonts w:asciiTheme="minorHAnsi" w:eastAsiaTheme="minorEastAsia" w:hAnsiTheme="minorHAnsi" w:cstheme="minorBidi"/>
              <w:noProof/>
              <w:sz w:val="22"/>
              <w:szCs w:val="22"/>
            </w:rPr>
          </w:pPr>
          <w:hyperlink w:anchor="_Toc461112305" w:history="1">
            <w:r w:rsidR="00BC4E4B" w:rsidRPr="00C53994">
              <w:rPr>
                <w:rStyle w:val="affff3"/>
                <w:noProof/>
              </w:rPr>
              <w:t>6.4.4</w:t>
            </w:r>
            <w:r w:rsidR="00BC4E4B">
              <w:rPr>
                <w:rFonts w:asciiTheme="minorHAnsi" w:eastAsiaTheme="minorEastAsia" w:hAnsiTheme="minorHAnsi" w:cstheme="minorBidi"/>
                <w:noProof/>
                <w:sz w:val="22"/>
                <w:szCs w:val="22"/>
              </w:rPr>
              <w:tab/>
            </w:r>
            <w:r w:rsidR="00BC4E4B" w:rsidRPr="00C53994">
              <w:rPr>
                <w:rStyle w:val="affff3"/>
                <w:noProof/>
              </w:rPr>
              <w:t>Схема операционного движения отходов</w:t>
            </w:r>
            <w:r w:rsidR="00BC4E4B">
              <w:rPr>
                <w:noProof/>
                <w:webHidden/>
              </w:rPr>
              <w:tab/>
            </w:r>
            <w:r w:rsidR="00D233F1">
              <w:rPr>
                <w:noProof/>
                <w:webHidden/>
              </w:rPr>
              <w:fldChar w:fldCharType="begin"/>
            </w:r>
            <w:r w:rsidR="00BC4E4B">
              <w:rPr>
                <w:noProof/>
                <w:webHidden/>
              </w:rPr>
              <w:instrText xml:space="preserve"> PAGEREF _Toc461112305 \h </w:instrText>
            </w:r>
            <w:r w:rsidR="00D233F1">
              <w:rPr>
                <w:noProof/>
                <w:webHidden/>
              </w:rPr>
            </w:r>
            <w:r w:rsidR="00D233F1">
              <w:rPr>
                <w:noProof/>
                <w:webHidden/>
              </w:rPr>
              <w:fldChar w:fldCharType="separate"/>
            </w:r>
            <w:r w:rsidR="00584CE1">
              <w:rPr>
                <w:noProof/>
                <w:webHidden/>
              </w:rPr>
              <w:t>190</w:t>
            </w:r>
            <w:r w:rsidR="00D233F1">
              <w:rPr>
                <w:noProof/>
                <w:webHidden/>
              </w:rPr>
              <w:fldChar w:fldCharType="end"/>
            </w:r>
          </w:hyperlink>
        </w:p>
        <w:p w:rsidR="00BC4E4B" w:rsidRDefault="00920F1F">
          <w:pPr>
            <w:pStyle w:val="36"/>
            <w:tabs>
              <w:tab w:val="left" w:pos="1320"/>
              <w:tab w:val="right" w:leader="dot" w:pos="9344"/>
            </w:tabs>
            <w:rPr>
              <w:rFonts w:asciiTheme="minorHAnsi" w:eastAsiaTheme="minorEastAsia" w:hAnsiTheme="minorHAnsi" w:cstheme="minorBidi"/>
              <w:noProof/>
              <w:sz w:val="22"/>
              <w:szCs w:val="22"/>
            </w:rPr>
          </w:pPr>
          <w:hyperlink w:anchor="_Toc461112306" w:history="1">
            <w:r w:rsidR="00BC4E4B" w:rsidRPr="00C53994">
              <w:rPr>
                <w:rStyle w:val="affff3"/>
                <w:noProof/>
              </w:rPr>
              <w:t>6.4.5</w:t>
            </w:r>
            <w:r w:rsidR="00BC4E4B">
              <w:rPr>
                <w:rFonts w:asciiTheme="minorHAnsi" w:eastAsiaTheme="minorEastAsia" w:hAnsiTheme="minorHAnsi" w:cstheme="minorBidi"/>
                <w:noProof/>
                <w:sz w:val="22"/>
                <w:szCs w:val="22"/>
              </w:rPr>
              <w:tab/>
            </w:r>
            <w:r w:rsidR="00BC4E4B" w:rsidRPr="00C53994">
              <w:rPr>
                <w:rStyle w:val="affff3"/>
                <w:noProof/>
              </w:rPr>
              <w:t>Характеристика накопления отходов</w:t>
            </w:r>
            <w:r w:rsidR="00BC4E4B">
              <w:rPr>
                <w:noProof/>
                <w:webHidden/>
              </w:rPr>
              <w:tab/>
            </w:r>
            <w:r w:rsidR="00D233F1">
              <w:rPr>
                <w:noProof/>
                <w:webHidden/>
              </w:rPr>
              <w:fldChar w:fldCharType="begin"/>
            </w:r>
            <w:r w:rsidR="00BC4E4B">
              <w:rPr>
                <w:noProof/>
                <w:webHidden/>
              </w:rPr>
              <w:instrText xml:space="preserve"> PAGEREF _Toc461112306 \h </w:instrText>
            </w:r>
            <w:r w:rsidR="00D233F1">
              <w:rPr>
                <w:noProof/>
                <w:webHidden/>
              </w:rPr>
            </w:r>
            <w:r w:rsidR="00D233F1">
              <w:rPr>
                <w:noProof/>
                <w:webHidden/>
              </w:rPr>
              <w:fldChar w:fldCharType="separate"/>
            </w:r>
            <w:r w:rsidR="00584CE1">
              <w:rPr>
                <w:noProof/>
                <w:webHidden/>
              </w:rPr>
              <w:t>192</w:t>
            </w:r>
            <w:r w:rsidR="00D233F1">
              <w:rPr>
                <w:noProof/>
                <w:webHidden/>
              </w:rPr>
              <w:fldChar w:fldCharType="end"/>
            </w:r>
          </w:hyperlink>
        </w:p>
        <w:p w:rsidR="00BC4E4B" w:rsidRDefault="00920F1F">
          <w:pPr>
            <w:pStyle w:val="36"/>
            <w:tabs>
              <w:tab w:val="left" w:pos="1320"/>
              <w:tab w:val="right" w:leader="dot" w:pos="9344"/>
            </w:tabs>
            <w:rPr>
              <w:rFonts w:asciiTheme="minorHAnsi" w:eastAsiaTheme="minorEastAsia" w:hAnsiTheme="minorHAnsi" w:cstheme="minorBidi"/>
              <w:noProof/>
              <w:sz w:val="22"/>
              <w:szCs w:val="22"/>
            </w:rPr>
          </w:pPr>
          <w:hyperlink w:anchor="_Toc461112307" w:history="1">
            <w:r w:rsidR="00BC4E4B" w:rsidRPr="00C53994">
              <w:rPr>
                <w:rStyle w:val="affff3"/>
                <w:noProof/>
              </w:rPr>
              <w:t>6.4.6</w:t>
            </w:r>
            <w:r w:rsidR="00BC4E4B">
              <w:rPr>
                <w:rFonts w:asciiTheme="minorHAnsi" w:eastAsiaTheme="minorEastAsia" w:hAnsiTheme="minorHAnsi" w:cstheme="minorBidi"/>
                <w:noProof/>
                <w:sz w:val="22"/>
                <w:szCs w:val="22"/>
              </w:rPr>
              <w:tab/>
            </w:r>
            <w:r w:rsidR="00BC4E4B" w:rsidRPr="00C53994">
              <w:rPr>
                <w:rStyle w:val="affff3"/>
                <w:noProof/>
              </w:rPr>
              <w:t>Выводы</w:t>
            </w:r>
            <w:r w:rsidR="00BC4E4B">
              <w:rPr>
                <w:noProof/>
                <w:webHidden/>
              </w:rPr>
              <w:tab/>
            </w:r>
            <w:r w:rsidR="00D233F1">
              <w:rPr>
                <w:noProof/>
                <w:webHidden/>
              </w:rPr>
              <w:fldChar w:fldCharType="begin"/>
            </w:r>
            <w:r w:rsidR="00BC4E4B">
              <w:rPr>
                <w:noProof/>
                <w:webHidden/>
              </w:rPr>
              <w:instrText xml:space="preserve"> PAGEREF _Toc461112307 \h </w:instrText>
            </w:r>
            <w:r w:rsidR="00D233F1">
              <w:rPr>
                <w:noProof/>
                <w:webHidden/>
              </w:rPr>
            </w:r>
            <w:r w:rsidR="00D233F1">
              <w:rPr>
                <w:noProof/>
                <w:webHidden/>
              </w:rPr>
              <w:fldChar w:fldCharType="separate"/>
            </w:r>
            <w:r w:rsidR="00584CE1">
              <w:rPr>
                <w:noProof/>
                <w:webHidden/>
              </w:rPr>
              <w:t>193</w:t>
            </w:r>
            <w:r w:rsidR="00D233F1">
              <w:rPr>
                <w:noProof/>
                <w:webHidden/>
              </w:rPr>
              <w:fldChar w:fldCharType="end"/>
            </w:r>
          </w:hyperlink>
        </w:p>
        <w:p w:rsidR="00BC4E4B" w:rsidRDefault="00920F1F">
          <w:pPr>
            <w:pStyle w:val="36"/>
            <w:tabs>
              <w:tab w:val="left" w:pos="1320"/>
              <w:tab w:val="right" w:leader="dot" w:pos="9344"/>
            </w:tabs>
            <w:rPr>
              <w:rFonts w:asciiTheme="minorHAnsi" w:eastAsiaTheme="minorEastAsia" w:hAnsiTheme="minorHAnsi" w:cstheme="minorBidi"/>
              <w:noProof/>
              <w:sz w:val="22"/>
              <w:szCs w:val="22"/>
            </w:rPr>
          </w:pPr>
          <w:hyperlink w:anchor="_Toc461112308" w:history="1">
            <w:r w:rsidR="00BC4E4B" w:rsidRPr="00C53994">
              <w:rPr>
                <w:rStyle w:val="affff3"/>
                <w:noProof/>
              </w:rPr>
              <w:t>6.4.7</w:t>
            </w:r>
            <w:r w:rsidR="00BC4E4B">
              <w:rPr>
                <w:rFonts w:asciiTheme="minorHAnsi" w:eastAsiaTheme="minorEastAsia" w:hAnsiTheme="minorHAnsi" w:cstheme="minorBidi"/>
                <w:noProof/>
                <w:sz w:val="22"/>
                <w:szCs w:val="22"/>
              </w:rPr>
              <w:tab/>
            </w:r>
            <w:r w:rsidR="00BC4E4B" w:rsidRPr="00C53994">
              <w:rPr>
                <w:rStyle w:val="affff3"/>
                <w:noProof/>
              </w:rPr>
              <w:t>Список использованных источников</w:t>
            </w:r>
            <w:r w:rsidR="00BC4E4B">
              <w:rPr>
                <w:noProof/>
                <w:webHidden/>
              </w:rPr>
              <w:tab/>
            </w:r>
            <w:r w:rsidR="00D233F1">
              <w:rPr>
                <w:noProof/>
                <w:webHidden/>
              </w:rPr>
              <w:fldChar w:fldCharType="begin"/>
            </w:r>
            <w:r w:rsidR="00BC4E4B">
              <w:rPr>
                <w:noProof/>
                <w:webHidden/>
              </w:rPr>
              <w:instrText xml:space="preserve"> PAGEREF _Toc461112308 \h </w:instrText>
            </w:r>
            <w:r w:rsidR="00D233F1">
              <w:rPr>
                <w:noProof/>
                <w:webHidden/>
              </w:rPr>
            </w:r>
            <w:r w:rsidR="00D233F1">
              <w:rPr>
                <w:noProof/>
                <w:webHidden/>
              </w:rPr>
              <w:fldChar w:fldCharType="separate"/>
            </w:r>
            <w:r w:rsidR="00584CE1">
              <w:rPr>
                <w:noProof/>
                <w:webHidden/>
              </w:rPr>
              <w:t>194</w:t>
            </w:r>
            <w:r w:rsidR="00D233F1">
              <w:rPr>
                <w:noProof/>
                <w:webHidden/>
              </w:rPr>
              <w:fldChar w:fldCharType="end"/>
            </w:r>
          </w:hyperlink>
        </w:p>
        <w:p w:rsidR="00BC4E4B" w:rsidRDefault="00920F1F">
          <w:pPr>
            <w:pStyle w:val="2e"/>
            <w:tabs>
              <w:tab w:val="left" w:pos="880"/>
              <w:tab w:val="right" w:leader="dot" w:pos="9344"/>
            </w:tabs>
            <w:rPr>
              <w:rFonts w:asciiTheme="minorHAnsi" w:eastAsiaTheme="minorEastAsia" w:hAnsiTheme="minorHAnsi" w:cstheme="minorBidi"/>
              <w:noProof/>
              <w:sz w:val="22"/>
              <w:szCs w:val="22"/>
            </w:rPr>
          </w:pPr>
          <w:hyperlink w:anchor="_Toc461112309" w:history="1">
            <w:r w:rsidR="00BC4E4B" w:rsidRPr="00C53994">
              <w:rPr>
                <w:rStyle w:val="affff3"/>
                <w:noProof/>
              </w:rPr>
              <w:t>6.5</w:t>
            </w:r>
            <w:r w:rsidR="00BC4E4B">
              <w:rPr>
                <w:rFonts w:asciiTheme="minorHAnsi" w:eastAsiaTheme="minorEastAsia" w:hAnsiTheme="minorHAnsi" w:cstheme="minorBidi"/>
                <w:noProof/>
                <w:sz w:val="22"/>
                <w:szCs w:val="22"/>
              </w:rPr>
              <w:tab/>
            </w:r>
            <w:r w:rsidR="00BC4E4B" w:rsidRPr="00C53994">
              <w:rPr>
                <w:rStyle w:val="affff3"/>
                <w:noProof/>
              </w:rPr>
              <w:t>Воздействие на геологическую среду</w:t>
            </w:r>
            <w:r w:rsidR="00BC4E4B">
              <w:rPr>
                <w:noProof/>
                <w:webHidden/>
              </w:rPr>
              <w:tab/>
            </w:r>
            <w:r w:rsidR="00D233F1">
              <w:rPr>
                <w:noProof/>
                <w:webHidden/>
              </w:rPr>
              <w:fldChar w:fldCharType="begin"/>
            </w:r>
            <w:r w:rsidR="00BC4E4B">
              <w:rPr>
                <w:noProof/>
                <w:webHidden/>
              </w:rPr>
              <w:instrText xml:space="preserve"> PAGEREF _Toc461112309 \h </w:instrText>
            </w:r>
            <w:r w:rsidR="00D233F1">
              <w:rPr>
                <w:noProof/>
                <w:webHidden/>
              </w:rPr>
            </w:r>
            <w:r w:rsidR="00D233F1">
              <w:rPr>
                <w:noProof/>
                <w:webHidden/>
              </w:rPr>
              <w:fldChar w:fldCharType="separate"/>
            </w:r>
            <w:r w:rsidR="00584CE1">
              <w:rPr>
                <w:noProof/>
                <w:webHidden/>
              </w:rPr>
              <w:t>195</w:t>
            </w:r>
            <w:r w:rsidR="00D233F1">
              <w:rPr>
                <w:noProof/>
                <w:webHidden/>
              </w:rPr>
              <w:fldChar w:fldCharType="end"/>
            </w:r>
          </w:hyperlink>
        </w:p>
        <w:p w:rsidR="00BC4E4B" w:rsidRDefault="00920F1F">
          <w:pPr>
            <w:pStyle w:val="2e"/>
            <w:tabs>
              <w:tab w:val="left" w:pos="880"/>
              <w:tab w:val="right" w:leader="dot" w:pos="9344"/>
            </w:tabs>
            <w:rPr>
              <w:rFonts w:asciiTheme="minorHAnsi" w:eastAsiaTheme="minorEastAsia" w:hAnsiTheme="minorHAnsi" w:cstheme="minorBidi"/>
              <w:noProof/>
              <w:sz w:val="22"/>
              <w:szCs w:val="22"/>
            </w:rPr>
          </w:pPr>
          <w:hyperlink w:anchor="_Toc461112310" w:history="1">
            <w:r w:rsidR="00BC4E4B" w:rsidRPr="00C53994">
              <w:rPr>
                <w:rStyle w:val="affff3"/>
                <w:noProof/>
              </w:rPr>
              <w:t>6.6</w:t>
            </w:r>
            <w:r w:rsidR="00BC4E4B">
              <w:rPr>
                <w:rFonts w:asciiTheme="minorHAnsi" w:eastAsiaTheme="minorEastAsia" w:hAnsiTheme="minorHAnsi" w:cstheme="minorBidi"/>
                <w:noProof/>
                <w:sz w:val="22"/>
                <w:szCs w:val="22"/>
              </w:rPr>
              <w:tab/>
            </w:r>
            <w:r w:rsidR="00BC4E4B" w:rsidRPr="00C53994">
              <w:rPr>
                <w:rStyle w:val="affff3"/>
                <w:noProof/>
              </w:rPr>
              <w:t>Оценка воздействия физических факторов</w:t>
            </w:r>
            <w:r w:rsidR="00BC4E4B">
              <w:rPr>
                <w:noProof/>
                <w:webHidden/>
              </w:rPr>
              <w:tab/>
            </w:r>
            <w:r w:rsidR="00D233F1">
              <w:rPr>
                <w:noProof/>
                <w:webHidden/>
              </w:rPr>
              <w:fldChar w:fldCharType="begin"/>
            </w:r>
            <w:r w:rsidR="00BC4E4B">
              <w:rPr>
                <w:noProof/>
                <w:webHidden/>
              </w:rPr>
              <w:instrText xml:space="preserve"> PAGEREF _Toc461112310 \h </w:instrText>
            </w:r>
            <w:r w:rsidR="00D233F1">
              <w:rPr>
                <w:noProof/>
                <w:webHidden/>
              </w:rPr>
            </w:r>
            <w:r w:rsidR="00D233F1">
              <w:rPr>
                <w:noProof/>
                <w:webHidden/>
              </w:rPr>
              <w:fldChar w:fldCharType="separate"/>
            </w:r>
            <w:r w:rsidR="00584CE1">
              <w:rPr>
                <w:noProof/>
                <w:webHidden/>
              </w:rPr>
              <w:t>196</w:t>
            </w:r>
            <w:r w:rsidR="00D233F1">
              <w:rPr>
                <w:noProof/>
                <w:webHidden/>
              </w:rPr>
              <w:fldChar w:fldCharType="end"/>
            </w:r>
          </w:hyperlink>
        </w:p>
        <w:p w:rsidR="00BC4E4B" w:rsidRDefault="00920F1F">
          <w:pPr>
            <w:pStyle w:val="36"/>
            <w:tabs>
              <w:tab w:val="left" w:pos="1320"/>
              <w:tab w:val="right" w:leader="dot" w:pos="9344"/>
            </w:tabs>
            <w:rPr>
              <w:rFonts w:asciiTheme="minorHAnsi" w:eastAsiaTheme="minorEastAsia" w:hAnsiTheme="minorHAnsi" w:cstheme="minorBidi"/>
              <w:noProof/>
              <w:sz w:val="22"/>
              <w:szCs w:val="22"/>
            </w:rPr>
          </w:pPr>
          <w:hyperlink w:anchor="_Toc461112311" w:history="1">
            <w:r w:rsidR="00BC4E4B" w:rsidRPr="00C53994">
              <w:rPr>
                <w:rStyle w:val="affff3"/>
                <w:noProof/>
              </w:rPr>
              <w:t>6.6.1</w:t>
            </w:r>
            <w:r w:rsidR="00BC4E4B">
              <w:rPr>
                <w:rFonts w:asciiTheme="minorHAnsi" w:eastAsiaTheme="minorEastAsia" w:hAnsiTheme="minorHAnsi" w:cstheme="minorBidi"/>
                <w:noProof/>
                <w:sz w:val="22"/>
                <w:szCs w:val="22"/>
              </w:rPr>
              <w:tab/>
            </w:r>
            <w:r w:rsidR="00BC4E4B" w:rsidRPr="00C53994">
              <w:rPr>
                <w:rStyle w:val="affff3"/>
                <w:noProof/>
              </w:rPr>
              <w:t>Источники физических факторов воздействия</w:t>
            </w:r>
            <w:r w:rsidR="00BC4E4B">
              <w:rPr>
                <w:noProof/>
                <w:webHidden/>
              </w:rPr>
              <w:tab/>
            </w:r>
            <w:r w:rsidR="00D233F1">
              <w:rPr>
                <w:noProof/>
                <w:webHidden/>
              </w:rPr>
              <w:fldChar w:fldCharType="begin"/>
            </w:r>
            <w:r w:rsidR="00BC4E4B">
              <w:rPr>
                <w:noProof/>
                <w:webHidden/>
              </w:rPr>
              <w:instrText xml:space="preserve"> PAGEREF _Toc461112311 \h </w:instrText>
            </w:r>
            <w:r w:rsidR="00D233F1">
              <w:rPr>
                <w:noProof/>
                <w:webHidden/>
              </w:rPr>
            </w:r>
            <w:r w:rsidR="00D233F1">
              <w:rPr>
                <w:noProof/>
                <w:webHidden/>
              </w:rPr>
              <w:fldChar w:fldCharType="separate"/>
            </w:r>
            <w:r w:rsidR="00584CE1">
              <w:rPr>
                <w:noProof/>
                <w:webHidden/>
              </w:rPr>
              <w:t>196</w:t>
            </w:r>
            <w:r w:rsidR="00D233F1">
              <w:rPr>
                <w:noProof/>
                <w:webHidden/>
              </w:rPr>
              <w:fldChar w:fldCharType="end"/>
            </w:r>
          </w:hyperlink>
        </w:p>
        <w:p w:rsidR="00BC4E4B" w:rsidRDefault="00920F1F">
          <w:pPr>
            <w:pStyle w:val="36"/>
            <w:tabs>
              <w:tab w:val="left" w:pos="1320"/>
              <w:tab w:val="right" w:leader="dot" w:pos="9344"/>
            </w:tabs>
            <w:rPr>
              <w:rFonts w:asciiTheme="minorHAnsi" w:eastAsiaTheme="minorEastAsia" w:hAnsiTheme="minorHAnsi" w:cstheme="minorBidi"/>
              <w:noProof/>
              <w:sz w:val="22"/>
              <w:szCs w:val="22"/>
            </w:rPr>
          </w:pPr>
          <w:hyperlink w:anchor="_Toc461112312" w:history="1">
            <w:r w:rsidR="00BC4E4B" w:rsidRPr="00C53994">
              <w:rPr>
                <w:rStyle w:val="affff3"/>
                <w:noProof/>
              </w:rPr>
              <w:t>6.6.2</w:t>
            </w:r>
            <w:r w:rsidR="00BC4E4B">
              <w:rPr>
                <w:rFonts w:asciiTheme="minorHAnsi" w:eastAsiaTheme="minorEastAsia" w:hAnsiTheme="minorHAnsi" w:cstheme="minorBidi"/>
                <w:noProof/>
                <w:sz w:val="22"/>
                <w:szCs w:val="22"/>
              </w:rPr>
              <w:tab/>
            </w:r>
            <w:r w:rsidR="00BC4E4B" w:rsidRPr="00C53994">
              <w:rPr>
                <w:rStyle w:val="affff3"/>
                <w:noProof/>
              </w:rPr>
              <w:t>Ожидаемое воздействие</w:t>
            </w:r>
            <w:r w:rsidR="00BC4E4B">
              <w:rPr>
                <w:noProof/>
                <w:webHidden/>
              </w:rPr>
              <w:tab/>
            </w:r>
            <w:r w:rsidR="00D233F1">
              <w:rPr>
                <w:noProof/>
                <w:webHidden/>
              </w:rPr>
              <w:fldChar w:fldCharType="begin"/>
            </w:r>
            <w:r w:rsidR="00BC4E4B">
              <w:rPr>
                <w:noProof/>
                <w:webHidden/>
              </w:rPr>
              <w:instrText xml:space="preserve"> PAGEREF _Toc461112312 \h </w:instrText>
            </w:r>
            <w:r w:rsidR="00D233F1">
              <w:rPr>
                <w:noProof/>
                <w:webHidden/>
              </w:rPr>
            </w:r>
            <w:r w:rsidR="00D233F1">
              <w:rPr>
                <w:noProof/>
                <w:webHidden/>
              </w:rPr>
              <w:fldChar w:fldCharType="separate"/>
            </w:r>
            <w:r w:rsidR="00584CE1">
              <w:rPr>
                <w:noProof/>
                <w:webHidden/>
              </w:rPr>
              <w:t>202</w:t>
            </w:r>
            <w:r w:rsidR="00D233F1">
              <w:rPr>
                <w:noProof/>
                <w:webHidden/>
              </w:rPr>
              <w:fldChar w:fldCharType="end"/>
            </w:r>
          </w:hyperlink>
        </w:p>
        <w:p w:rsidR="00BC4E4B" w:rsidRDefault="00920F1F">
          <w:pPr>
            <w:pStyle w:val="36"/>
            <w:tabs>
              <w:tab w:val="left" w:pos="1320"/>
              <w:tab w:val="right" w:leader="dot" w:pos="9344"/>
            </w:tabs>
            <w:rPr>
              <w:rFonts w:asciiTheme="minorHAnsi" w:eastAsiaTheme="minorEastAsia" w:hAnsiTheme="minorHAnsi" w:cstheme="minorBidi"/>
              <w:noProof/>
              <w:sz w:val="22"/>
              <w:szCs w:val="22"/>
            </w:rPr>
          </w:pPr>
          <w:hyperlink w:anchor="_Toc461112313" w:history="1">
            <w:r w:rsidR="00BC4E4B" w:rsidRPr="00C53994">
              <w:rPr>
                <w:rStyle w:val="affff3"/>
                <w:noProof/>
              </w:rPr>
              <w:t>6.6.3</w:t>
            </w:r>
            <w:r w:rsidR="00BC4E4B">
              <w:rPr>
                <w:rFonts w:asciiTheme="minorHAnsi" w:eastAsiaTheme="minorEastAsia" w:hAnsiTheme="minorHAnsi" w:cstheme="minorBidi"/>
                <w:noProof/>
                <w:sz w:val="22"/>
                <w:szCs w:val="22"/>
              </w:rPr>
              <w:tab/>
            </w:r>
            <w:r w:rsidR="00BC4E4B" w:rsidRPr="00C53994">
              <w:rPr>
                <w:rStyle w:val="affff3"/>
                <w:noProof/>
              </w:rPr>
              <w:t>Выводы</w:t>
            </w:r>
            <w:r w:rsidR="00BC4E4B">
              <w:rPr>
                <w:noProof/>
                <w:webHidden/>
              </w:rPr>
              <w:tab/>
            </w:r>
            <w:r w:rsidR="00D233F1">
              <w:rPr>
                <w:noProof/>
                <w:webHidden/>
              </w:rPr>
              <w:fldChar w:fldCharType="begin"/>
            </w:r>
            <w:r w:rsidR="00BC4E4B">
              <w:rPr>
                <w:noProof/>
                <w:webHidden/>
              </w:rPr>
              <w:instrText xml:space="preserve"> PAGEREF _Toc461112313 \h </w:instrText>
            </w:r>
            <w:r w:rsidR="00D233F1">
              <w:rPr>
                <w:noProof/>
                <w:webHidden/>
              </w:rPr>
            </w:r>
            <w:r w:rsidR="00D233F1">
              <w:rPr>
                <w:noProof/>
                <w:webHidden/>
              </w:rPr>
              <w:fldChar w:fldCharType="separate"/>
            </w:r>
            <w:r w:rsidR="00584CE1">
              <w:rPr>
                <w:noProof/>
                <w:webHidden/>
              </w:rPr>
              <w:t>211</w:t>
            </w:r>
            <w:r w:rsidR="00D233F1">
              <w:rPr>
                <w:noProof/>
                <w:webHidden/>
              </w:rPr>
              <w:fldChar w:fldCharType="end"/>
            </w:r>
          </w:hyperlink>
        </w:p>
        <w:p w:rsidR="00BC4E4B" w:rsidRDefault="00920F1F">
          <w:pPr>
            <w:pStyle w:val="36"/>
            <w:tabs>
              <w:tab w:val="left" w:pos="1320"/>
              <w:tab w:val="right" w:leader="dot" w:pos="9344"/>
            </w:tabs>
            <w:rPr>
              <w:rFonts w:asciiTheme="minorHAnsi" w:eastAsiaTheme="minorEastAsia" w:hAnsiTheme="minorHAnsi" w:cstheme="minorBidi"/>
              <w:noProof/>
              <w:sz w:val="22"/>
              <w:szCs w:val="22"/>
            </w:rPr>
          </w:pPr>
          <w:hyperlink w:anchor="_Toc461112314" w:history="1">
            <w:r w:rsidR="00BC4E4B" w:rsidRPr="00C53994">
              <w:rPr>
                <w:rStyle w:val="affff3"/>
                <w:noProof/>
              </w:rPr>
              <w:t>6.6.4</w:t>
            </w:r>
            <w:r w:rsidR="00BC4E4B">
              <w:rPr>
                <w:rFonts w:asciiTheme="minorHAnsi" w:eastAsiaTheme="minorEastAsia" w:hAnsiTheme="minorHAnsi" w:cstheme="minorBidi"/>
                <w:noProof/>
                <w:sz w:val="22"/>
                <w:szCs w:val="22"/>
              </w:rPr>
              <w:tab/>
            </w:r>
            <w:r w:rsidR="00BC4E4B" w:rsidRPr="00C53994">
              <w:rPr>
                <w:rStyle w:val="affff3"/>
                <w:noProof/>
              </w:rPr>
              <w:t>Список используемых источников</w:t>
            </w:r>
            <w:r w:rsidR="00BC4E4B">
              <w:rPr>
                <w:noProof/>
                <w:webHidden/>
              </w:rPr>
              <w:tab/>
            </w:r>
            <w:r w:rsidR="00D233F1">
              <w:rPr>
                <w:noProof/>
                <w:webHidden/>
              </w:rPr>
              <w:fldChar w:fldCharType="begin"/>
            </w:r>
            <w:r w:rsidR="00BC4E4B">
              <w:rPr>
                <w:noProof/>
                <w:webHidden/>
              </w:rPr>
              <w:instrText xml:space="preserve"> PAGEREF _Toc461112314 \h </w:instrText>
            </w:r>
            <w:r w:rsidR="00D233F1">
              <w:rPr>
                <w:noProof/>
                <w:webHidden/>
              </w:rPr>
            </w:r>
            <w:r w:rsidR="00D233F1">
              <w:rPr>
                <w:noProof/>
                <w:webHidden/>
              </w:rPr>
              <w:fldChar w:fldCharType="separate"/>
            </w:r>
            <w:r w:rsidR="00584CE1">
              <w:rPr>
                <w:noProof/>
                <w:webHidden/>
              </w:rPr>
              <w:t>212</w:t>
            </w:r>
            <w:r w:rsidR="00D233F1">
              <w:rPr>
                <w:noProof/>
                <w:webHidden/>
              </w:rPr>
              <w:fldChar w:fldCharType="end"/>
            </w:r>
          </w:hyperlink>
        </w:p>
        <w:p w:rsidR="00BC4E4B" w:rsidRDefault="00920F1F">
          <w:pPr>
            <w:pStyle w:val="2e"/>
            <w:tabs>
              <w:tab w:val="left" w:pos="880"/>
              <w:tab w:val="right" w:leader="dot" w:pos="9344"/>
            </w:tabs>
            <w:rPr>
              <w:rFonts w:asciiTheme="minorHAnsi" w:eastAsiaTheme="minorEastAsia" w:hAnsiTheme="minorHAnsi" w:cstheme="minorBidi"/>
              <w:noProof/>
              <w:sz w:val="22"/>
              <w:szCs w:val="22"/>
            </w:rPr>
          </w:pPr>
          <w:hyperlink w:anchor="_Toc461112315" w:history="1">
            <w:r w:rsidR="00BC4E4B" w:rsidRPr="00C53994">
              <w:rPr>
                <w:rStyle w:val="affff3"/>
                <w:noProof/>
              </w:rPr>
              <w:t>6.7</w:t>
            </w:r>
            <w:r w:rsidR="00BC4E4B">
              <w:rPr>
                <w:rFonts w:asciiTheme="minorHAnsi" w:eastAsiaTheme="minorEastAsia" w:hAnsiTheme="minorHAnsi" w:cstheme="minorBidi"/>
                <w:noProof/>
                <w:sz w:val="22"/>
                <w:szCs w:val="22"/>
              </w:rPr>
              <w:tab/>
            </w:r>
            <w:r w:rsidR="00BC4E4B" w:rsidRPr="00C53994">
              <w:rPr>
                <w:rStyle w:val="affff3"/>
                <w:noProof/>
              </w:rPr>
              <w:t>Оценка воздействия на морскую биоту, морских млекопитающих и птиц</w:t>
            </w:r>
            <w:r w:rsidR="00BC4E4B">
              <w:rPr>
                <w:noProof/>
                <w:webHidden/>
              </w:rPr>
              <w:tab/>
            </w:r>
            <w:r w:rsidR="00D233F1">
              <w:rPr>
                <w:noProof/>
                <w:webHidden/>
              </w:rPr>
              <w:fldChar w:fldCharType="begin"/>
            </w:r>
            <w:r w:rsidR="00BC4E4B">
              <w:rPr>
                <w:noProof/>
                <w:webHidden/>
              </w:rPr>
              <w:instrText xml:space="preserve"> PAGEREF _Toc461112315 \h </w:instrText>
            </w:r>
            <w:r w:rsidR="00D233F1">
              <w:rPr>
                <w:noProof/>
                <w:webHidden/>
              </w:rPr>
            </w:r>
            <w:r w:rsidR="00D233F1">
              <w:rPr>
                <w:noProof/>
                <w:webHidden/>
              </w:rPr>
              <w:fldChar w:fldCharType="separate"/>
            </w:r>
            <w:r w:rsidR="00584CE1">
              <w:rPr>
                <w:noProof/>
                <w:webHidden/>
              </w:rPr>
              <w:t>213</w:t>
            </w:r>
            <w:r w:rsidR="00D233F1">
              <w:rPr>
                <w:noProof/>
                <w:webHidden/>
              </w:rPr>
              <w:fldChar w:fldCharType="end"/>
            </w:r>
          </w:hyperlink>
        </w:p>
        <w:p w:rsidR="00BC4E4B" w:rsidRDefault="00920F1F">
          <w:pPr>
            <w:pStyle w:val="36"/>
            <w:tabs>
              <w:tab w:val="left" w:pos="1320"/>
              <w:tab w:val="right" w:leader="dot" w:pos="9344"/>
            </w:tabs>
            <w:rPr>
              <w:rFonts w:asciiTheme="minorHAnsi" w:eastAsiaTheme="minorEastAsia" w:hAnsiTheme="minorHAnsi" w:cstheme="minorBidi"/>
              <w:noProof/>
              <w:sz w:val="22"/>
              <w:szCs w:val="22"/>
            </w:rPr>
          </w:pPr>
          <w:hyperlink w:anchor="_Toc461112316" w:history="1">
            <w:r w:rsidR="00BC4E4B" w:rsidRPr="00C53994">
              <w:rPr>
                <w:rStyle w:val="affff3"/>
                <w:noProof/>
              </w:rPr>
              <w:t>6.7.1</w:t>
            </w:r>
            <w:r w:rsidR="00BC4E4B">
              <w:rPr>
                <w:rFonts w:asciiTheme="minorHAnsi" w:eastAsiaTheme="minorEastAsia" w:hAnsiTheme="minorHAnsi" w:cstheme="minorBidi"/>
                <w:noProof/>
                <w:sz w:val="22"/>
                <w:szCs w:val="22"/>
              </w:rPr>
              <w:tab/>
            </w:r>
            <w:r w:rsidR="00BC4E4B" w:rsidRPr="00C53994">
              <w:rPr>
                <w:rStyle w:val="affff3"/>
                <w:noProof/>
              </w:rPr>
              <w:t>Источники воздействия</w:t>
            </w:r>
            <w:r w:rsidR="00BC4E4B">
              <w:rPr>
                <w:noProof/>
                <w:webHidden/>
              </w:rPr>
              <w:tab/>
            </w:r>
            <w:r w:rsidR="00D233F1">
              <w:rPr>
                <w:noProof/>
                <w:webHidden/>
              </w:rPr>
              <w:fldChar w:fldCharType="begin"/>
            </w:r>
            <w:r w:rsidR="00BC4E4B">
              <w:rPr>
                <w:noProof/>
                <w:webHidden/>
              </w:rPr>
              <w:instrText xml:space="preserve"> PAGEREF _Toc461112316 \h </w:instrText>
            </w:r>
            <w:r w:rsidR="00D233F1">
              <w:rPr>
                <w:noProof/>
                <w:webHidden/>
              </w:rPr>
            </w:r>
            <w:r w:rsidR="00D233F1">
              <w:rPr>
                <w:noProof/>
                <w:webHidden/>
              </w:rPr>
              <w:fldChar w:fldCharType="separate"/>
            </w:r>
            <w:r w:rsidR="00584CE1">
              <w:rPr>
                <w:noProof/>
                <w:webHidden/>
              </w:rPr>
              <w:t>213</w:t>
            </w:r>
            <w:r w:rsidR="00D233F1">
              <w:rPr>
                <w:noProof/>
                <w:webHidden/>
              </w:rPr>
              <w:fldChar w:fldCharType="end"/>
            </w:r>
          </w:hyperlink>
        </w:p>
        <w:p w:rsidR="00BC4E4B" w:rsidRDefault="00920F1F">
          <w:pPr>
            <w:pStyle w:val="36"/>
            <w:tabs>
              <w:tab w:val="left" w:pos="1320"/>
              <w:tab w:val="right" w:leader="dot" w:pos="9344"/>
            </w:tabs>
            <w:rPr>
              <w:rFonts w:asciiTheme="minorHAnsi" w:eastAsiaTheme="minorEastAsia" w:hAnsiTheme="minorHAnsi" w:cstheme="minorBidi"/>
              <w:noProof/>
              <w:sz w:val="22"/>
              <w:szCs w:val="22"/>
            </w:rPr>
          </w:pPr>
          <w:hyperlink w:anchor="_Toc461112317" w:history="1">
            <w:r w:rsidR="00BC4E4B" w:rsidRPr="00C53994">
              <w:rPr>
                <w:rStyle w:val="affff3"/>
                <w:noProof/>
              </w:rPr>
              <w:t>6.7.2</w:t>
            </w:r>
            <w:r w:rsidR="00BC4E4B">
              <w:rPr>
                <w:rFonts w:asciiTheme="minorHAnsi" w:eastAsiaTheme="minorEastAsia" w:hAnsiTheme="minorHAnsi" w:cstheme="minorBidi"/>
                <w:noProof/>
                <w:sz w:val="22"/>
                <w:szCs w:val="22"/>
              </w:rPr>
              <w:tab/>
            </w:r>
            <w:r w:rsidR="00BC4E4B" w:rsidRPr="00C53994">
              <w:rPr>
                <w:rStyle w:val="affff3"/>
                <w:noProof/>
              </w:rPr>
              <w:t>Воздействие на морскую биоту</w:t>
            </w:r>
            <w:r w:rsidR="00BC4E4B">
              <w:rPr>
                <w:noProof/>
                <w:webHidden/>
              </w:rPr>
              <w:tab/>
            </w:r>
            <w:r w:rsidR="00D233F1">
              <w:rPr>
                <w:noProof/>
                <w:webHidden/>
              </w:rPr>
              <w:fldChar w:fldCharType="begin"/>
            </w:r>
            <w:r w:rsidR="00BC4E4B">
              <w:rPr>
                <w:noProof/>
                <w:webHidden/>
              </w:rPr>
              <w:instrText xml:space="preserve"> PAGEREF _Toc461112317 \h </w:instrText>
            </w:r>
            <w:r w:rsidR="00D233F1">
              <w:rPr>
                <w:noProof/>
                <w:webHidden/>
              </w:rPr>
            </w:r>
            <w:r w:rsidR="00D233F1">
              <w:rPr>
                <w:noProof/>
                <w:webHidden/>
              </w:rPr>
              <w:fldChar w:fldCharType="separate"/>
            </w:r>
            <w:r w:rsidR="00584CE1">
              <w:rPr>
                <w:noProof/>
                <w:webHidden/>
              </w:rPr>
              <w:t>214</w:t>
            </w:r>
            <w:r w:rsidR="00D233F1">
              <w:rPr>
                <w:noProof/>
                <w:webHidden/>
              </w:rPr>
              <w:fldChar w:fldCharType="end"/>
            </w:r>
          </w:hyperlink>
        </w:p>
        <w:p w:rsidR="00BC4E4B" w:rsidRDefault="00920F1F">
          <w:pPr>
            <w:pStyle w:val="36"/>
            <w:tabs>
              <w:tab w:val="left" w:pos="1320"/>
              <w:tab w:val="right" w:leader="dot" w:pos="9344"/>
            </w:tabs>
            <w:rPr>
              <w:rFonts w:asciiTheme="minorHAnsi" w:eastAsiaTheme="minorEastAsia" w:hAnsiTheme="minorHAnsi" w:cstheme="minorBidi"/>
              <w:noProof/>
              <w:sz w:val="22"/>
              <w:szCs w:val="22"/>
            </w:rPr>
          </w:pPr>
          <w:hyperlink w:anchor="_Toc461112318" w:history="1">
            <w:r w:rsidR="00BC4E4B" w:rsidRPr="00C53994">
              <w:rPr>
                <w:rStyle w:val="affff3"/>
                <w:noProof/>
              </w:rPr>
              <w:t>6.7.3</w:t>
            </w:r>
            <w:r w:rsidR="00BC4E4B">
              <w:rPr>
                <w:rFonts w:asciiTheme="minorHAnsi" w:eastAsiaTheme="minorEastAsia" w:hAnsiTheme="minorHAnsi" w:cstheme="minorBidi"/>
                <w:noProof/>
                <w:sz w:val="22"/>
                <w:szCs w:val="22"/>
              </w:rPr>
              <w:tab/>
            </w:r>
            <w:r w:rsidR="00BC4E4B" w:rsidRPr="00C53994">
              <w:rPr>
                <w:rStyle w:val="affff3"/>
                <w:noProof/>
              </w:rPr>
              <w:t>Воздействие на морских млекопитающих</w:t>
            </w:r>
            <w:r w:rsidR="00BC4E4B">
              <w:rPr>
                <w:noProof/>
                <w:webHidden/>
              </w:rPr>
              <w:tab/>
            </w:r>
            <w:r w:rsidR="00D233F1">
              <w:rPr>
                <w:noProof/>
                <w:webHidden/>
              </w:rPr>
              <w:fldChar w:fldCharType="begin"/>
            </w:r>
            <w:r w:rsidR="00BC4E4B">
              <w:rPr>
                <w:noProof/>
                <w:webHidden/>
              </w:rPr>
              <w:instrText xml:space="preserve"> PAGEREF _Toc461112318 \h </w:instrText>
            </w:r>
            <w:r w:rsidR="00D233F1">
              <w:rPr>
                <w:noProof/>
                <w:webHidden/>
              </w:rPr>
            </w:r>
            <w:r w:rsidR="00D233F1">
              <w:rPr>
                <w:noProof/>
                <w:webHidden/>
              </w:rPr>
              <w:fldChar w:fldCharType="separate"/>
            </w:r>
            <w:r w:rsidR="00584CE1">
              <w:rPr>
                <w:noProof/>
                <w:webHidden/>
              </w:rPr>
              <w:t>220</w:t>
            </w:r>
            <w:r w:rsidR="00D233F1">
              <w:rPr>
                <w:noProof/>
                <w:webHidden/>
              </w:rPr>
              <w:fldChar w:fldCharType="end"/>
            </w:r>
          </w:hyperlink>
        </w:p>
        <w:p w:rsidR="00BC4E4B" w:rsidRDefault="00920F1F">
          <w:pPr>
            <w:pStyle w:val="36"/>
            <w:tabs>
              <w:tab w:val="left" w:pos="1320"/>
              <w:tab w:val="right" w:leader="dot" w:pos="9344"/>
            </w:tabs>
            <w:rPr>
              <w:rFonts w:asciiTheme="minorHAnsi" w:eastAsiaTheme="minorEastAsia" w:hAnsiTheme="minorHAnsi" w:cstheme="minorBidi"/>
              <w:noProof/>
              <w:sz w:val="22"/>
              <w:szCs w:val="22"/>
            </w:rPr>
          </w:pPr>
          <w:hyperlink w:anchor="_Toc461112319" w:history="1">
            <w:r w:rsidR="00BC4E4B" w:rsidRPr="00C53994">
              <w:rPr>
                <w:rStyle w:val="affff3"/>
                <w:noProof/>
              </w:rPr>
              <w:t>6.7.4</w:t>
            </w:r>
            <w:r w:rsidR="00BC4E4B">
              <w:rPr>
                <w:rFonts w:asciiTheme="minorHAnsi" w:eastAsiaTheme="minorEastAsia" w:hAnsiTheme="minorHAnsi" w:cstheme="minorBidi"/>
                <w:noProof/>
                <w:sz w:val="22"/>
                <w:szCs w:val="22"/>
              </w:rPr>
              <w:tab/>
            </w:r>
            <w:r w:rsidR="00BC4E4B" w:rsidRPr="00C53994">
              <w:rPr>
                <w:rStyle w:val="affff3"/>
                <w:noProof/>
              </w:rPr>
              <w:t>Воздействие на орнитофауну</w:t>
            </w:r>
            <w:r w:rsidR="00BC4E4B">
              <w:rPr>
                <w:noProof/>
                <w:webHidden/>
              </w:rPr>
              <w:tab/>
            </w:r>
            <w:r w:rsidR="00D233F1">
              <w:rPr>
                <w:noProof/>
                <w:webHidden/>
              </w:rPr>
              <w:fldChar w:fldCharType="begin"/>
            </w:r>
            <w:r w:rsidR="00BC4E4B">
              <w:rPr>
                <w:noProof/>
                <w:webHidden/>
              </w:rPr>
              <w:instrText xml:space="preserve"> PAGEREF _Toc461112319 \h </w:instrText>
            </w:r>
            <w:r w:rsidR="00D233F1">
              <w:rPr>
                <w:noProof/>
                <w:webHidden/>
              </w:rPr>
            </w:r>
            <w:r w:rsidR="00D233F1">
              <w:rPr>
                <w:noProof/>
                <w:webHidden/>
              </w:rPr>
              <w:fldChar w:fldCharType="separate"/>
            </w:r>
            <w:r w:rsidR="00584CE1">
              <w:rPr>
                <w:noProof/>
                <w:webHidden/>
              </w:rPr>
              <w:t>226</w:t>
            </w:r>
            <w:r w:rsidR="00D233F1">
              <w:rPr>
                <w:noProof/>
                <w:webHidden/>
              </w:rPr>
              <w:fldChar w:fldCharType="end"/>
            </w:r>
          </w:hyperlink>
        </w:p>
        <w:p w:rsidR="00BC4E4B" w:rsidRDefault="00920F1F">
          <w:pPr>
            <w:pStyle w:val="36"/>
            <w:tabs>
              <w:tab w:val="left" w:pos="1320"/>
              <w:tab w:val="right" w:leader="dot" w:pos="9344"/>
            </w:tabs>
            <w:rPr>
              <w:rFonts w:asciiTheme="minorHAnsi" w:eastAsiaTheme="minorEastAsia" w:hAnsiTheme="minorHAnsi" w:cstheme="minorBidi"/>
              <w:noProof/>
              <w:sz w:val="22"/>
              <w:szCs w:val="22"/>
            </w:rPr>
          </w:pPr>
          <w:hyperlink w:anchor="_Toc461112320" w:history="1">
            <w:r w:rsidR="00BC4E4B" w:rsidRPr="00C53994">
              <w:rPr>
                <w:rStyle w:val="affff3"/>
                <w:noProof/>
              </w:rPr>
              <w:t>6.7.5</w:t>
            </w:r>
            <w:r w:rsidR="00BC4E4B">
              <w:rPr>
                <w:rFonts w:asciiTheme="minorHAnsi" w:eastAsiaTheme="minorEastAsia" w:hAnsiTheme="minorHAnsi" w:cstheme="minorBidi"/>
                <w:noProof/>
                <w:sz w:val="22"/>
                <w:szCs w:val="22"/>
              </w:rPr>
              <w:tab/>
            </w:r>
            <w:r w:rsidR="00BC4E4B" w:rsidRPr="00C53994">
              <w:rPr>
                <w:rStyle w:val="affff3"/>
                <w:noProof/>
              </w:rPr>
              <w:t>Выводы</w:t>
            </w:r>
            <w:r w:rsidR="00BC4E4B">
              <w:rPr>
                <w:noProof/>
                <w:webHidden/>
              </w:rPr>
              <w:tab/>
            </w:r>
            <w:r w:rsidR="00D233F1">
              <w:rPr>
                <w:noProof/>
                <w:webHidden/>
              </w:rPr>
              <w:fldChar w:fldCharType="begin"/>
            </w:r>
            <w:r w:rsidR="00BC4E4B">
              <w:rPr>
                <w:noProof/>
                <w:webHidden/>
              </w:rPr>
              <w:instrText xml:space="preserve"> PAGEREF _Toc461112320 \h </w:instrText>
            </w:r>
            <w:r w:rsidR="00D233F1">
              <w:rPr>
                <w:noProof/>
                <w:webHidden/>
              </w:rPr>
            </w:r>
            <w:r w:rsidR="00D233F1">
              <w:rPr>
                <w:noProof/>
                <w:webHidden/>
              </w:rPr>
              <w:fldChar w:fldCharType="separate"/>
            </w:r>
            <w:r w:rsidR="00584CE1">
              <w:rPr>
                <w:noProof/>
                <w:webHidden/>
              </w:rPr>
              <w:t>228</w:t>
            </w:r>
            <w:r w:rsidR="00D233F1">
              <w:rPr>
                <w:noProof/>
                <w:webHidden/>
              </w:rPr>
              <w:fldChar w:fldCharType="end"/>
            </w:r>
          </w:hyperlink>
        </w:p>
        <w:p w:rsidR="00BC4E4B" w:rsidRDefault="00920F1F">
          <w:pPr>
            <w:pStyle w:val="36"/>
            <w:tabs>
              <w:tab w:val="left" w:pos="1320"/>
              <w:tab w:val="right" w:leader="dot" w:pos="9344"/>
            </w:tabs>
            <w:rPr>
              <w:rFonts w:asciiTheme="minorHAnsi" w:eastAsiaTheme="minorEastAsia" w:hAnsiTheme="minorHAnsi" w:cstheme="minorBidi"/>
              <w:noProof/>
              <w:sz w:val="22"/>
              <w:szCs w:val="22"/>
            </w:rPr>
          </w:pPr>
          <w:hyperlink w:anchor="_Toc461112321" w:history="1">
            <w:r w:rsidR="00BC4E4B" w:rsidRPr="00C53994">
              <w:rPr>
                <w:rStyle w:val="affff3"/>
                <w:noProof/>
              </w:rPr>
              <w:t>6.7.6</w:t>
            </w:r>
            <w:r w:rsidR="00BC4E4B">
              <w:rPr>
                <w:rFonts w:asciiTheme="minorHAnsi" w:eastAsiaTheme="minorEastAsia" w:hAnsiTheme="minorHAnsi" w:cstheme="minorBidi"/>
                <w:noProof/>
                <w:sz w:val="22"/>
                <w:szCs w:val="22"/>
              </w:rPr>
              <w:tab/>
            </w:r>
            <w:r w:rsidR="00BC4E4B" w:rsidRPr="00C53994">
              <w:rPr>
                <w:rStyle w:val="affff3"/>
                <w:noProof/>
              </w:rPr>
              <w:t>Список используемых источников</w:t>
            </w:r>
            <w:r w:rsidR="00BC4E4B">
              <w:rPr>
                <w:noProof/>
                <w:webHidden/>
              </w:rPr>
              <w:tab/>
            </w:r>
            <w:r w:rsidR="00D233F1">
              <w:rPr>
                <w:noProof/>
                <w:webHidden/>
              </w:rPr>
              <w:fldChar w:fldCharType="begin"/>
            </w:r>
            <w:r w:rsidR="00BC4E4B">
              <w:rPr>
                <w:noProof/>
                <w:webHidden/>
              </w:rPr>
              <w:instrText xml:space="preserve"> PAGEREF _Toc461112321 \h </w:instrText>
            </w:r>
            <w:r w:rsidR="00D233F1">
              <w:rPr>
                <w:noProof/>
                <w:webHidden/>
              </w:rPr>
            </w:r>
            <w:r w:rsidR="00D233F1">
              <w:rPr>
                <w:noProof/>
                <w:webHidden/>
              </w:rPr>
              <w:fldChar w:fldCharType="separate"/>
            </w:r>
            <w:r w:rsidR="00584CE1">
              <w:rPr>
                <w:noProof/>
                <w:webHidden/>
              </w:rPr>
              <w:t>229</w:t>
            </w:r>
            <w:r w:rsidR="00D233F1">
              <w:rPr>
                <w:noProof/>
                <w:webHidden/>
              </w:rPr>
              <w:fldChar w:fldCharType="end"/>
            </w:r>
          </w:hyperlink>
        </w:p>
        <w:p w:rsidR="00BC4E4B" w:rsidRDefault="00920F1F">
          <w:pPr>
            <w:pStyle w:val="2e"/>
            <w:tabs>
              <w:tab w:val="left" w:pos="880"/>
              <w:tab w:val="right" w:leader="dot" w:pos="9344"/>
            </w:tabs>
            <w:rPr>
              <w:rFonts w:asciiTheme="minorHAnsi" w:eastAsiaTheme="minorEastAsia" w:hAnsiTheme="minorHAnsi" w:cstheme="minorBidi"/>
              <w:noProof/>
              <w:sz w:val="22"/>
              <w:szCs w:val="22"/>
            </w:rPr>
          </w:pPr>
          <w:hyperlink w:anchor="_Toc461112322" w:history="1">
            <w:r w:rsidR="00BC4E4B" w:rsidRPr="00C53994">
              <w:rPr>
                <w:rStyle w:val="affff3"/>
                <w:noProof/>
              </w:rPr>
              <w:t>6.8</w:t>
            </w:r>
            <w:r w:rsidR="00BC4E4B">
              <w:rPr>
                <w:rFonts w:asciiTheme="minorHAnsi" w:eastAsiaTheme="minorEastAsia" w:hAnsiTheme="minorHAnsi" w:cstheme="minorBidi"/>
                <w:noProof/>
                <w:sz w:val="22"/>
                <w:szCs w:val="22"/>
              </w:rPr>
              <w:tab/>
            </w:r>
            <w:r w:rsidR="00BC4E4B" w:rsidRPr="00C53994">
              <w:rPr>
                <w:rStyle w:val="affff3"/>
                <w:noProof/>
              </w:rPr>
              <w:t>Воздействие на особо охраняемые природные территории и экологически чувствительные районы</w:t>
            </w:r>
            <w:r w:rsidR="00BC4E4B">
              <w:rPr>
                <w:noProof/>
                <w:webHidden/>
              </w:rPr>
              <w:tab/>
            </w:r>
            <w:r w:rsidR="00D233F1">
              <w:rPr>
                <w:noProof/>
                <w:webHidden/>
              </w:rPr>
              <w:fldChar w:fldCharType="begin"/>
            </w:r>
            <w:r w:rsidR="00BC4E4B">
              <w:rPr>
                <w:noProof/>
                <w:webHidden/>
              </w:rPr>
              <w:instrText xml:space="preserve"> PAGEREF _Toc461112322 \h </w:instrText>
            </w:r>
            <w:r w:rsidR="00D233F1">
              <w:rPr>
                <w:noProof/>
                <w:webHidden/>
              </w:rPr>
            </w:r>
            <w:r w:rsidR="00D233F1">
              <w:rPr>
                <w:noProof/>
                <w:webHidden/>
              </w:rPr>
              <w:fldChar w:fldCharType="separate"/>
            </w:r>
            <w:r w:rsidR="00584CE1">
              <w:rPr>
                <w:noProof/>
                <w:webHidden/>
              </w:rPr>
              <w:t>232</w:t>
            </w:r>
            <w:r w:rsidR="00D233F1">
              <w:rPr>
                <w:noProof/>
                <w:webHidden/>
              </w:rPr>
              <w:fldChar w:fldCharType="end"/>
            </w:r>
          </w:hyperlink>
        </w:p>
        <w:p w:rsidR="00BC4E4B" w:rsidRDefault="00920F1F">
          <w:pPr>
            <w:pStyle w:val="36"/>
            <w:tabs>
              <w:tab w:val="left" w:pos="1320"/>
              <w:tab w:val="right" w:leader="dot" w:pos="9344"/>
            </w:tabs>
            <w:rPr>
              <w:rFonts w:asciiTheme="minorHAnsi" w:eastAsiaTheme="minorEastAsia" w:hAnsiTheme="minorHAnsi" w:cstheme="minorBidi"/>
              <w:noProof/>
              <w:sz w:val="22"/>
              <w:szCs w:val="22"/>
            </w:rPr>
          </w:pPr>
          <w:hyperlink w:anchor="_Toc461112323" w:history="1">
            <w:r w:rsidR="00BC4E4B" w:rsidRPr="00C53994">
              <w:rPr>
                <w:rStyle w:val="affff3"/>
                <w:noProof/>
              </w:rPr>
              <w:t>6.8.1</w:t>
            </w:r>
            <w:r w:rsidR="00BC4E4B">
              <w:rPr>
                <w:rFonts w:asciiTheme="minorHAnsi" w:eastAsiaTheme="minorEastAsia" w:hAnsiTheme="minorHAnsi" w:cstheme="minorBidi"/>
                <w:noProof/>
                <w:sz w:val="22"/>
                <w:szCs w:val="22"/>
              </w:rPr>
              <w:tab/>
            </w:r>
            <w:r w:rsidR="00BC4E4B" w:rsidRPr="00C53994">
              <w:rPr>
                <w:rStyle w:val="affff3"/>
                <w:noProof/>
              </w:rPr>
              <w:t>Виды воздействия на ООПТ и экологически чувствительные районы</w:t>
            </w:r>
            <w:r w:rsidR="00BC4E4B">
              <w:rPr>
                <w:noProof/>
                <w:webHidden/>
              </w:rPr>
              <w:tab/>
            </w:r>
            <w:r w:rsidR="00D233F1">
              <w:rPr>
                <w:noProof/>
                <w:webHidden/>
              </w:rPr>
              <w:fldChar w:fldCharType="begin"/>
            </w:r>
            <w:r w:rsidR="00BC4E4B">
              <w:rPr>
                <w:noProof/>
                <w:webHidden/>
              </w:rPr>
              <w:instrText xml:space="preserve"> PAGEREF _Toc461112323 \h </w:instrText>
            </w:r>
            <w:r w:rsidR="00D233F1">
              <w:rPr>
                <w:noProof/>
                <w:webHidden/>
              </w:rPr>
            </w:r>
            <w:r w:rsidR="00D233F1">
              <w:rPr>
                <w:noProof/>
                <w:webHidden/>
              </w:rPr>
              <w:fldChar w:fldCharType="separate"/>
            </w:r>
            <w:r w:rsidR="00584CE1">
              <w:rPr>
                <w:noProof/>
                <w:webHidden/>
              </w:rPr>
              <w:t>232</w:t>
            </w:r>
            <w:r w:rsidR="00D233F1">
              <w:rPr>
                <w:noProof/>
                <w:webHidden/>
              </w:rPr>
              <w:fldChar w:fldCharType="end"/>
            </w:r>
          </w:hyperlink>
        </w:p>
        <w:p w:rsidR="00BC4E4B" w:rsidRDefault="00920F1F">
          <w:pPr>
            <w:pStyle w:val="36"/>
            <w:tabs>
              <w:tab w:val="left" w:pos="1320"/>
              <w:tab w:val="right" w:leader="dot" w:pos="9344"/>
            </w:tabs>
            <w:rPr>
              <w:rFonts w:asciiTheme="minorHAnsi" w:eastAsiaTheme="minorEastAsia" w:hAnsiTheme="minorHAnsi" w:cstheme="minorBidi"/>
              <w:noProof/>
              <w:sz w:val="22"/>
              <w:szCs w:val="22"/>
            </w:rPr>
          </w:pPr>
          <w:hyperlink w:anchor="_Toc461112324" w:history="1">
            <w:r w:rsidR="00BC4E4B" w:rsidRPr="00C53994">
              <w:rPr>
                <w:rStyle w:val="affff3"/>
                <w:noProof/>
              </w:rPr>
              <w:t>6.8.2</w:t>
            </w:r>
            <w:r w:rsidR="00BC4E4B">
              <w:rPr>
                <w:rFonts w:asciiTheme="minorHAnsi" w:eastAsiaTheme="minorEastAsia" w:hAnsiTheme="minorHAnsi" w:cstheme="minorBidi"/>
                <w:noProof/>
                <w:sz w:val="22"/>
                <w:szCs w:val="22"/>
              </w:rPr>
              <w:tab/>
            </w:r>
            <w:r w:rsidR="00BC4E4B" w:rsidRPr="00C53994">
              <w:rPr>
                <w:rStyle w:val="affff3"/>
                <w:noProof/>
              </w:rPr>
              <w:t>Ожидаемое воздействие на ООПТ и экологически чувствительные районы</w:t>
            </w:r>
            <w:r w:rsidR="00BC4E4B">
              <w:rPr>
                <w:noProof/>
                <w:webHidden/>
              </w:rPr>
              <w:tab/>
            </w:r>
            <w:r w:rsidR="00D233F1">
              <w:rPr>
                <w:noProof/>
                <w:webHidden/>
              </w:rPr>
              <w:fldChar w:fldCharType="begin"/>
            </w:r>
            <w:r w:rsidR="00BC4E4B">
              <w:rPr>
                <w:noProof/>
                <w:webHidden/>
              </w:rPr>
              <w:instrText xml:space="preserve"> PAGEREF _Toc461112324 \h </w:instrText>
            </w:r>
            <w:r w:rsidR="00D233F1">
              <w:rPr>
                <w:noProof/>
                <w:webHidden/>
              </w:rPr>
            </w:r>
            <w:r w:rsidR="00D233F1">
              <w:rPr>
                <w:noProof/>
                <w:webHidden/>
              </w:rPr>
              <w:fldChar w:fldCharType="separate"/>
            </w:r>
            <w:r w:rsidR="00584CE1">
              <w:rPr>
                <w:noProof/>
                <w:webHidden/>
              </w:rPr>
              <w:t>232</w:t>
            </w:r>
            <w:r w:rsidR="00D233F1">
              <w:rPr>
                <w:noProof/>
                <w:webHidden/>
              </w:rPr>
              <w:fldChar w:fldCharType="end"/>
            </w:r>
          </w:hyperlink>
        </w:p>
        <w:p w:rsidR="00BC4E4B" w:rsidRDefault="00920F1F">
          <w:pPr>
            <w:pStyle w:val="36"/>
            <w:tabs>
              <w:tab w:val="left" w:pos="1320"/>
              <w:tab w:val="right" w:leader="dot" w:pos="9344"/>
            </w:tabs>
            <w:rPr>
              <w:rFonts w:asciiTheme="minorHAnsi" w:eastAsiaTheme="minorEastAsia" w:hAnsiTheme="minorHAnsi" w:cstheme="minorBidi"/>
              <w:noProof/>
              <w:sz w:val="22"/>
              <w:szCs w:val="22"/>
            </w:rPr>
          </w:pPr>
          <w:hyperlink w:anchor="_Toc461112325" w:history="1">
            <w:r w:rsidR="00BC4E4B" w:rsidRPr="00C53994">
              <w:rPr>
                <w:rStyle w:val="affff3"/>
                <w:noProof/>
              </w:rPr>
              <w:t>6.8.3</w:t>
            </w:r>
            <w:r w:rsidR="00BC4E4B">
              <w:rPr>
                <w:rFonts w:asciiTheme="minorHAnsi" w:eastAsiaTheme="minorEastAsia" w:hAnsiTheme="minorHAnsi" w:cstheme="minorBidi"/>
                <w:noProof/>
                <w:sz w:val="22"/>
                <w:szCs w:val="22"/>
              </w:rPr>
              <w:tab/>
            </w:r>
            <w:r w:rsidR="00BC4E4B" w:rsidRPr="00C53994">
              <w:rPr>
                <w:rStyle w:val="affff3"/>
                <w:noProof/>
              </w:rPr>
              <w:t>Выводы</w:t>
            </w:r>
            <w:r w:rsidR="00BC4E4B">
              <w:rPr>
                <w:noProof/>
                <w:webHidden/>
              </w:rPr>
              <w:tab/>
            </w:r>
            <w:r w:rsidR="00D233F1">
              <w:rPr>
                <w:noProof/>
                <w:webHidden/>
              </w:rPr>
              <w:fldChar w:fldCharType="begin"/>
            </w:r>
            <w:r w:rsidR="00BC4E4B">
              <w:rPr>
                <w:noProof/>
                <w:webHidden/>
              </w:rPr>
              <w:instrText xml:space="preserve"> PAGEREF _Toc461112325 \h </w:instrText>
            </w:r>
            <w:r w:rsidR="00D233F1">
              <w:rPr>
                <w:noProof/>
                <w:webHidden/>
              </w:rPr>
            </w:r>
            <w:r w:rsidR="00D233F1">
              <w:rPr>
                <w:noProof/>
                <w:webHidden/>
              </w:rPr>
              <w:fldChar w:fldCharType="separate"/>
            </w:r>
            <w:r w:rsidR="00584CE1">
              <w:rPr>
                <w:noProof/>
                <w:webHidden/>
              </w:rPr>
              <w:t>233</w:t>
            </w:r>
            <w:r w:rsidR="00D233F1">
              <w:rPr>
                <w:noProof/>
                <w:webHidden/>
              </w:rPr>
              <w:fldChar w:fldCharType="end"/>
            </w:r>
          </w:hyperlink>
        </w:p>
        <w:p w:rsidR="00BC4E4B" w:rsidRDefault="00920F1F">
          <w:pPr>
            <w:pStyle w:val="2e"/>
            <w:tabs>
              <w:tab w:val="left" w:pos="880"/>
              <w:tab w:val="right" w:leader="dot" w:pos="9344"/>
            </w:tabs>
            <w:rPr>
              <w:rFonts w:asciiTheme="minorHAnsi" w:eastAsiaTheme="minorEastAsia" w:hAnsiTheme="minorHAnsi" w:cstheme="minorBidi"/>
              <w:noProof/>
              <w:sz w:val="22"/>
              <w:szCs w:val="22"/>
            </w:rPr>
          </w:pPr>
          <w:hyperlink w:anchor="_Toc461112326" w:history="1">
            <w:r w:rsidR="00BC4E4B" w:rsidRPr="00C53994">
              <w:rPr>
                <w:rStyle w:val="affff3"/>
                <w:noProof/>
              </w:rPr>
              <w:t>6.9</w:t>
            </w:r>
            <w:r w:rsidR="00BC4E4B">
              <w:rPr>
                <w:rFonts w:asciiTheme="minorHAnsi" w:eastAsiaTheme="minorEastAsia" w:hAnsiTheme="minorHAnsi" w:cstheme="minorBidi"/>
                <w:noProof/>
                <w:sz w:val="22"/>
                <w:szCs w:val="22"/>
              </w:rPr>
              <w:tab/>
            </w:r>
            <w:r w:rsidR="00BC4E4B" w:rsidRPr="00C53994">
              <w:rPr>
                <w:rStyle w:val="affff3"/>
                <w:noProof/>
              </w:rPr>
              <w:t>Оценка воздействия на социально-экономическую среду</w:t>
            </w:r>
            <w:r w:rsidR="00BC4E4B">
              <w:rPr>
                <w:noProof/>
                <w:webHidden/>
              </w:rPr>
              <w:tab/>
            </w:r>
            <w:r w:rsidR="00D233F1">
              <w:rPr>
                <w:noProof/>
                <w:webHidden/>
              </w:rPr>
              <w:fldChar w:fldCharType="begin"/>
            </w:r>
            <w:r w:rsidR="00BC4E4B">
              <w:rPr>
                <w:noProof/>
                <w:webHidden/>
              </w:rPr>
              <w:instrText xml:space="preserve"> PAGEREF _Toc461112326 \h </w:instrText>
            </w:r>
            <w:r w:rsidR="00D233F1">
              <w:rPr>
                <w:noProof/>
                <w:webHidden/>
              </w:rPr>
            </w:r>
            <w:r w:rsidR="00D233F1">
              <w:rPr>
                <w:noProof/>
                <w:webHidden/>
              </w:rPr>
              <w:fldChar w:fldCharType="separate"/>
            </w:r>
            <w:r w:rsidR="00584CE1">
              <w:rPr>
                <w:noProof/>
                <w:webHidden/>
              </w:rPr>
              <w:t>233</w:t>
            </w:r>
            <w:r w:rsidR="00D233F1">
              <w:rPr>
                <w:noProof/>
                <w:webHidden/>
              </w:rPr>
              <w:fldChar w:fldCharType="end"/>
            </w:r>
          </w:hyperlink>
        </w:p>
        <w:p w:rsidR="00BC4E4B" w:rsidRDefault="00920F1F">
          <w:pPr>
            <w:pStyle w:val="36"/>
            <w:tabs>
              <w:tab w:val="left" w:pos="1320"/>
              <w:tab w:val="right" w:leader="dot" w:pos="9344"/>
            </w:tabs>
            <w:rPr>
              <w:rFonts w:asciiTheme="minorHAnsi" w:eastAsiaTheme="minorEastAsia" w:hAnsiTheme="minorHAnsi" w:cstheme="minorBidi"/>
              <w:noProof/>
              <w:sz w:val="22"/>
              <w:szCs w:val="22"/>
            </w:rPr>
          </w:pPr>
          <w:hyperlink w:anchor="_Toc461112327" w:history="1">
            <w:r w:rsidR="00BC4E4B" w:rsidRPr="00C53994">
              <w:rPr>
                <w:rStyle w:val="affff3"/>
                <w:noProof/>
              </w:rPr>
              <w:t>6.9.1</w:t>
            </w:r>
            <w:r w:rsidR="00BC4E4B">
              <w:rPr>
                <w:rFonts w:asciiTheme="minorHAnsi" w:eastAsiaTheme="minorEastAsia" w:hAnsiTheme="minorHAnsi" w:cstheme="minorBidi"/>
                <w:noProof/>
                <w:sz w:val="22"/>
                <w:szCs w:val="22"/>
              </w:rPr>
              <w:tab/>
            </w:r>
            <w:r w:rsidR="00BC4E4B" w:rsidRPr="00C53994">
              <w:rPr>
                <w:rStyle w:val="affff3"/>
                <w:noProof/>
              </w:rPr>
              <w:t>Воздействие на экономику</w:t>
            </w:r>
            <w:r w:rsidR="00BC4E4B">
              <w:rPr>
                <w:noProof/>
                <w:webHidden/>
              </w:rPr>
              <w:tab/>
            </w:r>
            <w:r w:rsidR="00D233F1">
              <w:rPr>
                <w:noProof/>
                <w:webHidden/>
              </w:rPr>
              <w:fldChar w:fldCharType="begin"/>
            </w:r>
            <w:r w:rsidR="00BC4E4B">
              <w:rPr>
                <w:noProof/>
                <w:webHidden/>
              </w:rPr>
              <w:instrText xml:space="preserve"> PAGEREF _Toc461112327 \h </w:instrText>
            </w:r>
            <w:r w:rsidR="00D233F1">
              <w:rPr>
                <w:noProof/>
                <w:webHidden/>
              </w:rPr>
            </w:r>
            <w:r w:rsidR="00D233F1">
              <w:rPr>
                <w:noProof/>
                <w:webHidden/>
              </w:rPr>
              <w:fldChar w:fldCharType="separate"/>
            </w:r>
            <w:r w:rsidR="00584CE1">
              <w:rPr>
                <w:noProof/>
                <w:webHidden/>
              </w:rPr>
              <w:t>234</w:t>
            </w:r>
            <w:r w:rsidR="00D233F1">
              <w:rPr>
                <w:noProof/>
                <w:webHidden/>
              </w:rPr>
              <w:fldChar w:fldCharType="end"/>
            </w:r>
          </w:hyperlink>
        </w:p>
        <w:p w:rsidR="00BC4E4B" w:rsidRDefault="00920F1F">
          <w:pPr>
            <w:pStyle w:val="36"/>
            <w:tabs>
              <w:tab w:val="left" w:pos="1320"/>
              <w:tab w:val="right" w:leader="dot" w:pos="9344"/>
            </w:tabs>
            <w:rPr>
              <w:rFonts w:asciiTheme="minorHAnsi" w:eastAsiaTheme="minorEastAsia" w:hAnsiTheme="minorHAnsi" w:cstheme="minorBidi"/>
              <w:noProof/>
              <w:sz w:val="22"/>
              <w:szCs w:val="22"/>
            </w:rPr>
          </w:pPr>
          <w:hyperlink w:anchor="_Toc461112328" w:history="1">
            <w:r w:rsidR="00BC4E4B" w:rsidRPr="00C53994">
              <w:rPr>
                <w:rStyle w:val="affff3"/>
                <w:noProof/>
              </w:rPr>
              <w:t>6.9.2</w:t>
            </w:r>
            <w:r w:rsidR="00BC4E4B">
              <w:rPr>
                <w:rFonts w:asciiTheme="minorHAnsi" w:eastAsiaTheme="minorEastAsia" w:hAnsiTheme="minorHAnsi" w:cstheme="minorBidi"/>
                <w:noProof/>
                <w:sz w:val="22"/>
                <w:szCs w:val="22"/>
              </w:rPr>
              <w:tab/>
            </w:r>
            <w:r w:rsidR="00BC4E4B" w:rsidRPr="00C53994">
              <w:rPr>
                <w:rStyle w:val="affff3"/>
                <w:noProof/>
              </w:rPr>
              <w:t>Воздействие на рыболовный промысел и судоходство</w:t>
            </w:r>
            <w:r w:rsidR="00BC4E4B">
              <w:rPr>
                <w:noProof/>
                <w:webHidden/>
              </w:rPr>
              <w:tab/>
            </w:r>
            <w:r w:rsidR="00D233F1">
              <w:rPr>
                <w:noProof/>
                <w:webHidden/>
              </w:rPr>
              <w:fldChar w:fldCharType="begin"/>
            </w:r>
            <w:r w:rsidR="00BC4E4B">
              <w:rPr>
                <w:noProof/>
                <w:webHidden/>
              </w:rPr>
              <w:instrText xml:space="preserve"> PAGEREF _Toc461112328 \h </w:instrText>
            </w:r>
            <w:r w:rsidR="00D233F1">
              <w:rPr>
                <w:noProof/>
                <w:webHidden/>
              </w:rPr>
            </w:r>
            <w:r w:rsidR="00D233F1">
              <w:rPr>
                <w:noProof/>
                <w:webHidden/>
              </w:rPr>
              <w:fldChar w:fldCharType="separate"/>
            </w:r>
            <w:r w:rsidR="00584CE1">
              <w:rPr>
                <w:noProof/>
                <w:webHidden/>
              </w:rPr>
              <w:t>234</w:t>
            </w:r>
            <w:r w:rsidR="00D233F1">
              <w:rPr>
                <w:noProof/>
                <w:webHidden/>
              </w:rPr>
              <w:fldChar w:fldCharType="end"/>
            </w:r>
          </w:hyperlink>
        </w:p>
        <w:p w:rsidR="00BC4E4B" w:rsidRDefault="00920F1F">
          <w:pPr>
            <w:pStyle w:val="36"/>
            <w:tabs>
              <w:tab w:val="left" w:pos="1320"/>
              <w:tab w:val="right" w:leader="dot" w:pos="9344"/>
            </w:tabs>
            <w:rPr>
              <w:rFonts w:asciiTheme="minorHAnsi" w:eastAsiaTheme="minorEastAsia" w:hAnsiTheme="minorHAnsi" w:cstheme="minorBidi"/>
              <w:noProof/>
              <w:sz w:val="22"/>
              <w:szCs w:val="22"/>
            </w:rPr>
          </w:pPr>
          <w:hyperlink w:anchor="_Toc461112329" w:history="1">
            <w:r w:rsidR="00BC4E4B" w:rsidRPr="00C53994">
              <w:rPr>
                <w:rStyle w:val="affff3"/>
                <w:noProof/>
              </w:rPr>
              <w:t>6.9.3</w:t>
            </w:r>
            <w:r w:rsidR="00BC4E4B">
              <w:rPr>
                <w:rFonts w:asciiTheme="minorHAnsi" w:eastAsiaTheme="minorEastAsia" w:hAnsiTheme="minorHAnsi" w:cstheme="minorBidi"/>
                <w:noProof/>
                <w:sz w:val="22"/>
                <w:szCs w:val="22"/>
              </w:rPr>
              <w:tab/>
            </w:r>
            <w:r w:rsidR="00BC4E4B" w:rsidRPr="00C53994">
              <w:rPr>
                <w:rStyle w:val="affff3"/>
                <w:noProof/>
              </w:rPr>
              <w:t>Воздействие на малочисленные народы Севера и их общины</w:t>
            </w:r>
            <w:r w:rsidR="00BC4E4B">
              <w:rPr>
                <w:noProof/>
                <w:webHidden/>
              </w:rPr>
              <w:tab/>
            </w:r>
            <w:r w:rsidR="00D233F1">
              <w:rPr>
                <w:noProof/>
                <w:webHidden/>
              </w:rPr>
              <w:fldChar w:fldCharType="begin"/>
            </w:r>
            <w:r w:rsidR="00BC4E4B">
              <w:rPr>
                <w:noProof/>
                <w:webHidden/>
              </w:rPr>
              <w:instrText xml:space="preserve"> PAGEREF _Toc461112329 \h </w:instrText>
            </w:r>
            <w:r w:rsidR="00D233F1">
              <w:rPr>
                <w:noProof/>
                <w:webHidden/>
              </w:rPr>
            </w:r>
            <w:r w:rsidR="00D233F1">
              <w:rPr>
                <w:noProof/>
                <w:webHidden/>
              </w:rPr>
              <w:fldChar w:fldCharType="separate"/>
            </w:r>
            <w:r w:rsidR="00584CE1">
              <w:rPr>
                <w:noProof/>
                <w:webHidden/>
              </w:rPr>
              <w:t>235</w:t>
            </w:r>
            <w:r w:rsidR="00D233F1">
              <w:rPr>
                <w:noProof/>
                <w:webHidden/>
              </w:rPr>
              <w:fldChar w:fldCharType="end"/>
            </w:r>
          </w:hyperlink>
        </w:p>
        <w:p w:rsidR="00BC4E4B" w:rsidRDefault="00920F1F">
          <w:pPr>
            <w:pStyle w:val="36"/>
            <w:tabs>
              <w:tab w:val="left" w:pos="1320"/>
              <w:tab w:val="right" w:leader="dot" w:pos="9344"/>
            </w:tabs>
            <w:rPr>
              <w:rFonts w:asciiTheme="minorHAnsi" w:eastAsiaTheme="minorEastAsia" w:hAnsiTheme="minorHAnsi" w:cstheme="minorBidi"/>
              <w:noProof/>
              <w:sz w:val="22"/>
              <w:szCs w:val="22"/>
            </w:rPr>
          </w:pPr>
          <w:hyperlink w:anchor="_Toc461112330" w:history="1">
            <w:r w:rsidR="00BC4E4B" w:rsidRPr="00C53994">
              <w:rPr>
                <w:rStyle w:val="affff3"/>
                <w:noProof/>
              </w:rPr>
              <w:t>6.9.4</w:t>
            </w:r>
            <w:r w:rsidR="00BC4E4B">
              <w:rPr>
                <w:rFonts w:asciiTheme="minorHAnsi" w:eastAsiaTheme="minorEastAsia" w:hAnsiTheme="minorHAnsi" w:cstheme="minorBidi"/>
                <w:noProof/>
                <w:sz w:val="22"/>
                <w:szCs w:val="22"/>
              </w:rPr>
              <w:tab/>
            </w:r>
            <w:r w:rsidR="00BC4E4B" w:rsidRPr="00C53994">
              <w:rPr>
                <w:rStyle w:val="affff3"/>
                <w:noProof/>
              </w:rPr>
              <w:t>Выводы</w:t>
            </w:r>
            <w:r w:rsidR="00BC4E4B">
              <w:rPr>
                <w:noProof/>
                <w:webHidden/>
              </w:rPr>
              <w:tab/>
            </w:r>
            <w:r w:rsidR="00D233F1">
              <w:rPr>
                <w:noProof/>
                <w:webHidden/>
              </w:rPr>
              <w:fldChar w:fldCharType="begin"/>
            </w:r>
            <w:r w:rsidR="00BC4E4B">
              <w:rPr>
                <w:noProof/>
                <w:webHidden/>
              </w:rPr>
              <w:instrText xml:space="preserve"> PAGEREF _Toc461112330 \h </w:instrText>
            </w:r>
            <w:r w:rsidR="00D233F1">
              <w:rPr>
                <w:noProof/>
                <w:webHidden/>
              </w:rPr>
            </w:r>
            <w:r w:rsidR="00D233F1">
              <w:rPr>
                <w:noProof/>
                <w:webHidden/>
              </w:rPr>
              <w:fldChar w:fldCharType="separate"/>
            </w:r>
            <w:r w:rsidR="00584CE1">
              <w:rPr>
                <w:noProof/>
                <w:webHidden/>
              </w:rPr>
              <w:t>235</w:t>
            </w:r>
            <w:r w:rsidR="00D233F1">
              <w:rPr>
                <w:noProof/>
                <w:webHidden/>
              </w:rPr>
              <w:fldChar w:fldCharType="end"/>
            </w:r>
          </w:hyperlink>
        </w:p>
        <w:p w:rsidR="00BC4E4B" w:rsidRDefault="00920F1F">
          <w:pPr>
            <w:pStyle w:val="2e"/>
            <w:tabs>
              <w:tab w:val="left" w:pos="1100"/>
              <w:tab w:val="right" w:leader="dot" w:pos="9344"/>
            </w:tabs>
            <w:rPr>
              <w:rFonts w:asciiTheme="minorHAnsi" w:eastAsiaTheme="minorEastAsia" w:hAnsiTheme="minorHAnsi" w:cstheme="minorBidi"/>
              <w:noProof/>
              <w:sz w:val="22"/>
              <w:szCs w:val="22"/>
            </w:rPr>
          </w:pPr>
          <w:hyperlink w:anchor="_Toc461112331" w:history="1">
            <w:r w:rsidR="00BC4E4B" w:rsidRPr="00C53994">
              <w:rPr>
                <w:rStyle w:val="affff3"/>
                <w:noProof/>
              </w:rPr>
              <w:t>6.10</w:t>
            </w:r>
            <w:r w:rsidR="00BC4E4B">
              <w:rPr>
                <w:rFonts w:asciiTheme="minorHAnsi" w:eastAsiaTheme="minorEastAsia" w:hAnsiTheme="minorHAnsi" w:cstheme="minorBidi"/>
                <w:noProof/>
                <w:sz w:val="22"/>
                <w:szCs w:val="22"/>
              </w:rPr>
              <w:tab/>
            </w:r>
            <w:r w:rsidR="00BC4E4B" w:rsidRPr="00C53994">
              <w:rPr>
                <w:rStyle w:val="affff3"/>
                <w:noProof/>
              </w:rPr>
              <w:t>Кумулятивные и трансграничные воздействия</w:t>
            </w:r>
            <w:r w:rsidR="00BC4E4B">
              <w:rPr>
                <w:noProof/>
                <w:webHidden/>
              </w:rPr>
              <w:tab/>
            </w:r>
            <w:r w:rsidR="00D233F1">
              <w:rPr>
                <w:noProof/>
                <w:webHidden/>
              </w:rPr>
              <w:fldChar w:fldCharType="begin"/>
            </w:r>
            <w:r w:rsidR="00BC4E4B">
              <w:rPr>
                <w:noProof/>
                <w:webHidden/>
              </w:rPr>
              <w:instrText xml:space="preserve"> PAGEREF _Toc461112331 \h </w:instrText>
            </w:r>
            <w:r w:rsidR="00D233F1">
              <w:rPr>
                <w:noProof/>
                <w:webHidden/>
              </w:rPr>
            </w:r>
            <w:r w:rsidR="00D233F1">
              <w:rPr>
                <w:noProof/>
                <w:webHidden/>
              </w:rPr>
              <w:fldChar w:fldCharType="separate"/>
            </w:r>
            <w:r w:rsidR="00584CE1">
              <w:rPr>
                <w:noProof/>
                <w:webHidden/>
              </w:rPr>
              <w:t>235</w:t>
            </w:r>
            <w:r w:rsidR="00D233F1">
              <w:rPr>
                <w:noProof/>
                <w:webHidden/>
              </w:rPr>
              <w:fldChar w:fldCharType="end"/>
            </w:r>
          </w:hyperlink>
        </w:p>
        <w:p w:rsidR="00BC4E4B" w:rsidRDefault="00920F1F">
          <w:pPr>
            <w:pStyle w:val="36"/>
            <w:tabs>
              <w:tab w:val="left" w:pos="1540"/>
              <w:tab w:val="right" w:leader="dot" w:pos="9344"/>
            </w:tabs>
            <w:rPr>
              <w:rFonts w:asciiTheme="minorHAnsi" w:eastAsiaTheme="minorEastAsia" w:hAnsiTheme="minorHAnsi" w:cstheme="minorBidi"/>
              <w:noProof/>
              <w:sz w:val="22"/>
              <w:szCs w:val="22"/>
            </w:rPr>
          </w:pPr>
          <w:hyperlink w:anchor="_Toc461112332" w:history="1">
            <w:r w:rsidR="00BC4E4B" w:rsidRPr="00C53994">
              <w:rPr>
                <w:rStyle w:val="affff3"/>
                <w:noProof/>
              </w:rPr>
              <w:t>6.10.1</w:t>
            </w:r>
            <w:r w:rsidR="00BC4E4B">
              <w:rPr>
                <w:rFonts w:asciiTheme="minorHAnsi" w:eastAsiaTheme="minorEastAsia" w:hAnsiTheme="minorHAnsi" w:cstheme="minorBidi"/>
                <w:noProof/>
                <w:sz w:val="22"/>
                <w:szCs w:val="22"/>
              </w:rPr>
              <w:tab/>
            </w:r>
            <w:r w:rsidR="00BC4E4B" w:rsidRPr="00C53994">
              <w:rPr>
                <w:rStyle w:val="affff3"/>
                <w:noProof/>
              </w:rPr>
              <w:t>Кумулятивные воздействия</w:t>
            </w:r>
            <w:r w:rsidR="00BC4E4B">
              <w:rPr>
                <w:noProof/>
                <w:webHidden/>
              </w:rPr>
              <w:tab/>
            </w:r>
            <w:r w:rsidR="00D233F1">
              <w:rPr>
                <w:noProof/>
                <w:webHidden/>
              </w:rPr>
              <w:fldChar w:fldCharType="begin"/>
            </w:r>
            <w:r w:rsidR="00BC4E4B">
              <w:rPr>
                <w:noProof/>
                <w:webHidden/>
              </w:rPr>
              <w:instrText xml:space="preserve"> PAGEREF _Toc461112332 \h </w:instrText>
            </w:r>
            <w:r w:rsidR="00D233F1">
              <w:rPr>
                <w:noProof/>
                <w:webHidden/>
              </w:rPr>
            </w:r>
            <w:r w:rsidR="00D233F1">
              <w:rPr>
                <w:noProof/>
                <w:webHidden/>
              </w:rPr>
              <w:fldChar w:fldCharType="separate"/>
            </w:r>
            <w:r w:rsidR="00584CE1">
              <w:rPr>
                <w:noProof/>
                <w:webHidden/>
              </w:rPr>
              <w:t>236</w:t>
            </w:r>
            <w:r w:rsidR="00D233F1">
              <w:rPr>
                <w:noProof/>
                <w:webHidden/>
              </w:rPr>
              <w:fldChar w:fldCharType="end"/>
            </w:r>
          </w:hyperlink>
        </w:p>
        <w:p w:rsidR="00BC4E4B" w:rsidRDefault="00920F1F">
          <w:pPr>
            <w:pStyle w:val="36"/>
            <w:tabs>
              <w:tab w:val="left" w:pos="1540"/>
              <w:tab w:val="right" w:leader="dot" w:pos="9344"/>
            </w:tabs>
            <w:rPr>
              <w:rFonts w:asciiTheme="minorHAnsi" w:eastAsiaTheme="minorEastAsia" w:hAnsiTheme="minorHAnsi" w:cstheme="minorBidi"/>
              <w:noProof/>
              <w:sz w:val="22"/>
              <w:szCs w:val="22"/>
            </w:rPr>
          </w:pPr>
          <w:hyperlink w:anchor="_Toc461112333" w:history="1">
            <w:r w:rsidR="00BC4E4B" w:rsidRPr="00C53994">
              <w:rPr>
                <w:rStyle w:val="affff3"/>
                <w:noProof/>
              </w:rPr>
              <w:t>6.10.2</w:t>
            </w:r>
            <w:r w:rsidR="00BC4E4B">
              <w:rPr>
                <w:rFonts w:asciiTheme="minorHAnsi" w:eastAsiaTheme="minorEastAsia" w:hAnsiTheme="minorHAnsi" w:cstheme="minorBidi"/>
                <w:noProof/>
                <w:sz w:val="22"/>
                <w:szCs w:val="22"/>
              </w:rPr>
              <w:tab/>
            </w:r>
            <w:r w:rsidR="00BC4E4B" w:rsidRPr="00C53994">
              <w:rPr>
                <w:rStyle w:val="affff3"/>
                <w:noProof/>
              </w:rPr>
              <w:t>Трансграничное воздействие</w:t>
            </w:r>
            <w:r w:rsidR="00BC4E4B">
              <w:rPr>
                <w:noProof/>
                <w:webHidden/>
              </w:rPr>
              <w:tab/>
            </w:r>
            <w:r w:rsidR="00D233F1">
              <w:rPr>
                <w:noProof/>
                <w:webHidden/>
              </w:rPr>
              <w:fldChar w:fldCharType="begin"/>
            </w:r>
            <w:r w:rsidR="00BC4E4B">
              <w:rPr>
                <w:noProof/>
                <w:webHidden/>
              </w:rPr>
              <w:instrText xml:space="preserve"> PAGEREF _Toc461112333 \h </w:instrText>
            </w:r>
            <w:r w:rsidR="00D233F1">
              <w:rPr>
                <w:noProof/>
                <w:webHidden/>
              </w:rPr>
            </w:r>
            <w:r w:rsidR="00D233F1">
              <w:rPr>
                <w:noProof/>
                <w:webHidden/>
              </w:rPr>
              <w:fldChar w:fldCharType="separate"/>
            </w:r>
            <w:r w:rsidR="00584CE1">
              <w:rPr>
                <w:noProof/>
                <w:webHidden/>
              </w:rPr>
              <w:t>237</w:t>
            </w:r>
            <w:r w:rsidR="00D233F1">
              <w:rPr>
                <w:noProof/>
                <w:webHidden/>
              </w:rPr>
              <w:fldChar w:fldCharType="end"/>
            </w:r>
          </w:hyperlink>
        </w:p>
        <w:p w:rsidR="00BC4E4B" w:rsidRDefault="00920F1F">
          <w:pPr>
            <w:pStyle w:val="36"/>
            <w:tabs>
              <w:tab w:val="left" w:pos="1540"/>
              <w:tab w:val="right" w:leader="dot" w:pos="9344"/>
            </w:tabs>
            <w:rPr>
              <w:rFonts w:asciiTheme="minorHAnsi" w:eastAsiaTheme="minorEastAsia" w:hAnsiTheme="minorHAnsi" w:cstheme="minorBidi"/>
              <w:noProof/>
              <w:sz w:val="22"/>
              <w:szCs w:val="22"/>
            </w:rPr>
          </w:pPr>
          <w:hyperlink w:anchor="_Toc461112334" w:history="1">
            <w:r w:rsidR="00BC4E4B" w:rsidRPr="00C53994">
              <w:rPr>
                <w:rStyle w:val="affff3"/>
                <w:noProof/>
              </w:rPr>
              <w:t>6.10.3</w:t>
            </w:r>
            <w:r w:rsidR="00BC4E4B">
              <w:rPr>
                <w:rFonts w:asciiTheme="minorHAnsi" w:eastAsiaTheme="minorEastAsia" w:hAnsiTheme="minorHAnsi" w:cstheme="minorBidi"/>
                <w:noProof/>
                <w:sz w:val="22"/>
                <w:szCs w:val="22"/>
              </w:rPr>
              <w:tab/>
            </w:r>
            <w:r w:rsidR="00BC4E4B" w:rsidRPr="00C53994">
              <w:rPr>
                <w:rStyle w:val="affff3"/>
                <w:noProof/>
              </w:rPr>
              <w:t>Список используемых источников</w:t>
            </w:r>
            <w:r w:rsidR="00BC4E4B">
              <w:rPr>
                <w:noProof/>
                <w:webHidden/>
              </w:rPr>
              <w:tab/>
            </w:r>
            <w:r w:rsidR="00D233F1">
              <w:rPr>
                <w:noProof/>
                <w:webHidden/>
              </w:rPr>
              <w:fldChar w:fldCharType="begin"/>
            </w:r>
            <w:r w:rsidR="00BC4E4B">
              <w:rPr>
                <w:noProof/>
                <w:webHidden/>
              </w:rPr>
              <w:instrText xml:space="preserve"> PAGEREF _Toc461112334 \h </w:instrText>
            </w:r>
            <w:r w:rsidR="00D233F1">
              <w:rPr>
                <w:noProof/>
                <w:webHidden/>
              </w:rPr>
            </w:r>
            <w:r w:rsidR="00D233F1">
              <w:rPr>
                <w:noProof/>
                <w:webHidden/>
              </w:rPr>
              <w:fldChar w:fldCharType="separate"/>
            </w:r>
            <w:r w:rsidR="00584CE1">
              <w:rPr>
                <w:noProof/>
                <w:webHidden/>
              </w:rPr>
              <w:t>238</w:t>
            </w:r>
            <w:r w:rsidR="00D233F1">
              <w:rPr>
                <w:noProof/>
                <w:webHidden/>
              </w:rPr>
              <w:fldChar w:fldCharType="end"/>
            </w:r>
          </w:hyperlink>
        </w:p>
        <w:p w:rsidR="00BC4E4B" w:rsidRDefault="00920F1F">
          <w:pPr>
            <w:pStyle w:val="12"/>
            <w:rPr>
              <w:rFonts w:asciiTheme="minorHAnsi" w:eastAsiaTheme="minorEastAsia" w:hAnsiTheme="minorHAnsi" w:cstheme="minorBidi"/>
              <w:b w:val="0"/>
              <w:caps w:val="0"/>
              <w:sz w:val="22"/>
              <w:szCs w:val="22"/>
            </w:rPr>
          </w:pPr>
          <w:hyperlink w:anchor="_Toc461112335" w:history="1">
            <w:r w:rsidR="00BC4E4B" w:rsidRPr="00C53994">
              <w:rPr>
                <w:rStyle w:val="affff3"/>
              </w:rPr>
              <w:t>7</w:t>
            </w:r>
            <w:r w:rsidR="00BC4E4B">
              <w:rPr>
                <w:rFonts w:asciiTheme="minorHAnsi" w:eastAsiaTheme="minorEastAsia" w:hAnsiTheme="minorHAnsi" w:cstheme="minorBidi"/>
                <w:b w:val="0"/>
                <w:caps w:val="0"/>
                <w:sz w:val="22"/>
                <w:szCs w:val="22"/>
              </w:rPr>
              <w:tab/>
            </w:r>
            <w:r w:rsidR="00BC4E4B" w:rsidRPr="00C53994">
              <w:rPr>
                <w:rStyle w:val="affff3"/>
              </w:rPr>
              <w:t>ОЦЕНКА ВОЗДЕЙСТВИЯ В СЛУЧАЕ ВОЗНИКНОВЕНИЯ АВАРИЙНЫХ СИТУАЦИЙ</w:t>
            </w:r>
            <w:r w:rsidR="00BC4E4B">
              <w:rPr>
                <w:webHidden/>
              </w:rPr>
              <w:tab/>
            </w:r>
            <w:r w:rsidR="00D233F1">
              <w:rPr>
                <w:webHidden/>
              </w:rPr>
              <w:fldChar w:fldCharType="begin"/>
            </w:r>
            <w:r w:rsidR="00BC4E4B">
              <w:rPr>
                <w:webHidden/>
              </w:rPr>
              <w:instrText xml:space="preserve"> PAGEREF _Toc461112335 \h </w:instrText>
            </w:r>
            <w:r w:rsidR="00D233F1">
              <w:rPr>
                <w:webHidden/>
              </w:rPr>
            </w:r>
            <w:r w:rsidR="00D233F1">
              <w:rPr>
                <w:webHidden/>
              </w:rPr>
              <w:fldChar w:fldCharType="separate"/>
            </w:r>
            <w:r w:rsidR="00584CE1">
              <w:rPr>
                <w:webHidden/>
              </w:rPr>
              <w:t>240</w:t>
            </w:r>
            <w:r w:rsidR="00D233F1">
              <w:rPr>
                <w:webHidden/>
              </w:rPr>
              <w:fldChar w:fldCharType="end"/>
            </w:r>
          </w:hyperlink>
        </w:p>
        <w:p w:rsidR="00BC4E4B" w:rsidRDefault="00920F1F">
          <w:pPr>
            <w:pStyle w:val="2e"/>
            <w:tabs>
              <w:tab w:val="left" w:pos="880"/>
              <w:tab w:val="right" w:leader="dot" w:pos="9344"/>
            </w:tabs>
            <w:rPr>
              <w:rFonts w:asciiTheme="minorHAnsi" w:eastAsiaTheme="minorEastAsia" w:hAnsiTheme="minorHAnsi" w:cstheme="minorBidi"/>
              <w:noProof/>
              <w:sz w:val="22"/>
              <w:szCs w:val="22"/>
            </w:rPr>
          </w:pPr>
          <w:hyperlink w:anchor="_Toc461112336" w:history="1">
            <w:r w:rsidR="00BC4E4B" w:rsidRPr="00C53994">
              <w:rPr>
                <w:rStyle w:val="affff3"/>
                <w:noProof/>
              </w:rPr>
              <w:t>7.1</w:t>
            </w:r>
            <w:r w:rsidR="00BC4E4B">
              <w:rPr>
                <w:rFonts w:asciiTheme="minorHAnsi" w:eastAsiaTheme="minorEastAsia" w:hAnsiTheme="minorHAnsi" w:cstheme="minorBidi"/>
                <w:noProof/>
                <w:sz w:val="22"/>
                <w:szCs w:val="22"/>
              </w:rPr>
              <w:tab/>
            </w:r>
            <w:r w:rsidR="00BC4E4B" w:rsidRPr="00C53994">
              <w:rPr>
                <w:rStyle w:val="affff3"/>
                <w:noProof/>
              </w:rPr>
              <w:t>Идентификация опасностей</w:t>
            </w:r>
            <w:r w:rsidR="00BC4E4B">
              <w:rPr>
                <w:noProof/>
                <w:webHidden/>
              </w:rPr>
              <w:tab/>
            </w:r>
            <w:r w:rsidR="00D233F1">
              <w:rPr>
                <w:noProof/>
                <w:webHidden/>
              </w:rPr>
              <w:fldChar w:fldCharType="begin"/>
            </w:r>
            <w:r w:rsidR="00BC4E4B">
              <w:rPr>
                <w:noProof/>
                <w:webHidden/>
              </w:rPr>
              <w:instrText xml:space="preserve"> PAGEREF _Toc461112336 \h </w:instrText>
            </w:r>
            <w:r w:rsidR="00D233F1">
              <w:rPr>
                <w:noProof/>
                <w:webHidden/>
              </w:rPr>
            </w:r>
            <w:r w:rsidR="00D233F1">
              <w:rPr>
                <w:noProof/>
                <w:webHidden/>
              </w:rPr>
              <w:fldChar w:fldCharType="separate"/>
            </w:r>
            <w:r w:rsidR="00584CE1">
              <w:rPr>
                <w:noProof/>
                <w:webHidden/>
              </w:rPr>
              <w:t>240</w:t>
            </w:r>
            <w:r w:rsidR="00D233F1">
              <w:rPr>
                <w:noProof/>
                <w:webHidden/>
              </w:rPr>
              <w:fldChar w:fldCharType="end"/>
            </w:r>
          </w:hyperlink>
        </w:p>
        <w:p w:rsidR="00BC4E4B" w:rsidRDefault="00920F1F">
          <w:pPr>
            <w:pStyle w:val="2e"/>
            <w:tabs>
              <w:tab w:val="left" w:pos="880"/>
              <w:tab w:val="right" w:leader="dot" w:pos="9344"/>
            </w:tabs>
            <w:rPr>
              <w:rFonts w:asciiTheme="minorHAnsi" w:eastAsiaTheme="minorEastAsia" w:hAnsiTheme="minorHAnsi" w:cstheme="minorBidi"/>
              <w:noProof/>
              <w:sz w:val="22"/>
              <w:szCs w:val="22"/>
            </w:rPr>
          </w:pPr>
          <w:hyperlink w:anchor="_Toc461112337" w:history="1">
            <w:r w:rsidR="00BC4E4B" w:rsidRPr="00C53994">
              <w:rPr>
                <w:rStyle w:val="affff3"/>
                <w:noProof/>
              </w:rPr>
              <w:t>7.2</w:t>
            </w:r>
            <w:r w:rsidR="00BC4E4B">
              <w:rPr>
                <w:rFonts w:asciiTheme="minorHAnsi" w:eastAsiaTheme="minorEastAsia" w:hAnsiTheme="minorHAnsi" w:cstheme="minorBidi"/>
                <w:noProof/>
                <w:sz w:val="22"/>
                <w:szCs w:val="22"/>
              </w:rPr>
              <w:tab/>
            </w:r>
            <w:r w:rsidR="00BC4E4B" w:rsidRPr="00C53994">
              <w:rPr>
                <w:rStyle w:val="affff3"/>
                <w:noProof/>
              </w:rPr>
              <w:t>Разливы нефтепродуктов</w:t>
            </w:r>
            <w:r w:rsidR="00BC4E4B">
              <w:rPr>
                <w:noProof/>
                <w:webHidden/>
              </w:rPr>
              <w:tab/>
            </w:r>
            <w:r w:rsidR="00D233F1">
              <w:rPr>
                <w:noProof/>
                <w:webHidden/>
              </w:rPr>
              <w:fldChar w:fldCharType="begin"/>
            </w:r>
            <w:r w:rsidR="00BC4E4B">
              <w:rPr>
                <w:noProof/>
                <w:webHidden/>
              </w:rPr>
              <w:instrText xml:space="preserve"> PAGEREF _Toc461112337 \h </w:instrText>
            </w:r>
            <w:r w:rsidR="00D233F1">
              <w:rPr>
                <w:noProof/>
                <w:webHidden/>
              </w:rPr>
            </w:r>
            <w:r w:rsidR="00D233F1">
              <w:rPr>
                <w:noProof/>
                <w:webHidden/>
              </w:rPr>
              <w:fldChar w:fldCharType="separate"/>
            </w:r>
            <w:r w:rsidR="00584CE1">
              <w:rPr>
                <w:noProof/>
                <w:webHidden/>
              </w:rPr>
              <w:t>241</w:t>
            </w:r>
            <w:r w:rsidR="00D233F1">
              <w:rPr>
                <w:noProof/>
                <w:webHidden/>
              </w:rPr>
              <w:fldChar w:fldCharType="end"/>
            </w:r>
          </w:hyperlink>
        </w:p>
        <w:p w:rsidR="00BC4E4B" w:rsidRDefault="00920F1F">
          <w:pPr>
            <w:pStyle w:val="36"/>
            <w:tabs>
              <w:tab w:val="left" w:pos="1320"/>
              <w:tab w:val="right" w:leader="dot" w:pos="9344"/>
            </w:tabs>
            <w:rPr>
              <w:rFonts w:asciiTheme="minorHAnsi" w:eastAsiaTheme="minorEastAsia" w:hAnsiTheme="minorHAnsi" w:cstheme="minorBidi"/>
              <w:noProof/>
              <w:sz w:val="22"/>
              <w:szCs w:val="22"/>
            </w:rPr>
          </w:pPr>
          <w:hyperlink w:anchor="_Toc461112338" w:history="1">
            <w:r w:rsidR="00BC4E4B" w:rsidRPr="00C53994">
              <w:rPr>
                <w:rStyle w:val="affff3"/>
                <w:noProof/>
              </w:rPr>
              <w:t>7.2.1</w:t>
            </w:r>
            <w:r w:rsidR="00BC4E4B">
              <w:rPr>
                <w:rFonts w:asciiTheme="minorHAnsi" w:eastAsiaTheme="minorEastAsia" w:hAnsiTheme="minorHAnsi" w:cstheme="minorBidi"/>
                <w:noProof/>
                <w:sz w:val="22"/>
                <w:szCs w:val="22"/>
              </w:rPr>
              <w:tab/>
            </w:r>
            <w:r w:rsidR="00BC4E4B" w:rsidRPr="00C53994">
              <w:rPr>
                <w:rStyle w:val="affff3"/>
                <w:noProof/>
              </w:rPr>
              <w:t>Возможные аварии с разливами нефтепродуктов</w:t>
            </w:r>
            <w:r w:rsidR="00BC4E4B">
              <w:rPr>
                <w:noProof/>
                <w:webHidden/>
              </w:rPr>
              <w:tab/>
            </w:r>
            <w:r w:rsidR="00D233F1">
              <w:rPr>
                <w:noProof/>
                <w:webHidden/>
              </w:rPr>
              <w:fldChar w:fldCharType="begin"/>
            </w:r>
            <w:r w:rsidR="00BC4E4B">
              <w:rPr>
                <w:noProof/>
                <w:webHidden/>
              </w:rPr>
              <w:instrText xml:space="preserve"> PAGEREF _Toc461112338 \h </w:instrText>
            </w:r>
            <w:r w:rsidR="00D233F1">
              <w:rPr>
                <w:noProof/>
                <w:webHidden/>
              </w:rPr>
            </w:r>
            <w:r w:rsidR="00D233F1">
              <w:rPr>
                <w:noProof/>
                <w:webHidden/>
              </w:rPr>
              <w:fldChar w:fldCharType="separate"/>
            </w:r>
            <w:r w:rsidR="00584CE1">
              <w:rPr>
                <w:noProof/>
                <w:webHidden/>
              </w:rPr>
              <w:t>241</w:t>
            </w:r>
            <w:r w:rsidR="00D233F1">
              <w:rPr>
                <w:noProof/>
                <w:webHidden/>
              </w:rPr>
              <w:fldChar w:fldCharType="end"/>
            </w:r>
          </w:hyperlink>
        </w:p>
        <w:p w:rsidR="00BC4E4B" w:rsidRDefault="00920F1F">
          <w:pPr>
            <w:pStyle w:val="2e"/>
            <w:tabs>
              <w:tab w:val="left" w:pos="880"/>
              <w:tab w:val="right" w:leader="dot" w:pos="9344"/>
            </w:tabs>
            <w:rPr>
              <w:rFonts w:asciiTheme="minorHAnsi" w:eastAsiaTheme="minorEastAsia" w:hAnsiTheme="minorHAnsi" w:cstheme="minorBidi"/>
              <w:noProof/>
              <w:sz w:val="22"/>
              <w:szCs w:val="22"/>
            </w:rPr>
          </w:pPr>
          <w:hyperlink w:anchor="_Toc461112339" w:history="1">
            <w:r w:rsidR="00BC4E4B" w:rsidRPr="00C53994">
              <w:rPr>
                <w:rStyle w:val="affff3"/>
                <w:noProof/>
              </w:rPr>
              <w:t>7.3</w:t>
            </w:r>
            <w:r w:rsidR="00BC4E4B">
              <w:rPr>
                <w:rFonts w:asciiTheme="minorHAnsi" w:eastAsiaTheme="minorEastAsia" w:hAnsiTheme="minorHAnsi" w:cstheme="minorBidi"/>
                <w:noProof/>
                <w:sz w:val="22"/>
                <w:szCs w:val="22"/>
              </w:rPr>
              <w:tab/>
            </w:r>
            <w:r w:rsidR="00BC4E4B" w:rsidRPr="00C53994">
              <w:rPr>
                <w:rStyle w:val="affff3"/>
                <w:noProof/>
              </w:rPr>
              <w:t>Оценка воздействия аварийных ситуаций на окружающую среду</w:t>
            </w:r>
            <w:r w:rsidR="00BC4E4B">
              <w:rPr>
                <w:noProof/>
                <w:webHidden/>
              </w:rPr>
              <w:tab/>
            </w:r>
            <w:r w:rsidR="00D233F1">
              <w:rPr>
                <w:noProof/>
                <w:webHidden/>
              </w:rPr>
              <w:fldChar w:fldCharType="begin"/>
            </w:r>
            <w:r w:rsidR="00BC4E4B">
              <w:rPr>
                <w:noProof/>
                <w:webHidden/>
              </w:rPr>
              <w:instrText xml:space="preserve"> PAGEREF _Toc461112339 \h </w:instrText>
            </w:r>
            <w:r w:rsidR="00D233F1">
              <w:rPr>
                <w:noProof/>
                <w:webHidden/>
              </w:rPr>
            </w:r>
            <w:r w:rsidR="00D233F1">
              <w:rPr>
                <w:noProof/>
                <w:webHidden/>
              </w:rPr>
              <w:fldChar w:fldCharType="separate"/>
            </w:r>
            <w:r w:rsidR="00584CE1">
              <w:rPr>
                <w:noProof/>
                <w:webHidden/>
              </w:rPr>
              <w:t>244</w:t>
            </w:r>
            <w:r w:rsidR="00D233F1">
              <w:rPr>
                <w:noProof/>
                <w:webHidden/>
              </w:rPr>
              <w:fldChar w:fldCharType="end"/>
            </w:r>
          </w:hyperlink>
        </w:p>
        <w:p w:rsidR="00BC4E4B" w:rsidRDefault="00920F1F">
          <w:pPr>
            <w:pStyle w:val="36"/>
            <w:tabs>
              <w:tab w:val="left" w:pos="1320"/>
              <w:tab w:val="right" w:leader="dot" w:pos="9344"/>
            </w:tabs>
            <w:rPr>
              <w:rFonts w:asciiTheme="minorHAnsi" w:eastAsiaTheme="minorEastAsia" w:hAnsiTheme="minorHAnsi" w:cstheme="minorBidi"/>
              <w:noProof/>
              <w:sz w:val="22"/>
              <w:szCs w:val="22"/>
            </w:rPr>
          </w:pPr>
          <w:hyperlink w:anchor="_Toc461112340" w:history="1">
            <w:r w:rsidR="00BC4E4B" w:rsidRPr="00C53994">
              <w:rPr>
                <w:rStyle w:val="affff3"/>
                <w:noProof/>
              </w:rPr>
              <w:t>7.3.1</w:t>
            </w:r>
            <w:r w:rsidR="00BC4E4B">
              <w:rPr>
                <w:rFonts w:asciiTheme="minorHAnsi" w:eastAsiaTheme="minorEastAsia" w:hAnsiTheme="minorHAnsi" w:cstheme="minorBidi"/>
                <w:noProof/>
                <w:sz w:val="22"/>
                <w:szCs w:val="22"/>
              </w:rPr>
              <w:tab/>
            </w:r>
            <w:r w:rsidR="00BC4E4B" w:rsidRPr="00C53994">
              <w:rPr>
                <w:rStyle w:val="affff3"/>
                <w:noProof/>
              </w:rPr>
              <w:t>Воздействие на атмосферный воздух</w:t>
            </w:r>
            <w:r w:rsidR="00BC4E4B">
              <w:rPr>
                <w:noProof/>
                <w:webHidden/>
              </w:rPr>
              <w:tab/>
            </w:r>
            <w:r w:rsidR="00D233F1">
              <w:rPr>
                <w:noProof/>
                <w:webHidden/>
              </w:rPr>
              <w:fldChar w:fldCharType="begin"/>
            </w:r>
            <w:r w:rsidR="00BC4E4B">
              <w:rPr>
                <w:noProof/>
                <w:webHidden/>
              </w:rPr>
              <w:instrText xml:space="preserve"> PAGEREF _Toc461112340 \h </w:instrText>
            </w:r>
            <w:r w:rsidR="00D233F1">
              <w:rPr>
                <w:noProof/>
                <w:webHidden/>
              </w:rPr>
            </w:r>
            <w:r w:rsidR="00D233F1">
              <w:rPr>
                <w:noProof/>
                <w:webHidden/>
              </w:rPr>
              <w:fldChar w:fldCharType="separate"/>
            </w:r>
            <w:r w:rsidR="00584CE1">
              <w:rPr>
                <w:noProof/>
                <w:webHidden/>
              </w:rPr>
              <w:t>246</w:t>
            </w:r>
            <w:r w:rsidR="00D233F1">
              <w:rPr>
                <w:noProof/>
                <w:webHidden/>
              </w:rPr>
              <w:fldChar w:fldCharType="end"/>
            </w:r>
          </w:hyperlink>
        </w:p>
        <w:p w:rsidR="00BC4E4B" w:rsidRDefault="00920F1F">
          <w:pPr>
            <w:pStyle w:val="36"/>
            <w:tabs>
              <w:tab w:val="left" w:pos="1320"/>
              <w:tab w:val="right" w:leader="dot" w:pos="9344"/>
            </w:tabs>
            <w:rPr>
              <w:rFonts w:asciiTheme="minorHAnsi" w:eastAsiaTheme="minorEastAsia" w:hAnsiTheme="minorHAnsi" w:cstheme="minorBidi"/>
              <w:noProof/>
              <w:sz w:val="22"/>
              <w:szCs w:val="22"/>
            </w:rPr>
          </w:pPr>
          <w:hyperlink w:anchor="_Toc461112341" w:history="1">
            <w:r w:rsidR="00BC4E4B" w:rsidRPr="00C53994">
              <w:rPr>
                <w:rStyle w:val="affff3"/>
                <w:noProof/>
              </w:rPr>
              <w:t>7.3.2</w:t>
            </w:r>
            <w:r w:rsidR="00BC4E4B">
              <w:rPr>
                <w:rFonts w:asciiTheme="minorHAnsi" w:eastAsiaTheme="minorEastAsia" w:hAnsiTheme="minorHAnsi" w:cstheme="minorBidi"/>
                <w:noProof/>
                <w:sz w:val="22"/>
                <w:szCs w:val="22"/>
              </w:rPr>
              <w:tab/>
            </w:r>
            <w:r w:rsidR="00BC4E4B" w:rsidRPr="00C53994">
              <w:rPr>
                <w:rStyle w:val="affff3"/>
                <w:noProof/>
              </w:rPr>
              <w:t>Поведение нефтепродуктов в морской среде</w:t>
            </w:r>
            <w:r w:rsidR="00BC4E4B">
              <w:rPr>
                <w:noProof/>
                <w:webHidden/>
              </w:rPr>
              <w:tab/>
            </w:r>
            <w:r w:rsidR="00D233F1">
              <w:rPr>
                <w:noProof/>
                <w:webHidden/>
              </w:rPr>
              <w:fldChar w:fldCharType="begin"/>
            </w:r>
            <w:r w:rsidR="00BC4E4B">
              <w:rPr>
                <w:noProof/>
                <w:webHidden/>
              </w:rPr>
              <w:instrText xml:space="preserve"> PAGEREF _Toc461112341 \h </w:instrText>
            </w:r>
            <w:r w:rsidR="00D233F1">
              <w:rPr>
                <w:noProof/>
                <w:webHidden/>
              </w:rPr>
            </w:r>
            <w:r w:rsidR="00D233F1">
              <w:rPr>
                <w:noProof/>
                <w:webHidden/>
              </w:rPr>
              <w:fldChar w:fldCharType="separate"/>
            </w:r>
            <w:r w:rsidR="00584CE1">
              <w:rPr>
                <w:noProof/>
                <w:webHidden/>
              </w:rPr>
              <w:t>246</w:t>
            </w:r>
            <w:r w:rsidR="00D233F1">
              <w:rPr>
                <w:noProof/>
                <w:webHidden/>
              </w:rPr>
              <w:fldChar w:fldCharType="end"/>
            </w:r>
          </w:hyperlink>
        </w:p>
        <w:p w:rsidR="00BC4E4B" w:rsidRDefault="00920F1F">
          <w:pPr>
            <w:pStyle w:val="36"/>
            <w:tabs>
              <w:tab w:val="left" w:pos="1320"/>
              <w:tab w:val="right" w:leader="dot" w:pos="9344"/>
            </w:tabs>
            <w:rPr>
              <w:rFonts w:asciiTheme="minorHAnsi" w:eastAsiaTheme="minorEastAsia" w:hAnsiTheme="minorHAnsi" w:cstheme="minorBidi"/>
              <w:noProof/>
              <w:sz w:val="22"/>
              <w:szCs w:val="22"/>
            </w:rPr>
          </w:pPr>
          <w:hyperlink w:anchor="_Toc461112342" w:history="1">
            <w:r w:rsidR="00BC4E4B" w:rsidRPr="00C53994">
              <w:rPr>
                <w:rStyle w:val="affff3"/>
                <w:noProof/>
              </w:rPr>
              <w:t>7.3.3</w:t>
            </w:r>
            <w:r w:rsidR="00BC4E4B">
              <w:rPr>
                <w:rFonts w:asciiTheme="minorHAnsi" w:eastAsiaTheme="minorEastAsia" w:hAnsiTheme="minorHAnsi" w:cstheme="minorBidi"/>
                <w:noProof/>
                <w:sz w:val="22"/>
                <w:szCs w:val="22"/>
              </w:rPr>
              <w:tab/>
            </w:r>
            <w:r w:rsidR="00BC4E4B" w:rsidRPr="00C53994">
              <w:rPr>
                <w:rStyle w:val="affff3"/>
                <w:noProof/>
              </w:rPr>
              <w:t>Прибрежная зона</w:t>
            </w:r>
            <w:r w:rsidR="00BC4E4B">
              <w:rPr>
                <w:noProof/>
                <w:webHidden/>
              </w:rPr>
              <w:tab/>
            </w:r>
            <w:r w:rsidR="00D233F1">
              <w:rPr>
                <w:noProof/>
                <w:webHidden/>
              </w:rPr>
              <w:fldChar w:fldCharType="begin"/>
            </w:r>
            <w:r w:rsidR="00BC4E4B">
              <w:rPr>
                <w:noProof/>
                <w:webHidden/>
              </w:rPr>
              <w:instrText xml:space="preserve"> PAGEREF _Toc461112342 \h </w:instrText>
            </w:r>
            <w:r w:rsidR="00D233F1">
              <w:rPr>
                <w:noProof/>
                <w:webHidden/>
              </w:rPr>
            </w:r>
            <w:r w:rsidR="00D233F1">
              <w:rPr>
                <w:noProof/>
                <w:webHidden/>
              </w:rPr>
              <w:fldChar w:fldCharType="separate"/>
            </w:r>
            <w:r w:rsidR="00584CE1">
              <w:rPr>
                <w:noProof/>
                <w:webHidden/>
              </w:rPr>
              <w:t>248</w:t>
            </w:r>
            <w:r w:rsidR="00D233F1">
              <w:rPr>
                <w:noProof/>
                <w:webHidden/>
              </w:rPr>
              <w:fldChar w:fldCharType="end"/>
            </w:r>
          </w:hyperlink>
        </w:p>
        <w:p w:rsidR="00BC4E4B" w:rsidRDefault="00920F1F">
          <w:pPr>
            <w:pStyle w:val="36"/>
            <w:tabs>
              <w:tab w:val="left" w:pos="1320"/>
              <w:tab w:val="right" w:leader="dot" w:pos="9344"/>
            </w:tabs>
            <w:rPr>
              <w:rFonts w:asciiTheme="minorHAnsi" w:eastAsiaTheme="minorEastAsia" w:hAnsiTheme="minorHAnsi" w:cstheme="minorBidi"/>
              <w:noProof/>
              <w:sz w:val="22"/>
              <w:szCs w:val="22"/>
            </w:rPr>
          </w:pPr>
          <w:hyperlink w:anchor="_Toc461112343" w:history="1">
            <w:r w:rsidR="00BC4E4B" w:rsidRPr="00C53994">
              <w:rPr>
                <w:rStyle w:val="affff3"/>
                <w:noProof/>
              </w:rPr>
              <w:t>7.3.4</w:t>
            </w:r>
            <w:r w:rsidR="00BC4E4B">
              <w:rPr>
                <w:rFonts w:asciiTheme="minorHAnsi" w:eastAsiaTheme="minorEastAsia" w:hAnsiTheme="minorHAnsi" w:cstheme="minorBidi"/>
                <w:noProof/>
                <w:sz w:val="22"/>
                <w:szCs w:val="22"/>
              </w:rPr>
              <w:tab/>
            </w:r>
            <w:r w:rsidR="00BC4E4B" w:rsidRPr="00C53994">
              <w:rPr>
                <w:rStyle w:val="affff3"/>
                <w:noProof/>
              </w:rPr>
              <w:t>Воздействие на морскую биоту (кормовая база рыб и сами рыбы) при возникновении авариных ситуаций</w:t>
            </w:r>
            <w:r w:rsidR="00BC4E4B">
              <w:rPr>
                <w:noProof/>
                <w:webHidden/>
              </w:rPr>
              <w:tab/>
            </w:r>
            <w:r w:rsidR="00D233F1">
              <w:rPr>
                <w:noProof/>
                <w:webHidden/>
              </w:rPr>
              <w:fldChar w:fldCharType="begin"/>
            </w:r>
            <w:r w:rsidR="00BC4E4B">
              <w:rPr>
                <w:noProof/>
                <w:webHidden/>
              </w:rPr>
              <w:instrText xml:space="preserve"> PAGEREF _Toc461112343 \h </w:instrText>
            </w:r>
            <w:r w:rsidR="00D233F1">
              <w:rPr>
                <w:noProof/>
                <w:webHidden/>
              </w:rPr>
            </w:r>
            <w:r w:rsidR="00D233F1">
              <w:rPr>
                <w:noProof/>
                <w:webHidden/>
              </w:rPr>
              <w:fldChar w:fldCharType="separate"/>
            </w:r>
            <w:r w:rsidR="00584CE1">
              <w:rPr>
                <w:noProof/>
                <w:webHidden/>
              </w:rPr>
              <w:t>250</w:t>
            </w:r>
            <w:r w:rsidR="00D233F1">
              <w:rPr>
                <w:noProof/>
                <w:webHidden/>
              </w:rPr>
              <w:fldChar w:fldCharType="end"/>
            </w:r>
          </w:hyperlink>
        </w:p>
        <w:p w:rsidR="00BC4E4B" w:rsidRDefault="00920F1F">
          <w:pPr>
            <w:pStyle w:val="36"/>
            <w:tabs>
              <w:tab w:val="left" w:pos="1320"/>
              <w:tab w:val="right" w:leader="dot" w:pos="9344"/>
            </w:tabs>
            <w:rPr>
              <w:rFonts w:asciiTheme="minorHAnsi" w:eastAsiaTheme="minorEastAsia" w:hAnsiTheme="minorHAnsi" w:cstheme="minorBidi"/>
              <w:noProof/>
              <w:sz w:val="22"/>
              <w:szCs w:val="22"/>
            </w:rPr>
          </w:pPr>
          <w:hyperlink w:anchor="_Toc461112344" w:history="1">
            <w:r w:rsidR="00BC4E4B" w:rsidRPr="00C53994">
              <w:rPr>
                <w:rStyle w:val="affff3"/>
                <w:noProof/>
              </w:rPr>
              <w:t>7.3.5</w:t>
            </w:r>
            <w:r w:rsidR="00BC4E4B">
              <w:rPr>
                <w:rFonts w:asciiTheme="minorHAnsi" w:eastAsiaTheme="minorEastAsia" w:hAnsiTheme="minorHAnsi" w:cstheme="minorBidi"/>
                <w:noProof/>
                <w:sz w:val="22"/>
                <w:szCs w:val="22"/>
              </w:rPr>
              <w:tab/>
            </w:r>
            <w:r w:rsidR="00BC4E4B" w:rsidRPr="00C53994">
              <w:rPr>
                <w:rStyle w:val="affff3"/>
                <w:noProof/>
              </w:rPr>
              <w:t>Воздействие на орнитофауну и морских млекопитающих при возникновении аварийных ситуаций</w:t>
            </w:r>
            <w:r w:rsidR="00BC4E4B">
              <w:rPr>
                <w:noProof/>
                <w:webHidden/>
              </w:rPr>
              <w:tab/>
            </w:r>
            <w:r w:rsidR="00D233F1">
              <w:rPr>
                <w:noProof/>
                <w:webHidden/>
              </w:rPr>
              <w:fldChar w:fldCharType="begin"/>
            </w:r>
            <w:r w:rsidR="00BC4E4B">
              <w:rPr>
                <w:noProof/>
                <w:webHidden/>
              </w:rPr>
              <w:instrText xml:space="preserve"> PAGEREF _Toc461112344 \h </w:instrText>
            </w:r>
            <w:r w:rsidR="00D233F1">
              <w:rPr>
                <w:noProof/>
                <w:webHidden/>
              </w:rPr>
            </w:r>
            <w:r w:rsidR="00D233F1">
              <w:rPr>
                <w:noProof/>
                <w:webHidden/>
              </w:rPr>
              <w:fldChar w:fldCharType="separate"/>
            </w:r>
            <w:r w:rsidR="00584CE1">
              <w:rPr>
                <w:noProof/>
                <w:webHidden/>
              </w:rPr>
              <w:t>250</w:t>
            </w:r>
            <w:r w:rsidR="00D233F1">
              <w:rPr>
                <w:noProof/>
                <w:webHidden/>
              </w:rPr>
              <w:fldChar w:fldCharType="end"/>
            </w:r>
          </w:hyperlink>
        </w:p>
        <w:p w:rsidR="00BC4E4B" w:rsidRDefault="00920F1F">
          <w:pPr>
            <w:pStyle w:val="36"/>
            <w:tabs>
              <w:tab w:val="left" w:pos="1320"/>
              <w:tab w:val="right" w:leader="dot" w:pos="9344"/>
            </w:tabs>
            <w:rPr>
              <w:rFonts w:asciiTheme="minorHAnsi" w:eastAsiaTheme="minorEastAsia" w:hAnsiTheme="minorHAnsi" w:cstheme="minorBidi"/>
              <w:noProof/>
              <w:sz w:val="22"/>
              <w:szCs w:val="22"/>
            </w:rPr>
          </w:pPr>
          <w:hyperlink w:anchor="_Toc461112345" w:history="1">
            <w:r w:rsidR="00BC4E4B" w:rsidRPr="00C53994">
              <w:rPr>
                <w:rStyle w:val="affff3"/>
                <w:noProof/>
              </w:rPr>
              <w:t>7.3.6</w:t>
            </w:r>
            <w:r w:rsidR="00BC4E4B">
              <w:rPr>
                <w:rFonts w:asciiTheme="minorHAnsi" w:eastAsiaTheme="minorEastAsia" w:hAnsiTheme="minorHAnsi" w:cstheme="minorBidi"/>
                <w:noProof/>
                <w:sz w:val="22"/>
                <w:szCs w:val="22"/>
              </w:rPr>
              <w:tab/>
            </w:r>
            <w:r w:rsidR="00BC4E4B" w:rsidRPr="00C53994">
              <w:rPr>
                <w:rStyle w:val="affff3"/>
                <w:noProof/>
              </w:rPr>
              <w:t>Воздействие на социальную среду при возникновении авариных ситуаций</w:t>
            </w:r>
            <w:r w:rsidR="00BC4E4B">
              <w:rPr>
                <w:noProof/>
                <w:webHidden/>
              </w:rPr>
              <w:tab/>
            </w:r>
            <w:r w:rsidR="00D233F1">
              <w:rPr>
                <w:noProof/>
                <w:webHidden/>
              </w:rPr>
              <w:fldChar w:fldCharType="begin"/>
            </w:r>
            <w:r w:rsidR="00BC4E4B">
              <w:rPr>
                <w:noProof/>
                <w:webHidden/>
              </w:rPr>
              <w:instrText xml:space="preserve"> PAGEREF _Toc461112345 \h </w:instrText>
            </w:r>
            <w:r w:rsidR="00D233F1">
              <w:rPr>
                <w:noProof/>
                <w:webHidden/>
              </w:rPr>
            </w:r>
            <w:r w:rsidR="00D233F1">
              <w:rPr>
                <w:noProof/>
                <w:webHidden/>
              </w:rPr>
              <w:fldChar w:fldCharType="separate"/>
            </w:r>
            <w:r w:rsidR="00584CE1">
              <w:rPr>
                <w:noProof/>
                <w:webHidden/>
              </w:rPr>
              <w:t>252</w:t>
            </w:r>
            <w:r w:rsidR="00D233F1">
              <w:rPr>
                <w:noProof/>
                <w:webHidden/>
              </w:rPr>
              <w:fldChar w:fldCharType="end"/>
            </w:r>
          </w:hyperlink>
        </w:p>
        <w:p w:rsidR="00BC4E4B" w:rsidRDefault="00920F1F">
          <w:pPr>
            <w:pStyle w:val="36"/>
            <w:tabs>
              <w:tab w:val="left" w:pos="1320"/>
              <w:tab w:val="right" w:leader="dot" w:pos="9344"/>
            </w:tabs>
            <w:rPr>
              <w:rFonts w:asciiTheme="minorHAnsi" w:eastAsiaTheme="minorEastAsia" w:hAnsiTheme="minorHAnsi" w:cstheme="minorBidi"/>
              <w:noProof/>
              <w:sz w:val="22"/>
              <w:szCs w:val="22"/>
            </w:rPr>
          </w:pPr>
          <w:hyperlink w:anchor="_Toc461112346" w:history="1">
            <w:r w:rsidR="00BC4E4B" w:rsidRPr="00C53994">
              <w:rPr>
                <w:rStyle w:val="affff3"/>
                <w:noProof/>
              </w:rPr>
              <w:t>7.3.7</w:t>
            </w:r>
            <w:r w:rsidR="00BC4E4B">
              <w:rPr>
                <w:rFonts w:asciiTheme="minorHAnsi" w:eastAsiaTheme="minorEastAsia" w:hAnsiTheme="minorHAnsi" w:cstheme="minorBidi"/>
                <w:noProof/>
                <w:sz w:val="22"/>
                <w:szCs w:val="22"/>
              </w:rPr>
              <w:tab/>
            </w:r>
            <w:r w:rsidR="00BC4E4B" w:rsidRPr="00C53994">
              <w:rPr>
                <w:rStyle w:val="affff3"/>
                <w:noProof/>
              </w:rPr>
              <w:t>Воздействие на геологическую среду и донные осадки</w:t>
            </w:r>
            <w:r w:rsidR="00BC4E4B">
              <w:rPr>
                <w:noProof/>
                <w:webHidden/>
              </w:rPr>
              <w:tab/>
            </w:r>
            <w:r w:rsidR="00D233F1">
              <w:rPr>
                <w:noProof/>
                <w:webHidden/>
              </w:rPr>
              <w:fldChar w:fldCharType="begin"/>
            </w:r>
            <w:r w:rsidR="00BC4E4B">
              <w:rPr>
                <w:noProof/>
                <w:webHidden/>
              </w:rPr>
              <w:instrText xml:space="preserve"> PAGEREF _Toc461112346 \h </w:instrText>
            </w:r>
            <w:r w:rsidR="00D233F1">
              <w:rPr>
                <w:noProof/>
                <w:webHidden/>
              </w:rPr>
            </w:r>
            <w:r w:rsidR="00D233F1">
              <w:rPr>
                <w:noProof/>
                <w:webHidden/>
              </w:rPr>
              <w:fldChar w:fldCharType="separate"/>
            </w:r>
            <w:r w:rsidR="00584CE1">
              <w:rPr>
                <w:noProof/>
                <w:webHidden/>
              </w:rPr>
              <w:t>252</w:t>
            </w:r>
            <w:r w:rsidR="00D233F1">
              <w:rPr>
                <w:noProof/>
                <w:webHidden/>
              </w:rPr>
              <w:fldChar w:fldCharType="end"/>
            </w:r>
          </w:hyperlink>
        </w:p>
        <w:p w:rsidR="00BC4E4B" w:rsidRDefault="00920F1F">
          <w:pPr>
            <w:pStyle w:val="2e"/>
            <w:tabs>
              <w:tab w:val="left" w:pos="880"/>
              <w:tab w:val="right" w:leader="dot" w:pos="9344"/>
            </w:tabs>
            <w:rPr>
              <w:rFonts w:asciiTheme="minorHAnsi" w:eastAsiaTheme="minorEastAsia" w:hAnsiTheme="minorHAnsi" w:cstheme="minorBidi"/>
              <w:noProof/>
              <w:sz w:val="22"/>
              <w:szCs w:val="22"/>
            </w:rPr>
          </w:pPr>
          <w:hyperlink w:anchor="_Toc461112347" w:history="1">
            <w:r w:rsidR="00BC4E4B" w:rsidRPr="00C53994">
              <w:rPr>
                <w:rStyle w:val="affff3"/>
                <w:noProof/>
              </w:rPr>
              <w:t>7.4</w:t>
            </w:r>
            <w:r w:rsidR="00BC4E4B">
              <w:rPr>
                <w:rFonts w:asciiTheme="minorHAnsi" w:eastAsiaTheme="minorEastAsia" w:hAnsiTheme="minorHAnsi" w:cstheme="minorBidi"/>
                <w:noProof/>
                <w:sz w:val="22"/>
                <w:szCs w:val="22"/>
              </w:rPr>
              <w:tab/>
            </w:r>
            <w:r w:rsidR="00BC4E4B" w:rsidRPr="00C53994">
              <w:rPr>
                <w:rStyle w:val="affff3"/>
                <w:noProof/>
              </w:rPr>
              <w:t>Операции по ликвидации вероятных разливов нефтепродуктов</w:t>
            </w:r>
            <w:r w:rsidR="00BC4E4B">
              <w:rPr>
                <w:noProof/>
                <w:webHidden/>
              </w:rPr>
              <w:tab/>
            </w:r>
            <w:r w:rsidR="00D233F1">
              <w:rPr>
                <w:noProof/>
                <w:webHidden/>
              </w:rPr>
              <w:fldChar w:fldCharType="begin"/>
            </w:r>
            <w:r w:rsidR="00BC4E4B">
              <w:rPr>
                <w:noProof/>
                <w:webHidden/>
              </w:rPr>
              <w:instrText xml:space="preserve"> PAGEREF _Toc461112347 \h </w:instrText>
            </w:r>
            <w:r w:rsidR="00D233F1">
              <w:rPr>
                <w:noProof/>
                <w:webHidden/>
              </w:rPr>
            </w:r>
            <w:r w:rsidR="00D233F1">
              <w:rPr>
                <w:noProof/>
                <w:webHidden/>
              </w:rPr>
              <w:fldChar w:fldCharType="separate"/>
            </w:r>
            <w:r w:rsidR="00584CE1">
              <w:rPr>
                <w:noProof/>
                <w:webHidden/>
              </w:rPr>
              <w:t>253</w:t>
            </w:r>
            <w:r w:rsidR="00D233F1">
              <w:rPr>
                <w:noProof/>
                <w:webHidden/>
              </w:rPr>
              <w:fldChar w:fldCharType="end"/>
            </w:r>
          </w:hyperlink>
        </w:p>
        <w:p w:rsidR="00BC4E4B" w:rsidRDefault="00920F1F">
          <w:pPr>
            <w:pStyle w:val="36"/>
            <w:tabs>
              <w:tab w:val="left" w:pos="1320"/>
              <w:tab w:val="right" w:leader="dot" w:pos="9344"/>
            </w:tabs>
            <w:rPr>
              <w:rFonts w:asciiTheme="minorHAnsi" w:eastAsiaTheme="minorEastAsia" w:hAnsiTheme="minorHAnsi" w:cstheme="minorBidi"/>
              <w:noProof/>
              <w:sz w:val="22"/>
              <w:szCs w:val="22"/>
            </w:rPr>
          </w:pPr>
          <w:hyperlink w:anchor="_Toc461112348" w:history="1">
            <w:r w:rsidR="00BC4E4B" w:rsidRPr="00C53994">
              <w:rPr>
                <w:rStyle w:val="affff3"/>
                <w:noProof/>
              </w:rPr>
              <w:t>7.4.1</w:t>
            </w:r>
            <w:r w:rsidR="00BC4E4B">
              <w:rPr>
                <w:rFonts w:asciiTheme="minorHAnsi" w:eastAsiaTheme="minorEastAsia" w:hAnsiTheme="minorHAnsi" w:cstheme="minorBidi"/>
                <w:noProof/>
                <w:sz w:val="22"/>
                <w:szCs w:val="22"/>
              </w:rPr>
              <w:tab/>
            </w:r>
            <w:r w:rsidR="00BC4E4B" w:rsidRPr="00C53994">
              <w:rPr>
                <w:rStyle w:val="affff3"/>
                <w:noProof/>
              </w:rPr>
              <w:t>Выводы</w:t>
            </w:r>
            <w:r w:rsidR="00BC4E4B">
              <w:rPr>
                <w:noProof/>
                <w:webHidden/>
              </w:rPr>
              <w:tab/>
            </w:r>
            <w:r w:rsidR="00D233F1">
              <w:rPr>
                <w:noProof/>
                <w:webHidden/>
              </w:rPr>
              <w:fldChar w:fldCharType="begin"/>
            </w:r>
            <w:r w:rsidR="00BC4E4B">
              <w:rPr>
                <w:noProof/>
                <w:webHidden/>
              </w:rPr>
              <w:instrText xml:space="preserve"> PAGEREF _Toc461112348 \h </w:instrText>
            </w:r>
            <w:r w:rsidR="00D233F1">
              <w:rPr>
                <w:noProof/>
                <w:webHidden/>
              </w:rPr>
            </w:r>
            <w:r w:rsidR="00D233F1">
              <w:rPr>
                <w:noProof/>
                <w:webHidden/>
              </w:rPr>
              <w:fldChar w:fldCharType="separate"/>
            </w:r>
            <w:r w:rsidR="00584CE1">
              <w:rPr>
                <w:noProof/>
                <w:webHidden/>
              </w:rPr>
              <w:t>254</w:t>
            </w:r>
            <w:r w:rsidR="00D233F1">
              <w:rPr>
                <w:noProof/>
                <w:webHidden/>
              </w:rPr>
              <w:fldChar w:fldCharType="end"/>
            </w:r>
          </w:hyperlink>
        </w:p>
        <w:p w:rsidR="00BC4E4B" w:rsidRDefault="00920F1F">
          <w:pPr>
            <w:pStyle w:val="2e"/>
            <w:tabs>
              <w:tab w:val="left" w:pos="880"/>
              <w:tab w:val="right" w:leader="dot" w:pos="9344"/>
            </w:tabs>
            <w:rPr>
              <w:rFonts w:asciiTheme="minorHAnsi" w:eastAsiaTheme="minorEastAsia" w:hAnsiTheme="minorHAnsi" w:cstheme="minorBidi"/>
              <w:noProof/>
              <w:sz w:val="22"/>
              <w:szCs w:val="22"/>
            </w:rPr>
          </w:pPr>
          <w:hyperlink w:anchor="_Toc461112349" w:history="1">
            <w:r w:rsidR="00BC4E4B" w:rsidRPr="00C53994">
              <w:rPr>
                <w:rStyle w:val="affff3"/>
                <w:noProof/>
              </w:rPr>
              <w:t>7.5</w:t>
            </w:r>
            <w:r w:rsidR="00BC4E4B">
              <w:rPr>
                <w:rFonts w:asciiTheme="minorHAnsi" w:eastAsiaTheme="minorEastAsia" w:hAnsiTheme="minorHAnsi" w:cstheme="minorBidi"/>
                <w:noProof/>
                <w:sz w:val="22"/>
                <w:szCs w:val="22"/>
              </w:rPr>
              <w:tab/>
            </w:r>
            <w:r w:rsidR="00BC4E4B" w:rsidRPr="00C53994">
              <w:rPr>
                <w:rStyle w:val="affff3"/>
                <w:noProof/>
              </w:rPr>
              <w:t>Список используемой литературы</w:t>
            </w:r>
            <w:r w:rsidR="00BC4E4B">
              <w:rPr>
                <w:noProof/>
                <w:webHidden/>
              </w:rPr>
              <w:tab/>
            </w:r>
            <w:r w:rsidR="00D233F1">
              <w:rPr>
                <w:noProof/>
                <w:webHidden/>
              </w:rPr>
              <w:fldChar w:fldCharType="begin"/>
            </w:r>
            <w:r w:rsidR="00BC4E4B">
              <w:rPr>
                <w:noProof/>
                <w:webHidden/>
              </w:rPr>
              <w:instrText xml:space="preserve"> PAGEREF _Toc461112349 \h </w:instrText>
            </w:r>
            <w:r w:rsidR="00D233F1">
              <w:rPr>
                <w:noProof/>
                <w:webHidden/>
              </w:rPr>
            </w:r>
            <w:r w:rsidR="00D233F1">
              <w:rPr>
                <w:noProof/>
                <w:webHidden/>
              </w:rPr>
              <w:fldChar w:fldCharType="separate"/>
            </w:r>
            <w:r w:rsidR="00584CE1">
              <w:rPr>
                <w:noProof/>
                <w:webHidden/>
              </w:rPr>
              <w:t>255</w:t>
            </w:r>
            <w:r w:rsidR="00D233F1">
              <w:rPr>
                <w:noProof/>
                <w:webHidden/>
              </w:rPr>
              <w:fldChar w:fldCharType="end"/>
            </w:r>
          </w:hyperlink>
        </w:p>
        <w:p w:rsidR="00BC4E4B" w:rsidRDefault="00920F1F">
          <w:pPr>
            <w:pStyle w:val="12"/>
            <w:rPr>
              <w:rFonts w:asciiTheme="minorHAnsi" w:eastAsiaTheme="minorEastAsia" w:hAnsiTheme="minorHAnsi" w:cstheme="minorBidi"/>
              <w:b w:val="0"/>
              <w:caps w:val="0"/>
              <w:sz w:val="22"/>
              <w:szCs w:val="22"/>
            </w:rPr>
          </w:pPr>
          <w:hyperlink w:anchor="_Toc461112350" w:history="1">
            <w:r w:rsidR="00BC4E4B" w:rsidRPr="00C53994">
              <w:rPr>
                <w:rStyle w:val="affff3"/>
              </w:rPr>
              <w:t>8</w:t>
            </w:r>
            <w:r w:rsidR="00BC4E4B">
              <w:rPr>
                <w:rFonts w:asciiTheme="minorHAnsi" w:eastAsiaTheme="minorEastAsia" w:hAnsiTheme="minorHAnsi" w:cstheme="minorBidi"/>
                <w:b w:val="0"/>
                <w:caps w:val="0"/>
                <w:sz w:val="22"/>
                <w:szCs w:val="22"/>
              </w:rPr>
              <w:tab/>
            </w:r>
            <w:r w:rsidR="00BC4E4B" w:rsidRPr="00C53994">
              <w:rPr>
                <w:rStyle w:val="affff3"/>
              </w:rPr>
              <w:t>МЕРОПРИЯТИЯ ПО ОХРАНЕ ОКРУЖАЮЩЕЙ СРЕДЫ</w:t>
            </w:r>
            <w:r w:rsidR="00BC4E4B">
              <w:rPr>
                <w:webHidden/>
              </w:rPr>
              <w:tab/>
            </w:r>
            <w:r w:rsidR="00D233F1">
              <w:rPr>
                <w:webHidden/>
              </w:rPr>
              <w:fldChar w:fldCharType="begin"/>
            </w:r>
            <w:r w:rsidR="00BC4E4B">
              <w:rPr>
                <w:webHidden/>
              </w:rPr>
              <w:instrText xml:space="preserve"> PAGEREF _Toc461112350 \h </w:instrText>
            </w:r>
            <w:r w:rsidR="00D233F1">
              <w:rPr>
                <w:webHidden/>
              </w:rPr>
            </w:r>
            <w:r w:rsidR="00D233F1">
              <w:rPr>
                <w:webHidden/>
              </w:rPr>
              <w:fldChar w:fldCharType="separate"/>
            </w:r>
            <w:r w:rsidR="00584CE1">
              <w:rPr>
                <w:webHidden/>
              </w:rPr>
              <w:t>258</w:t>
            </w:r>
            <w:r w:rsidR="00D233F1">
              <w:rPr>
                <w:webHidden/>
              </w:rPr>
              <w:fldChar w:fldCharType="end"/>
            </w:r>
          </w:hyperlink>
        </w:p>
        <w:p w:rsidR="00BC4E4B" w:rsidRDefault="00920F1F">
          <w:pPr>
            <w:pStyle w:val="2e"/>
            <w:tabs>
              <w:tab w:val="left" w:pos="880"/>
              <w:tab w:val="right" w:leader="dot" w:pos="9344"/>
            </w:tabs>
            <w:rPr>
              <w:rFonts w:asciiTheme="minorHAnsi" w:eastAsiaTheme="minorEastAsia" w:hAnsiTheme="minorHAnsi" w:cstheme="minorBidi"/>
              <w:noProof/>
              <w:sz w:val="22"/>
              <w:szCs w:val="22"/>
            </w:rPr>
          </w:pPr>
          <w:hyperlink w:anchor="_Toc461112351" w:history="1">
            <w:r w:rsidR="00BC4E4B" w:rsidRPr="00C53994">
              <w:rPr>
                <w:rStyle w:val="affff3"/>
                <w:noProof/>
              </w:rPr>
              <w:t>8.1</w:t>
            </w:r>
            <w:r w:rsidR="00BC4E4B">
              <w:rPr>
                <w:rFonts w:asciiTheme="minorHAnsi" w:eastAsiaTheme="minorEastAsia" w:hAnsiTheme="minorHAnsi" w:cstheme="minorBidi"/>
                <w:noProof/>
                <w:sz w:val="22"/>
                <w:szCs w:val="22"/>
              </w:rPr>
              <w:tab/>
            </w:r>
            <w:r w:rsidR="00BC4E4B" w:rsidRPr="00C53994">
              <w:rPr>
                <w:rStyle w:val="affff3"/>
                <w:noProof/>
              </w:rPr>
              <w:t>Мероприятия по снижению воздействия на атмосферный воздух</w:t>
            </w:r>
            <w:r w:rsidR="00BC4E4B">
              <w:rPr>
                <w:noProof/>
                <w:webHidden/>
              </w:rPr>
              <w:tab/>
            </w:r>
            <w:r w:rsidR="00D233F1">
              <w:rPr>
                <w:noProof/>
                <w:webHidden/>
              </w:rPr>
              <w:fldChar w:fldCharType="begin"/>
            </w:r>
            <w:r w:rsidR="00BC4E4B">
              <w:rPr>
                <w:noProof/>
                <w:webHidden/>
              </w:rPr>
              <w:instrText xml:space="preserve"> PAGEREF _Toc461112351 \h </w:instrText>
            </w:r>
            <w:r w:rsidR="00D233F1">
              <w:rPr>
                <w:noProof/>
                <w:webHidden/>
              </w:rPr>
            </w:r>
            <w:r w:rsidR="00D233F1">
              <w:rPr>
                <w:noProof/>
                <w:webHidden/>
              </w:rPr>
              <w:fldChar w:fldCharType="separate"/>
            </w:r>
            <w:r w:rsidR="00584CE1">
              <w:rPr>
                <w:noProof/>
                <w:webHidden/>
              </w:rPr>
              <w:t>258</w:t>
            </w:r>
            <w:r w:rsidR="00D233F1">
              <w:rPr>
                <w:noProof/>
                <w:webHidden/>
              </w:rPr>
              <w:fldChar w:fldCharType="end"/>
            </w:r>
          </w:hyperlink>
        </w:p>
        <w:p w:rsidR="00BC4E4B" w:rsidRDefault="00920F1F">
          <w:pPr>
            <w:pStyle w:val="2e"/>
            <w:tabs>
              <w:tab w:val="left" w:pos="880"/>
              <w:tab w:val="right" w:leader="dot" w:pos="9344"/>
            </w:tabs>
            <w:rPr>
              <w:rFonts w:asciiTheme="minorHAnsi" w:eastAsiaTheme="minorEastAsia" w:hAnsiTheme="minorHAnsi" w:cstheme="minorBidi"/>
              <w:noProof/>
              <w:sz w:val="22"/>
              <w:szCs w:val="22"/>
            </w:rPr>
          </w:pPr>
          <w:hyperlink w:anchor="_Toc461112352" w:history="1">
            <w:r w:rsidR="00BC4E4B" w:rsidRPr="00C53994">
              <w:rPr>
                <w:rStyle w:val="affff3"/>
                <w:noProof/>
              </w:rPr>
              <w:t>8.2</w:t>
            </w:r>
            <w:r w:rsidR="00BC4E4B">
              <w:rPr>
                <w:rFonts w:asciiTheme="minorHAnsi" w:eastAsiaTheme="minorEastAsia" w:hAnsiTheme="minorHAnsi" w:cstheme="minorBidi"/>
                <w:noProof/>
                <w:sz w:val="22"/>
                <w:szCs w:val="22"/>
              </w:rPr>
              <w:tab/>
            </w:r>
            <w:r w:rsidR="00BC4E4B" w:rsidRPr="00C53994">
              <w:rPr>
                <w:rStyle w:val="affff3"/>
                <w:noProof/>
              </w:rPr>
              <w:t>Мероприятия по охране водной среды</w:t>
            </w:r>
            <w:r w:rsidR="00BC4E4B">
              <w:rPr>
                <w:noProof/>
                <w:webHidden/>
              </w:rPr>
              <w:tab/>
            </w:r>
            <w:r w:rsidR="00D233F1">
              <w:rPr>
                <w:noProof/>
                <w:webHidden/>
              </w:rPr>
              <w:fldChar w:fldCharType="begin"/>
            </w:r>
            <w:r w:rsidR="00BC4E4B">
              <w:rPr>
                <w:noProof/>
                <w:webHidden/>
              </w:rPr>
              <w:instrText xml:space="preserve"> PAGEREF _Toc461112352 \h </w:instrText>
            </w:r>
            <w:r w:rsidR="00D233F1">
              <w:rPr>
                <w:noProof/>
                <w:webHidden/>
              </w:rPr>
            </w:r>
            <w:r w:rsidR="00D233F1">
              <w:rPr>
                <w:noProof/>
                <w:webHidden/>
              </w:rPr>
              <w:fldChar w:fldCharType="separate"/>
            </w:r>
            <w:r w:rsidR="00584CE1">
              <w:rPr>
                <w:noProof/>
                <w:webHidden/>
              </w:rPr>
              <w:t>258</w:t>
            </w:r>
            <w:r w:rsidR="00D233F1">
              <w:rPr>
                <w:noProof/>
                <w:webHidden/>
              </w:rPr>
              <w:fldChar w:fldCharType="end"/>
            </w:r>
          </w:hyperlink>
        </w:p>
        <w:p w:rsidR="00BC4E4B" w:rsidRDefault="00920F1F">
          <w:pPr>
            <w:pStyle w:val="2e"/>
            <w:tabs>
              <w:tab w:val="left" w:pos="880"/>
              <w:tab w:val="right" w:leader="dot" w:pos="9344"/>
            </w:tabs>
            <w:rPr>
              <w:rFonts w:asciiTheme="minorHAnsi" w:eastAsiaTheme="minorEastAsia" w:hAnsiTheme="minorHAnsi" w:cstheme="minorBidi"/>
              <w:noProof/>
              <w:sz w:val="22"/>
              <w:szCs w:val="22"/>
            </w:rPr>
          </w:pPr>
          <w:hyperlink w:anchor="_Toc461112353" w:history="1">
            <w:r w:rsidR="00BC4E4B" w:rsidRPr="00C53994">
              <w:rPr>
                <w:rStyle w:val="affff3"/>
                <w:noProof/>
              </w:rPr>
              <w:t>8.3</w:t>
            </w:r>
            <w:r w:rsidR="00BC4E4B">
              <w:rPr>
                <w:rFonts w:asciiTheme="minorHAnsi" w:eastAsiaTheme="minorEastAsia" w:hAnsiTheme="minorHAnsi" w:cstheme="minorBidi"/>
                <w:noProof/>
                <w:sz w:val="22"/>
                <w:szCs w:val="22"/>
              </w:rPr>
              <w:tab/>
            </w:r>
            <w:r w:rsidR="00BC4E4B" w:rsidRPr="00C53994">
              <w:rPr>
                <w:rStyle w:val="affff3"/>
                <w:noProof/>
              </w:rPr>
              <w:t>Мероприятия по охране окружающей среды при обращении с отходами</w:t>
            </w:r>
            <w:r w:rsidR="00BC4E4B">
              <w:rPr>
                <w:noProof/>
                <w:webHidden/>
              </w:rPr>
              <w:tab/>
            </w:r>
            <w:r w:rsidR="00D233F1">
              <w:rPr>
                <w:noProof/>
                <w:webHidden/>
              </w:rPr>
              <w:fldChar w:fldCharType="begin"/>
            </w:r>
            <w:r w:rsidR="00BC4E4B">
              <w:rPr>
                <w:noProof/>
                <w:webHidden/>
              </w:rPr>
              <w:instrText xml:space="preserve"> PAGEREF _Toc461112353 \h </w:instrText>
            </w:r>
            <w:r w:rsidR="00D233F1">
              <w:rPr>
                <w:noProof/>
                <w:webHidden/>
              </w:rPr>
            </w:r>
            <w:r w:rsidR="00D233F1">
              <w:rPr>
                <w:noProof/>
                <w:webHidden/>
              </w:rPr>
              <w:fldChar w:fldCharType="separate"/>
            </w:r>
            <w:r w:rsidR="00584CE1">
              <w:rPr>
                <w:noProof/>
                <w:webHidden/>
              </w:rPr>
              <w:t>259</w:t>
            </w:r>
            <w:r w:rsidR="00D233F1">
              <w:rPr>
                <w:noProof/>
                <w:webHidden/>
              </w:rPr>
              <w:fldChar w:fldCharType="end"/>
            </w:r>
          </w:hyperlink>
        </w:p>
        <w:p w:rsidR="00BC4E4B" w:rsidRDefault="00920F1F">
          <w:pPr>
            <w:pStyle w:val="2e"/>
            <w:tabs>
              <w:tab w:val="left" w:pos="880"/>
              <w:tab w:val="right" w:leader="dot" w:pos="9344"/>
            </w:tabs>
            <w:rPr>
              <w:rFonts w:asciiTheme="minorHAnsi" w:eastAsiaTheme="minorEastAsia" w:hAnsiTheme="minorHAnsi" w:cstheme="minorBidi"/>
              <w:noProof/>
              <w:sz w:val="22"/>
              <w:szCs w:val="22"/>
            </w:rPr>
          </w:pPr>
          <w:hyperlink w:anchor="_Toc461112354" w:history="1">
            <w:r w:rsidR="00BC4E4B" w:rsidRPr="00C53994">
              <w:rPr>
                <w:rStyle w:val="affff3"/>
                <w:noProof/>
              </w:rPr>
              <w:t>8.4</w:t>
            </w:r>
            <w:r w:rsidR="00BC4E4B">
              <w:rPr>
                <w:rFonts w:asciiTheme="minorHAnsi" w:eastAsiaTheme="minorEastAsia" w:hAnsiTheme="minorHAnsi" w:cstheme="minorBidi"/>
                <w:noProof/>
                <w:sz w:val="22"/>
                <w:szCs w:val="22"/>
              </w:rPr>
              <w:tab/>
            </w:r>
            <w:r w:rsidR="00BC4E4B" w:rsidRPr="00C53994">
              <w:rPr>
                <w:rStyle w:val="affff3"/>
                <w:noProof/>
              </w:rPr>
              <w:t>Мероприятия по защите от физических факторов воздействия</w:t>
            </w:r>
            <w:r w:rsidR="00BC4E4B">
              <w:rPr>
                <w:noProof/>
                <w:webHidden/>
              </w:rPr>
              <w:tab/>
            </w:r>
            <w:r w:rsidR="00D233F1">
              <w:rPr>
                <w:noProof/>
                <w:webHidden/>
              </w:rPr>
              <w:fldChar w:fldCharType="begin"/>
            </w:r>
            <w:r w:rsidR="00BC4E4B">
              <w:rPr>
                <w:noProof/>
                <w:webHidden/>
              </w:rPr>
              <w:instrText xml:space="preserve"> PAGEREF _Toc461112354 \h </w:instrText>
            </w:r>
            <w:r w:rsidR="00D233F1">
              <w:rPr>
                <w:noProof/>
                <w:webHidden/>
              </w:rPr>
            </w:r>
            <w:r w:rsidR="00D233F1">
              <w:rPr>
                <w:noProof/>
                <w:webHidden/>
              </w:rPr>
              <w:fldChar w:fldCharType="separate"/>
            </w:r>
            <w:r w:rsidR="00584CE1">
              <w:rPr>
                <w:noProof/>
                <w:webHidden/>
              </w:rPr>
              <w:t>260</w:t>
            </w:r>
            <w:r w:rsidR="00D233F1">
              <w:rPr>
                <w:noProof/>
                <w:webHidden/>
              </w:rPr>
              <w:fldChar w:fldCharType="end"/>
            </w:r>
          </w:hyperlink>
        </w:p>
        <w:p w:rsidR="00BC4E4B" w:rsidRDefault="00920F1F">
          <w:pPr>
            <w:pStyle w:val="36"/>
            <w:tabs>
              <w:tab w:val="left" w:pos="1320"/>
              <w:tab w:val="right" w:leader="dot" w:pos="9344"/>
            </w:tabs>
            <w:rPr>
              <w:rFonts w:asciiTheme="minorHAnsi" w:eastAsiaTheme="minorEastAsia" w:hAnsiTheme="minorHAnsi" w:cstheme="minorBidi"/>
              <w:noProof/>
              <w:sz w:val="22"/>
              <w:szCs w:val="22"/>
            </w:rPr>
          </w:pPr>
          <w:hyperlink w:anchor="_Toc461112355" w:history="1">
            <w:r w:rsidR="00BC4E4B" w:rsidRPr="00C53994">
              <w:rPr>
                <w:rStyle w:val="affff3"/>
                <w:noProof/>
              </w:rPr>
              <w:t>8.4.1</w:t>
            </w:r>
            <w:r w:rsidR="00BC4E4B">
              <w:rPr>
                <w:rFonts w:asciiTheme="minorHAnsi" w:eastAsiaTheme="minorEastAsia" w:hAnsiTheme="minorHAnsi" w:cstheme="minorBidi"/>
                <w:noProof/>
                <w:sz w:val="22"/>
                <w:szCs w:val="22"/>
              </w:rPr>
              <w:tab/>
            </w:r>
            <w:r w:rsidR="00BC4E4B" w:rsidRPr="00C53994">
              <w:rPr>
                <w:rStyle w:val="affff3"/>
                <w:noProof/>
              </w:rPr>
              <w:t>Защита от шума</w:t>
            </w:r>
            <w:r w:rsidR="00BC4E4B">
              <w:rPr>
                <w:noProof/>
                <w:webHidden/>
              </w:rPr>
              <w:tab/>
            </w:r>
            <w:r w:rsidR="00D233F1">
              <w:rPr>
                <w:noProof/>
                <w:webHidden/>
              </w:rPr>
              <w:fldChar w:fldCharType="begin"/>
            </w:r>
            <w:r w:rsidR="00BC4E4B">
              <w:rPr>
                <w:noProof/>
                <w:webHidden/>
              </w:rPr>
              <w:instrText xml:space="preserve"> PAGEREF _Toc461112355 \h </w:instrText>
            </w:r>
            <w:r w:rsidR="00D233F1">
              <w:rPr>
                <w:noProof/>
                <w:webHidden/>
              </w:rPr>
            </w:r>
            <w:r w:rsidR="00D233F1">
              <w:rPr>
                <w:noProof/>
                <w:webHidden/>
              </w:rPr>
              <w:fldChar w:fldCharType="separate"/>
            </w:r>
            <w:r w:rsidR="00584CE1">
              <w:rPr>
                <w:noProof/>
                <w:webHidden/>
              </w:rPr>
              <w:t>260</w:t>
            </w:r>
            <w:r w:rsidR="00D233F1">
              <w:rPr>
                <w:noProof/>
                <w:webHidden/>
              </w:rPr>
              <w:fldChar w:fldCharType="end"/>
            </w:r>
          </w:hyperlink>
        </w:p>
        <w:p w:rsidR="00BC4E4B" w:rsidRDefault="00920F1F">
          <w:pPr>
            <w:pStyle w:val="36"/>
            <w:tabs>
              <w:tab w:val="left" w:pos="1320"/>
              <w:tab w:val="right" w:leader="dot" w:pos="9344"/>
            </w:tabs>
            <w:rPr>
              <w:rFonts w:asciiTheme="minorHAnsi" w:eastAsiaTheme="minorEastAsia" w:hAnsiTheme="minorHAnsi" w:cstheme="minorBidi"/>
              <w:noProof/>
              <w:sz w:val="22"/>
              <w:szCs w:val="22"/>
            </w:rPr>
          </w:pPr>
          <w:hyperlink w:anchor="_Toc461112356" w:history="1">
            <w:r w:rsidR="00BC4E4B" w:rsidRPr="00C53994">
              <w:rPr>
                <w:rStyle w:val="affff3"/>
                <w:noProof/>
              </w:rPr>
              <w:t>8.4.2</w:t>
            </w:r>
            <w:r w:rsidR="00BC4E4B">
              <w:rPr>
                <w:rFonts w:asciiTheme="minorHAnsi" w:eastAsiaTheme="minorEastAsia" w:hAnsiTheme="minorHAnsi" w:cstheme="minorBidi"/>
                <w:noProof/>
                <w:sz w:val="22"/>
                <w:szCs w:val="22"/>
              </w:rPr>
              <w:tab/>
            </w:r>
            <w:r w:rsidR="00BC4E4B" w:rsidRPr="00C53994">
              <w:rPr>
                <w:rStyle w:val="affff3"/>
                <w:noProof/>
              </w:rPr>
              <w:t>Защита от вибрации</w:t>
            </w:r>
            <w:r w:rsidR="00BC4E4B">
              <w:rPr>
                <w:noProof/>
                <w:webHidden/>
              </w:rPr>
              <w:tab/>
            </w:r>
            <w:r w:rsidR="00D233F1">
              <w:rPr>
                <w:noProof/>
                <w:webHidden/>
              </w:rPr>
              <w:fldChar w:fldCharType="begin"/>
            </w:r>
            <w:r w:rsidR="00BC4E4B">
              <w:rPr>
                <w:noProof/>
                <w:webHidden/>
              </w:rPr>
              <w:instrText xml:space="preserve"> PAGEREF _Toc461112356 \h </w:instrText>
            </w:r>
            <w:r w:rsidR="00D233F1">
              <w:rPr>
                <w:noProof/>
                <w:webHidden/>
              </w:rPr>
            </w:r>
            <w:r w:rsidR="00D233F1">
              <w:rPr>
                <w:noProof/>
                <w:webHidden/>
              </w:rPr>
              <w:fldChar w:fldCharType="separate"/>
            </w:r>
            <w:r w:rsidR="00584CE1">
              <w:rPr>
                <w:noProof/>
                <w:webHidden/>
              </w:rPr>
              <w:t>261</w:t>
            </w:r>
            <w:r w:rsidR="00D233F1">
              <w:rPr>
                <w:noProof/>
                <w:webHidden/>
              </w:rPr>
              <w:fldChar w:fldCharType="end"/>
            </w:r>
          </w:hyperlink>
        </w:p>
        <w:p w:rsidR="00BC4E4B" w:rsidRDefault="00920F1F">
          <w:pPr>
            <w:pStyle w:val="36"/>
            <w:tabs>
              <w:tab w:val="left" w:pos="1320"/>
              <w:tab w:val="right" w:leader="dot" w:pos="9344"/>
            </w:tabs>
            <w:rPr>
              <w:rFonts w:asciiTheme="minorHAnsi" w:eastAsiaTheme="minorEastAsia" w:hAnsiTheme="minorHAnsi" w:cstheme="minorBidi"/>
              <w:noProof/>
              <w:sz w:val="22"/>
              <w:szCs w:val="22"/>
            </w:rPr>
          </w:pPr>
          <w:hyperlink w:anchor="_Toc461112357" w:history="1">
            <w:r w:rsidR="00BC4E4B" w:rsidRPr="00C53994">
              <w:rPr>
                <w:rStyle w:val="affff3"/>
                <w:noProof/>
              </w:rPr>
              <w:t>8.4.3</w:t>
            </w:r>
            <w:r w:rsidR="00BC4E4B">
              <w:rPr>
                <w:rFonts w:asciiTheme="minorHAnsi" w:eastAsiaTheme="minorEastAsia" w:hAnsiTheme="minorHAnsi" w:cstheme="minorBidi"/>
                <w:noProof/>
                <w:sz w:val="22"/>
                <w:szCs w:val="22"/>
              </w:rPr>
              <w:tab/>
            </w:r>
            <w:r w:rsidR="00BC4E4B" w:rsidRPr="00C53994">
              <w:rPr>
                <w:rStyle w:val="affff3"/>
                <w:noProof/>
              </w:rPr>
              <w:t>Защита от электромагнитного излучения</w:t>
            </w:r>
            <w:r w:rsidR="00BC4E4B">
              <w:rPr>
                <w:noProof/>
                <w:webHidden/>
              </w:rPr>
              <w:tab/>
            </w:r>
            <w:r w:rsidR="00D233F1">
              <w:rPr>
                <w:noProof/>
                <w:webHidden/>
              </w:rPr>
              <w:fldChar w:fldCharType="begin"/>
            </w:r>
            <w:r w:rsidR="00BC4E4B">
              <w:rPr>
                <w:noProof/>
                <w:webHidden/>
              </w:rPr>
              <w:instrText xml:space="preserve"> PAGEREF _Toc461112357 \h </w:instrText>
            </w:r>
            <w:r w:rsidR="00D233F1">
              <w:rPr>
                <w:noProof/>
                <w:webHidden/>
              </w:rPr>
            </w:r>
            <w:r w:rsidR="00D233F1">
              <w:rPr>
                <w:noProof/>
                <w:webHidden/>
              </w:rPr>
              <w:fldChar w:fldCharType="separate"/>
            </w:r>
            <w:r w:rsidR="00584CE1">
              <w:rPr>
                <w:noProof/>
                <w:webHidden/>
              </w:rPr>
              <w:t>261</w:t>
            </w:r>
            <w:r w:rsidR="00D233F1">
              <w:rPr>
                <w:noProof/>
                <w:webHidden/>
              </w:rPr>
              <w:fldChar w:fldCharType="end"/>
            </w:r>
          </w:hyperlink>
        </w:p>
        <w:p w:rsidR="00BC4E4B" w:rsidRDefault="00920F1F">
          <w:pPr>
            <w:pStyle w:val="36"/>
            <w:tabs>
              <w:tab w:val="left" w:pos="1320"/>
              <w:tab w:val="right" w:leader="dot" w:pos="9344"/>
            </w:tabs>
            <w:rPr>
              <w:rFonts w:asciiTheme="minorHAnsi" w:eastAsiaTheme="minorEastAsia" w:hAnsiTheme="minorHAnsi" w:cstheme="minorBidi"/>
              <w:noProof/>
              <w:sz w:val="22"/>
              <w:szCs w:val="22"/>
            </w:rPr>
          </w:pPr>
          <w:hyperlink w:anchor="_Toc461112358" w:history="1">
            <w:r w:rsidR="00BC4E4B" w:rsidRPr="00C53994">
              <w:rPr>
                <w:rStyle w:val="affff3"/>
                <w:noProof/>
              </w:rPr>
              <w:t>8.4.4</w:t>
            </w:r>
            <w:r w:rsidR="00BC4E4B">
              <w:rPr>
                <w:rFonts w:asciiTheme="minorHAnsi" w:eastAsiaTheme="minorEastAsia" w:hAnsiTheme="minorHAnsi" w:cstheme="minorBidi"/>
                <w:noProof/>
                <w:sz w:val="22"/>
                <w:szCs w:val="22"/>
              </w:rPr>
              <w:tab/>
            </w:r>
            <w:r w:rsidR="00BC4E4B" w:rsidRPr="00C53994">
              <w:rPr>
                <w:rStyle w:val="affff3"/>
                <w:noProof/>
              </w:rPr>
              <w:t>Защита от светового воздействия</w:t>
            </w:r>
            <w:r w:rsidR="00BC4E4B">
              <w:rPr>
                <w:noProof/>
                <w:webHidden/>
              </w:rPr>
              <w:tab/>
            </w:r>
            <w:r w:rsidR="00D233F1">
              <w:rPr>
                <w:noProof/>
                <w:webHidden/>
              </w:rPr>
              <w:fldChar w:fldCharType="begin"/>
            </w:r>
            <w:r w:rsidR="00BC4E4B">
              <w:rPr>
                <w:noProof/>
                <w:webHidden/>
              </w:rPr>
              <w:instrText xml:space="preserve"> PAGEREF _Toc461112358 \h </w:instrText>
            </w:r>
            <w:r w:rsidR="00D233F1">
              <w:rPr>
                <w:noProof/>
                <w:webHidden/>
              </w:rPr>
            </w:r>
            <w:r w:rsidR="00D233F1">
              <w:rPr>
                <w:noProof/>
                <w:webHidden/>
              </w:rPr>
              <w:fldChar w:fldCharType="separate"/>
            </w:r>
            <w:r w:rsidR="00584CE1">
              <w:rPr>
                <w:noProof/>
                <w:webHidden/>
              </w:rPr>
              <w:t>262</w:t>
            </w:r>
            <w:r w:rsidR="00D233F1">
              <w:rPr>
                <w:noProof/>
                <w:webHidden/>
              </w:rPr>
              <w:fldChar w:fldCharType="end"/>
            </w:r>
          </w:hyperlink>
        </w:p>
        <w:p w:rsidR="00BC4E4B" w:rsidRDefault="00920F1F">
          <w:pPr>
            <w:pStyle w:val="2e"/>
            <w:tabs>
              <w:tab w:val="left" w:pos="880"/>
              <w:tab w:val="right" w:leader="dot" w:pos="9344"/>
            </w:tabs>
            <w:rPr>
              <w:rFonts w:asciiTheme="minorHAnsi" w:eastAsiaTheme="minorEastAsia" w:hAnsiTheme="minorHAnsi" w:cstheme="minorBidi"/>
              <w:noProof/>
              <w:sz w:val="22"/>
              <w:szCs w:val="22"/>
            </w:rPr>
          </w:pPr>
          <w:hyperlink w:anchor="_Toc461112359" w:history="1">
            <w:r w:rsidR="00BC4E4B" w:rsidRPr="00C53994">
              <w:rPr>
                <w:rStyle w:val="affff3"/>
                <w:noProof/>
              </w:rPr>
              <w:t>8.5</w:t>
            </w:r>
            <w:r w:rsidR="00BC4E4B">
              <w:rPr>
                <w:rFonts w:asciiTheme="minorHAnsi" w:eastAsiaTheme="minorEastAsia" w:hAnsiTheme="minorHAnsi" w:cstheme="minorBidi"/>
                <w:noProof/>
                <w:sz w:val="22"/>
                <w:szCs w:val="22"/>
              </w:rPr>
              <w:tab/>
            </w:r>
            <w:r w:rsidR="00BC4E4B" w:rsidRPr="00C53994">
              <w:rPr>
                <w:rStyle w:val="affff3"/>
                <w:noProof/>
              </w:rPr>
              <w:t>Мероприятия по снижению воздействия на морских млекопитающих и орнитофауну</w:t>
            </w:r>
            <w:r w:rsidR="00BC4E4B">
              <w:rPr>
                <w:noProof/>
                <w:webHidden/>
              </w:rPr>
              <w:tab/>
            </w:r>
            <w:r w:rsidR="00D233F1">
              <w:rPr>
                <w:noProof/>
                <w:webHidden/>
              </w:rPr>
              <w:fldChar w:fldCharType="begin"/>
            </w:r>
            <w:r w:rsidR="00BC4E4B">
              <w:rPr>
                <w:noProof/>
                <w:webHidden/>
              </w:rPr>
              <w:instrText xml:space="preserve"> PAGEREF _Toc461112359 \h </w:instrText>
            </w:r>
            <w:r w:rsidR="00D233F1">
              <w:rPr>
                <w:noProof/>
                <w:webHidden/>
              </w:rPr>
            </w:r>
            <w:r w:rsidR="00D233F1">
              <w:rPr>
                <w:noProof/>
                <w:webHidden/>
              </w:rPr>
              <w:fldChar w:fldCharType="separate"/>
            </w:r>
            <w:r w:rsidR="00584CE1">
              <w:rPr>
                <w:noProof/>
                <w:webHidden/>
              </w:rPr>
              <w:t>262</w:t>
            </w:r>
            <w:r w:rsidR="00D233F1">
              <w:rPr>
                <w:noProof/>
                <w:webHidden/>
              </w:rPr>
              <w:fldChar w:fldCharType="end"/>
            </w:r>
          </w:hyperlink>
        </w:p>
        <w:p w:rsidR="00BC4E4B" w:rsidRDefault="00920F1F">
          <w:pPr>
            <w:pStyle w:val="2e"/>
            <w:tabs>
              <w:tab w:val="left" w:pos="880"/>
              <w:tab w:val="right" w:leader="dot" w:pos="9344"/>
            </w:tabs>
            <w:rPr>
              <w:rFonts w:asciiTheme="minorHAnsi" w:eastAsiaTheme="minorEastAsia" w:hAnsiTheme="minorHAnsi" w:cstheme="minorBidi"/>
              <w:noProof/>
              <w:sz w:val="22"/>
              <w:szCs w:val="22"/>
            </w:rPr>
          </w:pPr>
          <w:hyperlink w:anchor="_Toc461112360" w:history="1">
            <w:r w:rsidR="00BC4E4B" w:rsidRPr="00C53994">
              <w:rPr>
                <w:rStyle w:val="affff3"/>
                <w:noProof/>
              </w:rPr>
              <w:t>8.6</w:t>
            </w:r>
            <w:r w:rsidR="00BC4E4B">
              <w:rPr>
                <w:rFonts w:asciiTheme="minorHAnsi" w:eastAsiaTheme="minorEastAsia" w:hAnsiTheme="minorHAnsi" w:cstheme="minorBidi"/>
                <w:noProof/>
                <w:sz w:val="22"/>
                <w:szCs w:val="22"/>
              </w:rPr>
              <w:tab/>
            </w:r>
            <w:r w:rsidR="00BC4E4B" w:rsidRPr="00C53994">
              <w:rPr>
                <w:rStyle w:val="affff3"/>
                <w:noProof/>
              </w:rPr>
              <w:t>Мероприятия по снижению воздействия на водные биологические ресурсы</w:t>
            </w:r>
            <w:r w:rsidR="00BC4E4B">
              <w:rPr>
                <w:noProof/>
                <w:webHidden/>
              </w:rPr>
              <w:tab/>
            </w:r>
            <w:r w:rsidR="00D233F1">
              <w:rPr>
                <w:noProof/>
                <w:webHidden/>
              </w:rPr>
              <w:fldChar w:fldCharType="begin"/>
            </w:r>
            <w:r w:rsidR="00BC4E4B">
              <w:rPr>
                <w:noProof/>
                <w:webHidden/>
              </w:rPr>
              <w:instrText xml:space="preserve"> PAGEREF _Toc461112360 \h </w:instrText>
            </w:r>
            <w:r w:rsidR="00D233F1">
              <w:rPr>
                <w:noProof/>
                <w:webHidden/>
              </w:rPr>
            </w:r>
            <w:r w:rsidR="00D233F1">
              <w:rPr>
                <w:noProof/>
                <w:webHidden/>
              </w:rPr>
              <w:fldChar w:fldCharType="separate"/>
            </w:r>
            <w:r w:rsidR="00584CE1">
              <w:rPr>
                <w:noProof/>
                <w:webHidden/>
              </w:rPr>
              <w:t>265</w:t>
            </w:r>
            <w:r w:rsidR="00D233F1">
              <w:rPr>
                <w:noProof/>
                <w:webHidden/>
              </w:rPr>
              <w:fldChar w:fldCharType="end"/>
            </w:r>
          </w:hyperlink>
        </w:p>
        <w:p w:rsidR="00BC4E4B" w:rsidRDefault="00920F1F">
          <w:pPr>
            <w:pStyle w:val="2e"/>
            <w:tabs>
              <w:tab w:val="left" w:pos="880"/>
              <w:tab w:val="right" w:leader="dot" w:pos="9344"/>
            </w:tabs>
            <w:rPr>
              <w:rFonts w:asciiTheme="minorHAnsi" w:eastAsiaTheme="minorEastAsia" w:hAnsiTheme="minorHAnsi" w:cstheme="minorBidi"/>
              <w:noProof/>
              <w:sz w:val="22"/>
              <w:szCs w:val="22"/>
            </w:rPr>
          </w:pPr>
          <w:hyperlink w:anchor="_Toc461112361" w:history="1">
            <w:r w:rsidR="00BC4E4B" w:rsidRPr="00C53994">
              <w:rPr>
                <w:rStyle w:val="affff3"/>
                <w:noProof/>
              </w:rPr>
              <w:t>8.7</w:t>
            </w:r>
            <w:r w:rsidR="00BC4E4B">
              <w:rPr>
                <w:rFonts w:asciiTheme="minorHAnsi" w:eastAsiaTheme="minorEastAsia" w:hAnsiTheme="minorHAnsi" w:cstheme="minorBidi"/>
                <w:noProof/>
                <w:sz w:val="22"/>
                <w:szCs w:val="22"/>
              </w:rPr>
              <w:tab/>
            </w:r>
            <w:r w:rsidR="00BC4E4B" w:rsidRPr="00C53994">
              <w:rPr>
                <w:rStyle w:val="affff3"/>
                <w:noProof/>
              </w:rPr>
              <w:t>Мероприятия по снижению воздействия на ООПТ и экологически чувствительные районы</w:t>
            </w:r>
            <w:r w:rsidR="00BC4E4B">
              <w:rPr>
                <w:noProof/>
                <w:webHidden/>
              </w:rPr>
              <w:tab/>
            </w:r>
            <w:r w:rsidR="00D233F1">
              <w:rPr>
                <w:noProof/>
                <w:webHidden/>
              </w:rPr>
              <w:fldChar w:fldCharType="begin"/>
            </w:r>
            <w:r w:rsidR="00BC4E4B">
              <w:rPr>
                <w:noProof/>
                <w:webHidden/>
              </w:rPr>
              <w:instrText xml:space="preserve"> PAGEREF _Toc461112361 \h </w:instrText>
            </w:r>
            <w:r w:rsidR="00D233F1">
              <w:rPr>
                <w:noProof/>
                <w:webHidden/>
              </w:rPr>
            </w:r>
            <w:r w:rsidR="00D233F1">
              <w:rPr>
                <w:noProof/>
                <w:webHidden/>
              </w:rPr>
              <w:fldChar w:fldCharType="separate"/>
            </w:r>
            <w:r w:rsidR="00584CE1">
              <w:rPr>
                <w:noProof/>
                <w:webHidden/>
              </w:rPr>
              <w:t>266</w:t>
            </w:r>
            <w:r w:rsidR="00D233F1">
              <w:rPr>
                <w:noProof/>
                <w:webHidden/>
              </w:rPr>
              <w:fldChar w:fldCharType="end"/>
            </w:r>
          </w:hyperlink>
        </w:p>
        <w:p w:rsidR="00BC4E4B" w:rsidRDefault="00920F1F">
          <w:pPr>
            <w:pStyle w:val="2e"/>
            <w:tabs>
              <w:tab w:val="left" w:pos="880"/>
              <w:tab w:val="right" w:leader="dot" w:pos="9344"/>
            </w:tabs>
            <w:rPr>
              <w:rFonts w:asciiTheme="minorHAnsi" w:eastAsiaTheme="minorEastAsia" w:hAnsiTheme="minorHAnsi" w:cstheme="minorBidi"/>
              <w:noProof/>
              <w:sz w:val="22"/>
              <w:szCs w:val="22"/>
            </w:rPr>
          </w:pPr>
          <w:hyperlink w:anchor="_Toc461112362" w:history="1">
            <w:r w:rsidR="00BC4E4B" w:rsidRPr="00C53994">
              <w:rPr>
                <w:rStyle w:val="affff3"/>
                <w:noProof/>
              </w:rPr>
              <w:t>8.8</w:t>
            </w:r>
            <w:r w:rsidR="00BC4E4B">
              <w:rPr>
                <w:rFonts w:asciiTheme="minorHAnsi" w:eastAsiaTheme="minorEastAsia" w:hAnsiTheme="minorHAnsi" w:cstheme="minorBidi"/>
                <w:noProof/>
                <w:sz w:val="22"/>
                <w:szCs w:val="22"/>
              </w:rPr>
              <w:tab/>
            </w:r>
            <w:r w:rsidR="00BC4E4B" w:rsidRPr="00C53994">
              <w:rPr>
                <w:rStyle w:val="affff3"/>
                <w:noProof/>
              </w:rPr>
              <w:t>Мероприятия по оптимизации социально-экономических воздействий, связанных с реализацией Программы</w:t>
            </w:r>
            <w:r w:rsidR="00BC4E4B">
              <w:rPr>
                <w:noProof/>
                <w:webHidden/>
              </w:rPr>
              <w:tab/>
            </w:r>
            <w:r w:rsidR="00D233F1">
              <w:rPr>
                <w:noProof/>
                <w:webHidden/>
              </w:rPr>
              <w:fldChar w:fldCharType="begin"/>
            </w:r>
            <w:r w:rsidR="00BC4E4B">
              <w:rPr>
                <w:noProof/>
                <w:webHidden/>
              </w:rPr>
              <w:instrText xml:space="preserve"> PAGEREF _Toc461112362 \h </w:instrText>
            </w:r>
            <w:r w:rsidR="00D233F1">
              <w:rPr>
                <w:noProof/>
                <w:webHidden/>
              </w:rPr>
            </w:r>
            <w:r w:rsidR="00D233F1">
              <w:rPr>
                <w:noProof/>
                <w:webHidden/>
              </w:rPr>
              <w:fldChar w:fldCharType="separate"/>
            </w:r>
            <w:r w:rsidR="00584CE1">
              <w:rPr>
                <w:noProof/>
                <w:webHidden/>
              </w:rPr>
              <w:t>267</w:t>
            </w:r>
            <w:r w:rsidR="00D233F1">
              <w:rPr>
                <w:noProof/>
                <w:webHidden/>
              </w:rPr>
              <w:fldChar w:fldCharType="end"/>
            </w:r>
          </w:hyperlink>
        </w:p>
        <w:p w:rsidR="00BC4E4B" w:rsidRDefault="00920F1F">
          <w:pPr>
            <w:pStyle w:val="2e"/>
            <w:tabs>
              <w:tab w:val="left" w:pos="880"/>
              <w:tab w:val="right" w:leader="dot" w:pos="9344"/>
            </w:tabs>
            <w:rPr>
              <w:rFonts w:asciiTheme="minorHAnsi" w:eastAsiaTheme="minorEastAsia" w:hAnsiTheme="minorHAnsi" w:cstheme="minorBidi"/>
              <w:noProof/>
              <w:sz w:val="22"/>
              <w:szCs w:val="22"/>
            </w:rPr>
          </w:pPr>
          <w:hyperlink w:anchor="_Toc461112363" w:history="1">
            <w:r w:rsidR="00BC4E4B" w:rsidRPr="00C53994">
              <w:rPr>
                <w:rStyle w:val="affff3"/>
                <w:noProof/>
              </w:rPr>
              <w:t>8.9</w:t>
            </w:r>
            <w:r w:rsidR="00BC4E4B">
              <w:rPr>
                <w:rFonts w:asciiTheme="minorHAnsi" w:eastAsiaTheme="minorEastAsia" w:hAnsiTheme="minorHAnsi" w:cstheme="minorBidi"/>
                <w:noProof/>
                <w:sz w:val="22"/>
                <w:szCs w:val="22"/>
              </w:rPr>
              <w:tab/>
            </w:r>
            <w:r w:rsidR="00BC4E4B" w:rsidRPr="00C53994">
              <w:rPr>
                <w:rStyle w:val="affff3"/>
                <w:noProof/>
              </w:rPr>
              <w:t>Мероприятия по предотвращению и уменьшению риска аварийных ситуаций</w:t>
            </w:r>
            <w:r w:rsidR="00BC4E4B">
              <w:rPr>
                <w:noProof/>
                <w:webHidden/>
              </w:rPr>
              <w:tab/>
            </w:r>
            <w:r w:rsidR="00D233F1">
              <w:rPr>
                <w:noProof/>
                <w:webHidden/>
              </w:rPr>
              <w:fldChar w:fldCharType="begin"/>
            </w:r>
            <w:r w:rsidR="00BC4E4B">
              <w:rPr>
                <w:noProof/>
                <w:webHidden/>
              </w:rPr>
              <w:instrText xml:space="preserve"> PAGEREF _Toc461112363 \h </w:instrText>
            </w:r>
            <w:r w:rsidR="00D233F1">
              <w:rPr>
                <w:noProof/>
                <w:webHidden/>
              </w:rPr>
            </w:r>
            <w:r w:rsidR="00D233F1">
              <w:rPr>
                <w:noProof/>
                <w:webHidden/>
              </w:rPr>
              <w:fldChar w:fldCharType="separate"/>
            </w:r>
            <w:r w:rsidR="00584CE1">
              <w:rPr>
                <w:noProof/>
                <w:webHidden/>
              </w:rPr>
              <w:t>267</w:t>
            </w:r>
            <w:r w:rsidR="00D233F1">
              <w:rPr>
                <w:noProof/>
                <w:webHidden/>
              </w:rPr>
              <w:fldChar w:fldCharType="end"/>
            </w:r>
          </w:hyperlink>
        </w:p>
        <w:p w:rsidR="00BC4E4B" w:rsidRDefault="00920F1F">
          <w:pPr>
            <w:pStyle w:val="2e"/>
            <w:tabs>
              <w:tab w:val="left" w:pos="1100"/>
              <w:tab w:val="right" w:leader="dot" w:pos="9344"/>
            </w:tabs>
            <w:rPr>
              <w:rFonts w:asciiTheme="minorHAnsi" w:eastAsiaTheme="minorEastAsia" w:hAnsiTheme="minorHAnsi" w:cstheme="minorBidi"/>
              <w:noProof/>
              <w:sz w:val="22"/>
              <w:szCs w:val="22"/>
            </w:rPr>
          </w:pPr>
          <w:hyperlink w:anchor="_Toc461112364" w:history="1">
            <w:r w:rsidR="00BC4E4B" w:rsidRPr="00C53994">
              <w:rPr>
                <w:rStyle w:val="affff3"/>
                <w:noProof/>
              </w:rPr>
              <w:t>8.10</w:t>
            </w:r>
            <w:r w:rsidR="00BC4E4B">
              <w:rPr>
                <w:rFonts w:asciiTheme="minorHAnsi" w:eastAsiaTheme="minorEastAsia" w:hAnsiTheme="minorHAnsi" w:cstheme="minorBidi"/>
                <w:noProof/>
                <w:sz w:val="22"/>
                <w:szCs w:val="22"/>
              </w:rPr>
              <w:tab/>
            </w:r>
            <w:r w:rsidR="00BC4E4B" w:rsidRPr="00C53994">
              <w:rPr>
                <w:rStyle w:val="affff3"/>
                <w:noProof/>
              </w:rPr>
              <w:t>Список используемой литературы</w:t>
            </w:r>
            <w:r w:rsidR="00BC4E4B">
              <w:rPr>
                <w:noProof/>
                <w:webHidden/>
              </w:rPr>
              <w:tab/>
            </w:r>
            <w:r w:rsidR="00D233F1">
              <w:rPr>
                <w:noProof/>
                <w:webHidden/>
              </w:rPr>
              <w:fldChar w:fldCharType="begin"/>
            </w:r>
            <w:r w:rsidR="00BC4E4B">
              <w:rPr>
                <w:noProof/>
                <w:webHidden/>
              </w:rPr>
              <w:instrText xml:space="preserve"> PAGEREF _Toc461112364 \h </w:instrText>
            </w:r>
            <w:r w:rsidR="00D233F1">
              <w:rPr>
                <w:noProof/>
                <w:webHidden/>
              </w:rPr>
            </w:r>
            <w:r w:rsidR="00D233F1">
              <w:rPr>
                <w:noProof/>
                <w:webHidden/>
              </w:rPr>
              <w:fldChar w:fldCharType="separate"/>
            </w:r>
            <w:r w:rsidR="00584CE1">
              <w:rPr>
                <w:noProof/>
                <w:webHidden/>
              </w:rPr>
              <w:t>270</w:t>
            </w:r>
            <w:r w:rsidR="00D233F1">
              <w:rPr>
                <w:noProof/>
                <w:webHidden/>
              </w:rPr>
              <w:fldChar w:fldCharType="end"/>
            </w:r>
          </w:hyperlink>
        </w:p>
        <w:p w:rsidR="00BC4E4B" w:rsidRDefault="00920F1F">
          <w:pPr>
            <w:pStyle w:val="12"/>
            <w:rPr>
              <w:rFonts w:asciiTheme="minorHAnsi" w:eastAsiaTheme="minorEastAsia" w:hAnsiTheme="minorHAnsi" w:cstheme="minorBidi"/>
              <w:b w:val="0"/>
              <w:caps w:val="0"/>
              <w:sz w:val="22"/>
              <w:szCs w:val="22"/>
            </w:rPr>
          </w:pPr>
          <w:hyperlink w:anchor="_Toc461112365" w:history="1">
            <w:r w:rsidR="00BC4E4B" w:rsidRPr="00C53994">
              <w:rPr>
                <w:rStyle w:val="affff3"/>
              </w:rPr>
              <w:t>9</w:t>
            </w:r>
            <w:r w:rsidR="00BC4E4B">
              <w:rPr>
                <w:rFonts w:asciiTheme="minorHAnsi" w:eastAsiaTheme="minorEastAsia" w:hAnsiTheme="minorHAnsi" w:cstheme="minorBidi"/>
                <w:b w:val="0"/>
                <w:caps w:val="0"/>
                <w:sz w:val="22"/>
                <w:szCs w:val="22"/>
              </w:rPr>
              <w:tab/>
            </w:r>
            <w:r w:rsidR="00BC4E4B" w:rsidRPr="00C53994">
              <w:rPr>
                <w:rStyle w:val="affff3"/>
              </w:rPr>
              <w:t>ПРОИЗВОДСТВЕННЫЙ ЭКОЛОГИЧЕСКИЙ КОНТРОЛЬ И МОНИТОРИНГ</w:t>
            </w:r>
            <w:r w:rsidR="00BC4E4B">
              <w:rPr>
                <w:webHidden/>
              </w:rPr>
              <w:tab/>
            </w:r>
            <w:r w:rsidR="00D233F1">
              <w:rPr>
                <w:webHidden/>
              </w:rPr>
              <w:fldChar w:fldCharType="begin"/>
            </w:r>
            <w:r w:rsidR="00BC4E4B">
              <w:rPr>
                <w:webHidden/>
              </w:rPr>
              <w:instrText xml:space="preserve"> PAGEREF _Toc461112365 \h </w:instrText>
            </w:r>
            <w:r w:rsidR="00D233F1">
              <w:rPr>
                <w:webHidden/>
              </w:rPr>
            </w:r>
            <w:r w:rsidR="00D233F1">
              <w:rPr>
                <w:webHidden/>
              </w:rPr>
              <w:fldChar w:fldCharType="separate"/>
            </w:r>
            <w:r w:rsidR="00584CE1">
              <w:rPr>
                <w:webHidden/>
              </w:rPr>
              <w:t>271</w:t>
            </w:r>
            <w:r w:rsidR="00D233F1">
              <w:rPr>
                <w:webHidden/>
              </w:rPr>
              <w:fldChar w:fldCharType="end"/>
            </w:r>
          </w:hyperlink>
        </w:p>
        <w:p w:rsidR="00BC4E4B" w:rsidRDefault="00920F1F">
          <w:pPr>
            <w:pStyle w:val="2e"/>
            <w:tabs>
              <w:tab w:val="left" w:pos="880"/>
              <w:tab w:val="right" w:leader="dot" w:pos="9344"/>
            </w:tabs>
            <w:rPr>
              <w:rFonts w:asciiTheme="minorHAnsi" w:eastAsiaTheme="minorEastAsia" w:hAnsiTheme="minorHAnsi" w:cstheme="minorBidi"/>
              <w:noProof/>
              <w:sz w:val="22"/>
              <w:szCs w:val="22"/>
            </w:rPr>
          </w:pPr>
          <w:hyperlink w:anchor="_Toc461112366" w:history="1">
            <w:r w:rsidR="00BC4E4B" w:rsidRPr="00C53994">
              <w:rPr>
                <w:rStyle w:val="affff3"/>
                <w:noProof/>
              </w:rPr>
              <w:t>9.1</w:t>
            </w:r>
            <w:r w:rsidR="00BC4E4B">
              <w:rPr>
                <w:rFonts w:asciiTheme="minorHAnsi" w:eastAsiaTheme="minorEastAsia" w:hAnsiTheme="minorHAnsi" w:cstheme="minorBidi"/>
                <w:noProof/>
                <w:sz w:val="22"/>
                <w:szCs w:val="22"/>
              </w:rPr>
              <w:tab/>
            </w:r>
            <w:r w:rsidR="00BC4E4B" w:rsidRPr="00C53994">
              <w:rPr>
                <w:rStyle w:val="affff3"/>
                <w:noProof/>
              </w:rPr>
              <w:t>Производственный экологический контроль</w:t>
            </w:r>
            <w:r w:rsidR="00BC4E4B">
              <w:rPr>
                <w:noProof/>
                <w:webHidden/>
              </w:rPr>
              <w:tab/>
            </w:r>
            <w:r w:rsidR="00D233F1">
              <w:rPr>
                <w:noProof/>
                <w:webHidden/>
              </w:rPr>
              <w:fldChar w:fldCharType="begin"/>
            </w:r>
            <w:r w:rsidR="00BC4E4B">
              <w:rPr>
                <w:noProof/>
                <w:webHidden/>
              </w:rPr>
              <w:instrText xml:space="preserve"> PAGEREF _Toc461112366 \h </w:instrText>
            </w:r>
            <w:r w:rsidR="00D233F1">
              <w:rPr>
                <w:noProof/>
                <w:webHidden/>
              </w:rPr>
            </w:r>
            <w:r w:rsidR="00D233F1">
              <w:rPr>
                <w:noProof/>
                <w:webHidden/>
              </w:rPr>
              <w:fldChar w:fldCharType="separate"/>
            </w:r>
            <w:r w:rsidR="00584CE1">
              <w:rPr>
                <w:noProof/>
                <w:webHidden/>
              </w:rPr>
              <w:t>271</w:t>
            </w:r>
            <w:r w:rsidR="00D233F1">
              <w:rPr>
                <w:noProof/>
                <w:webHidden/>
              </w:rPr>
              <w:fldChar w:fldCharType="end"/>
            </w:r>
          </w:hyperlink>
        </w:p>
        <w:p w:rsidR="00BC4E4B" w:rsidRDefault="00920F1F">
          <w:pPr>
            <w:pStyle w:val="36"/>
            <w:tabs>
              <w:tab w:val="left" w:pos="1320"/>
              <w:tab w:val="right" w:leader="dot" w:pos="9344"/>
            </w:tabs>
            <w:rPr>
              <w:rFonts w:asciiTheme="minorHAnsi" w:eastAsiaTheme="minorEastAsia" w:hAnsiTheme="minorHAnsi" w:cstheme="minorBidi"/>
              <w:noProof/>
              <w:sz w:val="22"/>
              <w:szCs w:val="22"/>
            </w:rPr>
          </w:pPr>
          <w:hyperlink w:anchor="_Toc461112367" w:history="1">
            <w:r w:rsidR="00BC4E4B" w:rsidRPr="00C53994">
              <w:rPr>
                <w:rStyle w:val="affff3"/>
                <w:noProof/>
              </w:rPr>
              <w:t>9.1.1</w:t>
            </w:r>
            <w:r w:rsidR="00BC4E4B">
              <w:rPr>
                <w:rFonts w:asciiTheme="minorHAnsi" w:eastAsiaTheme="minorEastAsia" w:hAnsiTheme="minorHAnsi" w:cstheme="minorBidi"/>
                <w:noProof/>
                <w:sz w:val="22"/>
                <w:szCs w:val="22"/>
              </w:rPr>
              <w:tab/>
            </w:r>
            <w:r w:rsidR="00BC4E4B" w:rsidRPr="00C53994">
              <w:rPr>
                <w:rStyle w:val="affff3"/>
                <w:noProof/>
              </w:rPr>
              <w:t>Нормативно-правовое обеспечение</w:t>
            </w:r>
            <w:r w:rsidR="00BC4E4B">
              <w:rPr>
                <w:noProof/>
                <w:webHidden/>
              </w:rPr>
              <w:tab/>
            </w:r>
            <w:r w:rsidR="00D233F1">
              <w:rPr>
                <w:noProof/>
                <w:webHidden/>
              </w:rPr>
              <w:fldChar w:fldCharType="begin"/>
            </w:r>
            <w:r w:rsidR="00BC4E4B">
              <w:rPr>
                <w:noProof/>
                <w:webHidden/>
              </w:rPr>
              <w:instrText xml:space="preserve"> PAGEREF _Toc461112367 \h </w:instrText>
            </w:r>
            <w:r w:rsidR="00D233F1">
              <w:rPr>
                <w:noProof/>
                <w:webHidden/>
              </w:rPr>
            </w:r>
            <w:r w:rsidR="00D233F1">
              <w:rPr>
                <w:noProof/>
                <w:webHidden/>
              </w:rPr>
              <w:fldChar w:fldCharType="separate"/>
            </w:r>
            <w:r w:rsidR="00584CE1">
              <w:rPr>
                <w:noProof/>
                <w:webHidden/>
              </w:rPr>
              <w:t>271</w:t>
            </w:r>
            <w:r w:rsidR="00D233F1">
              <w:rPr>
                <w:noProof/>
                <w:webHidden/>
              </w:rPr>
              <w:fldChar w:fldCharType="end"/>
            </w:r>
          </w:hyperlink>
        </w:p>
        <w:p w:rsidR="00BC4E4B" w:rsidRDefault="00920F1F">
          <w:pPr>
            <w:pStyle w:val="36"/>
            <w:tabs>
              <w:tab w:val="left" w:pos="1320"/>
              <w:tab w:val="right" w:leader="dot" w:pos="9344"/>
            </w:tabs>
            <w:rPr>
              <w:rFonts w:asciiTheme="minorHAnsi" w:eastAsiaTheme="minorEastAsia" w:hAnsiTheme="minorHAnsi" w:cstheme="minorBidi"/>
              <w:noProof/>
              <w:sz w:val="22"/>
              <w:szCs w:val="22"/>
            </w:rPr>
          </w:pPr>
          <w:hyperlink w:anchor="_Toc461112368" w:history="1">
            <w:r w:rsidR="00BC4E4B" w:rsidRPr="00C53994">
              <w:rPr>
                <w:rStyle w:val="affff3"/>
                <w:noProof/>
              </w:rPr>
              <w:t>9.1.2</w:t>
            </w:r>
            <w:r w:rsidR="00BC4E4B">
              <w:rPr>
                <w:rFonts w:asciiTheme="minorHAnsi" w:eastAsiaTheme="minorEastAsia" w:hAnsiTheme="minorHAnsi" w:cstheme="minorBidi"/>
                <w:noProof/>
                <w:sz w:val="22"/>
                <w:szCs w:val="22"/>
              </w:rPr>
              <w:tab/>
            </w:r>
            <w:r w:rsidR="00BC4E4B" w:rsidRPr="00C53994">
              <w:rPr>
                <w:rStyle w:val="affff3"/>
                <w:noProof/>
              </w:rPr>
              <w:t>Цели и задачи производственного экологического контроля</w:t>
            </w:r>
            <w:r w:rsidR="00BC4E4B">
              <w:rPr>
                <w:noProof/>
                <w:webHidden/>
              </w:rPr>
              <w:tab/>
            </w:r>
            <w:r w:rsidR="00D233F1">
              <w:rPr>
                <w:noProof/>
                <w:webHidden/>
              </w:rPr>
              <w:fldChar w:fldCharType="begin"/>
            </w:r>
            <w:r w:rsidR="00BC4E4B">
              <w:rPr>
                <w:noProof/>
                <w:webHidden/>
              </w:rPr>
              <w:instrText xml:space="preserve"> PAGEREF _Toc461112368 \h </w:instrText>
            </w:r>
            <w:r w:rsidR="00D233F1">
              <w:rPr>
                <w:noProof/>
                <w:webHidden/>
              </w:rPr>
            </w:r>
            <w:r w:rsidR="00D233F1">
              <w:rPr>
                <w:noProof/>
                <w:webHidden/>
              </w:rPr>
              <w:fldChar w:fldCharType="separate"/>
            </w:r>
            <w:r w:rsidR="00584CE1">
              <w:rPr>
                <w:noProof/>
                <w:webHidden/>
              </w:rPr>
              <w:t>271</w:t>
            </w:r>
            <w:r w:rsidR="00D233F1">
              <w:rPr>
                <w:noProof/>
                <w:webHidden/>
              </w:rPr>
              <w:fldChar w:fldCharType="end"/>
            </w:r>
          </w:hyperlink>
        </w:p>
        <w:p w:rsidR="00BC4E4B" w:rsidRDefault="00920F1F">
          <w:pPr>
            <w:pStyle w:val="36"/>
            <w:tabs>
              <w:tab w:val="left" w:pos="1320"/>
              <w:tab w:val="right" w:leader="dot" w:pos="9344"/>
            </w:tabs>
            <w:rPr>
              <w:rFonts w:asciiTheme="minorHAnsi" w:eastAsiaTheme="minorEastAsia" w:hAnsiTheme="minorHAnsi" w:cstheme="minorBidi"/>
              <w:noProof/>
              <w:sz w:val="22"/>
              <w:szCs w:val="22"/>
            </w:rPr>
          </w:pPr>
          <w:hyperlink w:anchor="_Toc461112369" w:history="1">
            <w:r w:rsidR="00BC4E4B" w:rsidRPr="00C53994">
              <w:rPr>
                <w:rStyle w:val="affff3"/>
                <w:noProof/>
              </w:rPr>
              <w:t>9.1.3</w:t>
            </w:r>
            <w:r w:rsidR="00BC4E4B">
              <w:rPr>
                <w:rFonts w:asciiTheme="minorHAnsi" w:eastAsiaTheme="minorEastAsia" w:hAnsiTheme="minorHAnsi" w:cstheme="minorBidi"/>
                <w:noProof/>
                <w:sz w:val="22"/>
                <w:szCs w:val="22"/>
              </w:rPr>
              <w:tab/>
            </w:r>
            <w:r w:rsidR="00BC4E4B" w:rsidRPr="00C53994">
              <w:rPr>
                <w:rStyle w:val="affff3"/>
                <w:noProof/>
              </w:rPr>
              <w:t>Объекты производственного экологического контроля</w:t>
            </w:r>
            <w:r w:rsidR="00BC4E4B">
              <w:rPr>
                <w:noProof/>
                <w:webHidden/>
              </w:rPr>
              <w:tab/>
            </w:r>
            <w:r w:rsidR="00D233F1">
              <w:rPr>
                <w:noProof/>
                <w:webHidden/>
              </w:rPr>
              <w:fldChar w:fldCharType="begin"/>
            </w:r>
            <w:r w:rsidR="00BC4E4B">
              <w:rPr>
                <w:noProof/>
                <w:webHidden/>
              </w:rPr>
              <w:instrText xml:space="preserve"> PAGEREF _Toc461112369 \h </w:instrText>
            </w:r>
            <w:r w:rsidR="00D233F1">
              <w:rPr>
                <w:noProof/>
                <w:webHidden/>
              </w:rPr>
            </w:r>
            <w:r w:rsidR="00D233F1">
              <w:rPr>
                <w:noProof/>
                <w:webHidden/>
              </w:rPr>
              <w:fldChar w:fldCharType="separate"/>
            </w:r>
            <w:r w:rsidR="00584CE1">
              <w:rPr>
                <w:noProof/>
                <w:webHidden/>
              </w:rPr>
              <w:t>272</w:t>
            </w:r>
            <w:r w:rsidR="00D233F1">
              <w:rPr>
                <w:noProof/>
                <w:webHidden/>
              </w:rPr>
              <w:fldChar w:fldCharType="end"/>
            </w:r>
          </w:hyperlink>
        </w:p>
        <w:p w:rsidR="00BC4E4B" w:rsidRDefault="00920F1F">
          <w:pPr>
            <w:pStyle w:val="36"/>
            <w:tabs>
              <w:tab w:val="left" w:pos="1320"/>
              <w:tab w:val="right" w:leader="dot" w:pos="9344"/>
            </w:tabs>
            <w:rPr>
              <w:rFonts w:asciiTheme="minorHAnsi" w:eastAsiaTheme="minorEastAsia" w:hAnsiTheme="minorHAnsi" w:cstheme="minorBidi"/>
              <w:noProof/>
              <w:sz w:val="22"/>
              <w:szCs w:val="22"/>
            </w:rPr>
          </w:pPr>
          <w:hyperlink w:anchor="_Toc461112370" w:history="1">
            <w:r w:rsidR="00BC4E4B" w:rsidRPr="00C53994">
              <w:rPr>
                <w:rStyle w:val="affff3"/>
                <w:noProof/>
              </w:rPr>
              <w:t>9.1.4</w:t>
            </w:r>
            <w:r w:rsidR="00BC4E4B">
              <w:rPr>
                <w:rFonts w:asciiTheme="minorHAnsi" w:eastAsiaTheme="minorEastAsia" w:hAnsiTheme="minorHAnsi" w:cstheme="minorBidi"/>
                <w:noProof/>
                <w:sz w:val="22"/>
                <w:szCs w:val="22"/>
              </w:rPr>
              <w:tab/>
            </w:r>
            <w:r w:rsidR="00BC4E4B" w:rsidRPr="00C53994">
              <w:rPr>
                <w:rStyle w:val="affff3"/>
                <w:noProof/>
              </w:rPr>
              <w:t>Методы производственного экологического контроля при проведении полевых работ</w:t>
            </w:r>
            <w:r w:rsidR="00BC4E4B">
              <w:rPr>
                <w:noProof/>
                <w:webHidden/>
              </w:rPr>
              <w:tab/>
            </w:r>
            <w:r w:rsidR="00D233F1">
              <w:rPr>
                <w:noProof/>
                <w:webHidden/>
              </w:rPr>
              <w:fldChar w:fldCharType="begin"/>
            </w:r>
            <w:r w:rsidR="00BC4E4B">
              <w:rPr>
                <w:noProof/>
                <w:webHidden/>
              </w:rPr>
              <w:instrText xml:space="preserve"> PAGEREF _Toc461112370 \h </w:instrText>
            </w:r>
            <w:r w:rsidR="00D233F1">
              <w:rPr>
                <w:noProof/>
                <w:webHidden/>
              </w:rPr>
            </w:r>
            <w:r w:rsidR="00D233F1">
              <w:rPr>
                <w:noProof/>
                <w:webHidden/>
              </w:rPr>
              <w:fldChar w:fldCharType="separate"/>
            </w:r>
            <w:r w:rsidR="00584CE1">
              <w:rPr>
                <w:noProof/>
                <w:webHidden/>
              </w:rPr>
              <w:t>273</w:t>
            </w:r>
            <w:r w:rsidR="00D233F1">
              <w:rPr>
                <w:noProof/>
                <w:webHidden/>
              </w:rPr>
              <w:fldChar w:fldCharType="end"/>
            </w:r>
          </w:hyperlink>
        </w:p>
        <w:p w:rsidR="00BC4E4B" w:rsidRDefault="00920F1F">
          <w:pPr>
            <w:pStyle w:val="2e"/>
            <w:tabs>
              <w:tab w:val="left" w:pos="880"/>
              <w:tab w:val="right" w:leader="dot" w:pos="9344"/>
            </w:tabs>
            <w:rPr>
              <w:rFonts w:asciiTheme="minorHAnsi" w:eastAsiaTheme="minorEastAsia" w:hAnsiTheme="minorHAnsi" w:cstheme="minorBidi"/>
              <w:noProof/>
              <w:sz w:val="22"/>
              <w:szCs w:val="22"/>
            </w:rPr>
          </w:pPr>
          <w:hyperlink w:anchor="_Toc461112371" w:history="1">
            <w:r w:rsidR="00BC4E4B" w:rsidRPr="00C53994">
              <w:rPr>
                <w:rStyle w:val="affff3"/>
                <w:caps/>
                <w:noProof/>
              </w:rPr>
              <w:t>9.2</w:t>
            </w:r>
            <w:r w:rsidR="00BC4E4B">
              <w:rPr>
                <w:rFonts w:asciiTheme="minorHAnsi" w:eastAsiaTheme="minorEastAsia" w:hAnsiTheme="minorHAnsi" w:cstheme="minorBidi"/>
                <w:noProof/>
                <w:sz w:val="22"/>
                <w:szCs w:val="22"/>
              </w:rPr>
              <w:tab/>
            </w:r>
            <w:r w:rsidR="00BC4E4B" w:rsidRPr="00C53994">
              <w:rPr>
                <w:rStyle w:val="affff3"/>
                <w:noProof/>
              </w:rPr>
              <w:t>Производственный экологический мониторинг</w:t>
            </w:r>
            <w:r w:rsidR="00BC4E4B">
              <w:rPr>
                <w:noProof/>
                <w:webHidden/>
              </w:rPr>
              <w:tab/>
            </w:r>
            <w:r w:rsidR="00D233F1">
              <w:rPr>
                <w:noProof/>
                <w:webHidden/>
              </w:rPr>
              <w:fldChar w:fldCharType="begin"/>
            </w:r>
            <w:r w:rsidR="00BC4E4B">
              <w:rPr>
                <w:noProof/>
                <w:webHidden/>
              </w:rPr>
              <w:instrText xml:space="preserve"> PAGEREF _Toc461112371 \h </w:instrText>
            </w:r>
            <w:r w:rsidR="00D233F1">
              <w:rPr>
                <w:noProof/>
                <w:webHidden/>
              </w:rPr>
            </w:r>
            <w:r w:rsidR="00D233F1">
              <w:rPr>
                <w:noProof/>
                <w:webHidden/>
              </w:rPr>
              <w:fldChar w:fldCharType="separate"/>
            </w:r>
            <w:r w:rsidR="00584CE1">
              <w:rPr>
                <w:noProof/>
                <w:webHidden/>
              </w:rPr>
              <w:t>274</w:t>
            </w:r>
            <w:r w:rsidR="00D233F1">
              <w:rPr>
                <w:noProof/>
                <w:webHidden/>
              </w:rPr>
              <w:fldChar w:fldCharType="end"/>
            </w:r>
          </w:hyperlink>
        </w:p>
        <w:p w:rsidR="00BC4E4B" w:rsidRDefault="00920F1F">
          <w:pPr>
            <w:pStyle w:val="36"/>
            <w:tabs>
              <w:tab w:val="left" w:pos="1320"/>
              <w:tab w:val="right" w:leader="dot" w:pos="9344"/>
            </w:tabs>
            <w:rPr>
              <w:rFonts w:asciiTheme="minorHAnsi" w:eastAsiaTheme="minorEastAsia" w:hAnsiTheme="minorHAnsi" w:cstheme="minorBidi"/>
              <w:noProof/>
              <w:sz w:val="22"/>
              <w:szCs w:val="22"/>
            </w:rPr>
          </w:pPr>
          <w:hyperlink w:anchor="_Toc461112372" w:history="1">
            <w:r w:rsidR="00BC4E4B" w:rsidRPr="00C53994">
              <w:rPr>
                <w:rStyle w:val="affff3"/>
                <w:noProof/>
              </w:rPr>
              <w:t>9.2.1</w:t>
            </w:r>
            <w:r w:rsidR="00BC4E4B">
              <w:rPr>
                <w:rFonts w:asciiTheme="minorHAnsi" w:eastAsiaTheme="minorEastAsia" w:hAnsiTheme="minorHAnsi" w:cstheme="minorBidi"/>
                <w:noProof/>
                <w:sz w:val="22"/>
                <w:szCs w:val="22"/>
              </w:rPr>
              <w:tab/>
            </w:r>
            <w:r w:rsidR="00BC4E4B" w:rsidRPr="00C53994">
              <w:rPr>
                <w:rStyle w:val="affff3"/>
                <w:noProof/>
              </w:rPr>
              <w:t>Цели и задачи экологического мониторинга</w:t>
            </w:r>
            <w:r w:rsidR="00BC4E4B">
              <w:rPr>
                <w:noProof/>
                <w:webHidden/>
              </w:rPr>
              <w:tab/>
            </w:r>
            <w:r w:rsidR="00D233F1">
              <w:rPr>
                <w:noProof/>
                <w:webHidden/>
              </w:rPr>
              <w:fldChar w:fldCharType="begin"/>
            </w:r>
            <w:r w:rsidR="00BC4E4B">
              <w:rPr>
                <w:noProof/>
                <w:webHidden/>
              </w:rPr>
              <w:instrText xml:space="preserve"> PAGEREF _Toc461112372 \h </w:instrText>
            </w:r>
            <w:r w:rsidR="00D233F1">
              <w:rPr>
                <w:noProof/>
                <w:webHidden/>
              </w:rPr>
            </w:r>
            <w:r w:rsidR="00D233F1">
              <w:rPr>
                <w:noProof/>
                <w:webHidden/>
              </w:rPr>
              <w:fldChar w:fldCharType="separate"/>
            </w:r>
            <w:r w:rsidR="00584CE1">
              <w:rPr>
                <w:noProof/>
                <w:webHidden/>
              </w:rPr>
              <w:t>274</w:t>
            </w:r>
            <w:r w:rsidR="00D233F1">
              <w:rPr>
                <w:noProof/>
                <w:webHidden/>
              </w:rPr>
              <w:fldChar w:fldCharType="end"/>
            </w:r>
          </w:hyperlink>
        </w:p>
        <w:p w:rsidR="00BC4E4B" w:rsidRDefault="00920F1F">
          <w:pPr>
            <w:pStyle w:val="36"/>
            <w:tabs>
              <w:tab w:val="left" w:pos="1320"/>
              <w:tab w:val="right" w:leader="dot" w:pos="9344"/>
            </w:tabs>
            <w:rPr>
              <w:rFonts w:asciiTheme="minorHAnsi" w:eastAsiaTheme="minorEastAsia" w:hAnsiTheme="minorHAnsi" w:cstheme="minorBidi"/>
              <w:noProof/>
              <w:sz w:val="22"/>
              <w:szCs w:val="22"/>
            </w:rPr>
          </w:pPr>
          <w:hyperlink w:anchor="_Toc461112373" w:history="1">
            <w:r w:rsidR="00BC4E4B" w:rsidRPr="00C53994">
              <w:rPr>
                <w:rStyle w:val="affff3"/>
                <w:rFonts w:cs="Arial"/>
                <w:noProof/>
              </w:rPr>
              <w:t>9.2.2</w:t>
            </w:r>
            <w:r w:rsidR="00BC4E4B">
              <w:rPr>
                <w:rFonts w:asciiTheme="minorHAnsi" w:eastAsiaTheme="minorEastAsia" w:hAnsiTheme="minorHAnsi" w:cstheme="minorBidi"/>
                <w:noProof/>
                <w:sz w:val="22"/>
                <w:szCs w:val="22"/>
              </w:rPr>
              <w:tab/>
            </w:r>
            <w:r w:rsidR="00BC4E4B" w:rsidRPr="00C53994">
              <w:rPr>
                <w:rStyle w:val="affff3"/>
                <w:rFonts w:cs="Arial"/>
                <w:noProof/>
              </w:rPr>
              <w:t>Направления и объемы работ по программе экологического мониторинга</w:t>
            </w:r>
            <w:r w:rsidR="00BC4E4B">
              <w:rPr>
                <w:noProof/>
                <w:webHidden/>
              </w:rPr>
              <w:tab/>
            </w:r>
            <w:r w:rsidR="00D233F1">
              <w:rPr>
                <w:noProof/>
                <w:webHidden/>
              </w:rPr>
              <w:fldChar w:fldCharType="begin"/>
            </w:r>
            <w:r w:rsidR="00BC4E4B">
              <w:rPr>
                <w:noProof/>
                <w:webHidden/>
              </w:rPr>
              <w:instrText xml:space="preserve"> PAGEREF _Toc461112373 \h </w:instrText>
            </w:r>
            <w:r w:rsidR="00D233F1">
              <w:rPr>
                <w:noProof/>
                <w:webHidden/>
              </w:rPr>
            </w:r>
            <w:r w:rsidR="00D233F1">
              <w:rPr>
                <w:noProof/>
                <w:webHidden/>
              </w:rPr>
              <w:fldChar w:fldCharType="separate"/>
            </w:r>
            <w:r w:rsidR="00584CE1">
              <w:rPr>
                <w:noProof/>
                <w:webHidden/>
              </w:rPr>
              <w:t>275</w:t>
            </w:r>
            <w:r w:rsidR="00D233F1">
              <w:rPr>
                <w:noProof/>
                <w:webHidden/>
              </w:rPr>
              <w:fldChar w:fldCharType="end"/>
            </w:r>
          </w:hyperlink>
        </w:p>
        <w:p w:rsidR="00BC4E4B" w:rsidRDefault="00920F1F">
          <w:pPr>
            <w:pStyle w:val="36"/>
            <w:tabs>
              <w:tab w:val="left" w:pos="1320"/>
              <w:tab w:val="right" w:leader="dot" w:pos="9344"/>
            </w:tabs>
            <w:rPr>
              <w:rFonts w:asciiTheme="minorHAnsi" w:eastAsiaTheme="minorEastAsia" w:hAnsiTheme="minorHAnsi" w:cstheme="minorBidi"/>
              <w:noProof/>
              <w:sz w:val="22"/>
              <w:szCs w:val="22"/>
            </w:rPr>
          </w:pPr>
          <w:hyperlink w:anchor="_Toc461112374" w:history="1">
            <w:r w:rsidR="00BC4E4B" w:rsidRPr="00C53994">
              <w:rPr>
                <w:rStyle w:val="affff3"/>
                <w:noProof/>
              </w:rPr>
              <w:t>9.2.3</w:t>
            </w:r>
            <w:r w:rsidR="00BC4E4B">
              <w:rPr>
                <w:rFonts w:asciiTheme="minorHAnsi" w:eastAsiaTheme="minorEastAsia" w:hAnsiTheme="minorHAnsi" w:cstheme="minorBidi"/>
                <w:noProof/>
                <w:sz w:val="22"/>
                <w:szCs w:val="22"/>
              </w:rPr>
              <w:tab/>
            </w:r>
            <w:r w:rsidR="00BC4E4B" w:rsidRPr="00C53994">
              <w:rPr>
                <w:rStyle w:val="affff3"/>
                <w:noProof/>
              </w:rPr>
              <w:t>Отчетность по результатам экологического мониторинга</w:t>
            </w:r>
            <w:r w:rsidR="00BC4E4B">
              <w:rPr>
                <w:noProof/>
                <w:webHidden/>
              </w:rPr>
              <w:tab/>
            </w:r>
            <w:r w:rsidR="00D233F1">
              <w:rPr>
                <w:noProof/>
                <w:webHidden/>
              </w:rPr>
              <w:fldChar w:fldCharType="begin"/>
            </w:r>
            <w:r w:rsidR="00BC4E4B">
              <w:rPr>
                <w:noProof/>
                <w:webHidden/>
              </w:rPr>
              <w:instrText xml:space="preserve"> PAGEREF _Toc461112374 \h </w:instrText>
            </w:r>
            <w:r w:rsidR="00D233F1">
              <w:rPr>
                <w:noProof/>
                <w:webHidden/>
              </w:rPr>
            </w:r>
            <w:r w:rsidR="00D233F1">
              <w:rPr>
                <w:noProof/>
                <w:webHidden/>
              </w:rPr>
              <w:fldChar w:fldCharType="separate"/>
            </w:r>
            <w:r w:rsidR="00584CE1">
              <w:rPr>
                <w:noProof/>
                <w:webHidden/>
              </w:rPr>
              <w:t>280</w:t>
            </w:r>
            <w:r w:rsidR="00D233F1">
              <w:rPr>
                <w:noProof/>
                <w:webHidden/>
              </w:rPr>
              <w:fldChar w:fldCharType="end"/>
            </w:r>
          </w:hyperlink>
        </w:p>
        <w:p w:rsidR="00BC4E4B" w:rsidRDefault="00920F1F">
          <w:pPr>
            <w:pStyle w:val="36"/>
            <w:tabs>
              <w:tab w:val="left" w:pos="1320"/>
              <w:tab w:val="right" w:leader="dot" w:pos="9344"/>
            </w:tabs>
            <w:rPr>
              <w:rFonts w:asciiTheme="minorHAnsi" w:eastAsiaTheme="minorEastAsia" w:hAnsiTheme="minorHAnsi" w:cstheme="minorBidi"/>
              <w:noProof/>
              <w:sz w:val="22"/>
              <w:szCs w:val="22"/>
            </w:rPr>
          </w:pPr>
          <w:hyperlink w:anchor="_Toc461112375" w:history="1">
            <w:r w:rsidR="00BC4E4B" w:rsidRPr="00C53994">
              <w:rPr>
                <w:rStyle w:val="affff3"/>
                <w:noProof/>
              </w:rPr>
              <w:t>9.2.4</w:t>
            </w:r>
            <w:r w:rsidR="00BC4E4B">
              <w:rPr>
                <w:rFonts w:asciiTheme="minorHAnsi" w:eastAsiaTheme="minorEastAsia" w:hAnsiTheme="minorHAnsi" w:cstheme="minorBidi"/>
                <w:noProof/>
                <w:sz w:val="22"/>
                <w:szCs w:val="22"/>
              </w:rPr>
              <w:tab/>
            </w:r>
            <w:r w:rsidR="00BC4E4B" w:rsidRPr="00C53994">
              <w:rPr>
                <w:rStyle w:val="affff3"/>
                <w:noProof/>
              </w:rPr>
              <w:t>Исполнители работ</w:t>
            </w:r>
            <w:r w:rsidR="00BC4E4B">
              <w:rPr>
                <w:noProof/>
                <w:webHidden/>
              </w:rPr>
              <w:tab/>
            </w:r>
            <w:r w:rsidR="00D233F1">
              <w:rPr>
                <w:noProof/>
                <w:webHidden/>
              </w:rPr>
              <w:fldChar w:fldCharType="begin"/>
            </w:r>
            <w:r w:rsidR="00BC4E4B">
              <w:rPr>
                <w:noProof/>
                <w:webHidden/>
              </w:rPr>
              <w:instrText xml:space="preserve"> PAGEREF _Toc461112375 \h </w:instrText>
            </w:r>
            <w:r w:rsidR="00D233F1">
              <w:rPr>
                <w:noProof/>
                <w:webHidden/>
              </w:rPr>
            </w:r>
            <w:r w:rsidR="00D233F1">
              <w:rPr>
                <w:noProof/>
                <w:webHidden/>
              </w:rPr>
              <w:fldChar w:fldCharType="separate"/>
            </w:r>
            <w:r w:rsidR="00584CE1">
              <w:rPr>
                <w:noProof/>
                <w:webHidden/>
              </w:rPr>
              <w:t>280</w:t>
            </w:r>
            <w:r w:rsidR="00D233F1">
              <w:rPr>
                <w:noProof/>
                <w:webHidden/>
              </w:rPr>
              <w:fldChar w:fldCharType="end"/>
            </w:r>
          </w:hyperlink>
        </w:p>
        <w:p w:rsidR="00BC4E4B" w:rsidRDefault="00920F1F">
          <w:pPr>
            <w:pStyle w:val="2e"/>
            <w:tabs>
              <w:tab w:val="left" w:pos="880"/>
              <w:tab w:val="right" w:leader="dot" w:pos="9344"/>
            </w:tabs>
            <w:rPr>
              <w:rFonts w:asciiTheme="minorHAnsi" w:eastAsiaTheme="minorEastAsia" w:hAnsiTheme="minorHAnsi" w:cstheme="minorBidi"/>
              <w:noProof/>
              <w:sz w:val="22"/>
              <w:szCs w:val="22"/>
            </w:rPr>
          </w:pPr>
          <w:hyperlink w:anchor="_Toc461112376" w:history="1">
            <w:r w:rsidR="00BC4E4B" w:rsidRPr="00C53994">
              <w:rPr>
                <w:rStyle w:val="affff3"/>
                <w:noProof/>
              </w:rPr>
              <w:t>9.3</w:t>
            </w:r>
            <w:r w:rsidR="00BC4E4B">
              <w:rPr>
                <w:rFonts w:asciiTheme="minorHAnsi" w:eastAsiaTheme="minorEastAsia" w:hAnsiTheme="minorHAnsi" w:cstheme="minorBidi"/>
                <w:noProof/>
                <w:sz w:val="22"/>
                <w:szCs w:val="22"/>
              </w:rPr>
              <w:tab/>
            </w:r>
            <w:r w:rsidR="00BC4E4B" w:rsidRPr="00C53994">
              <w:rPr>
                <w:rStyle w:val="affff3"/>
                <w:noProof/>
              </w:rPr>
              <w:t>Краткий регламент работ по мониторингу в случае возникновения аварийных ситуаций</w:t>
            </w:r>
            <w:r w:rsidR="00BC4E4B">
              <w:rPr>
                <w:noProof/>
                <w:webHidden/>
              </w:rPr>
              <w:tab/>
            </w:r>
            <w:r w:rsidR="00D233F1">
              <w:rPr>
                <w:noProof/>
                <w:webHidden/>
              </w:rPr>
              <w:fldChar w:fldCharType="begin"/>
            </w:r>
            <w:r w:rsidR="00BC4E4B">
              <w:rPr>
                <w:noProof/>
                <w:webHidden/>
              </w:rPr>
              <w:instrText xml:space="preserve"> PAGEREF _Toc461112376 \h </w:instrText>
            </w:r>
            <w:r w:rsidR="00D233F1">
              <w:rPr>
                <w:noProof/>
                <w:webHidden/>
              </w:rPr>
            </w:r>
            <w:r w:rsidR="00D233F1">
              <w:rPr>
                <w:noProof/>
                <w:webHidden/>
              </w:rPr>
              <w:fldChar w:fldCharType="separate"/>
            </w:r>
            <w:r w:rsidR="00584CE1">
              <w:rPr>
                <w:noProof/>
                <w:webHidden/>
              </w:rPr>
              <w:t>280</w:t>
            </w:r>
            <w:r w:rsidR="00D233F1">
              <w:rPr>
                <w:noProof/>
                <w:webHidden/>
              </w:rPr>
              <w:fldChar w:fldCharType="end"/>
            </w:r>
          </w:hyperlink>
        </w:p>
        <w:p w:rsidR="00BC4E4B" w:rsidRDefault="00920F1F">
          <w:pPr>
            <w:pStyle w:val="2e"/>
            <w:tabs>
              <w:tab w:val="left" w:pos="880"/>
              <w:tab w:val="right" w:leader="dot" w:pos="9344"/>
            </w:tabs>
            <w:rPr>
              <w:rFonts w:asciiTheme="minorHAnsi" w:eastAsiaTheme="minorEastAsia" w:hAnsiTheme="minorHAnsi" w:cstheme="minorBidi"/>
              <w:noProof/>
              <w:sz w:val="22"/>
              <w:szCs w:val="22"/>
            </w:rPr>
          </w:pPr>
          <w:hyperlink w:anchor="_Toc461112377" w:history="1">
            <w:r w:rsidR="00BC4E4B" w:rsidRPr="00C53994">
              <w:rPr>
                <w:rStyle w:val="affff3"/>
                <w:noProof/>
              </w:rPr>
              <w:t>9.4</w:t>
            </w:r>
            <w:r w:rsidR="00BC4E4B">
              <w:rPr>
                <w:rFonts w:asciiTheme="minorHAnsi" w:eastAsiaTheme="minorEastAsia" w:hAnsiTheme="minorHAnsi" w:cstheme="minorBidi"/>
                <w:noProof/>
                <w:sz w:val="22"/>
                <w:szCs w:val="22"/>
              </w:rPr>
              <w:tab/>
            </w:r>
            <w:r w:rsidR="00BC4E4B" w:rsidRPr="00C53994">
              <w:rPr>
                <w:rStyle w:val="affff3"/>
                <w:noProof/>
              </w:rPr>
              <w:t>Список используемой литературы</w:t>
            </w:r>
            <w:r w:rsidR="00BC4E4B">
              <w:rPr>
                <w:noProof/>
                <w:webHidden/>
              </w:rPr>
              <w:tab/>
            </w:r>
            <w:r w:rsidR="00D233F1">
              <w:rPr>
                <w:noProof/>
                <w:webHidden/>
              </w:rPr>
              <w:fldChar w:fldCharType="begin"/>
            </w:r>
            <w:r w:rsidR="00BC4E4B">
              <w:rPr>
                <w:noProof/>
                <w:webHidden/>
              </w:rPr>
              <w:instrText xml:space="preserve"> PAGEREF _Toc461112377 \h </w:instrText>
            </w:r>
            <w:r w:rsidR="00D233F1">
              <w:rPr>
                <w:noProof/>
                <w:webHidden/>
              </w:rPr>
            </w:r>
            <w:r w:rsidR="00D233F1">
              <w:rPr>
                <w:noProof/>
                <w:webHidden/>
              </w:rPr>
              <w:fldChar w:fldCharType="separate"/>
            </w:r>
            <w:r w:rsidR="00584CE1">
              <w:rPr>
                <w:noProof/>
                <w:webHidden/>
              </w:rPr>
              <w:t>284</w:t>
            </w:r>
            <w:r w:rsidR="00D233F1">
              <w:rPr>
                <w:noProof/>
                <w:webHidden/>
              </w:rPr>
              <w:fldChar w:fldCharType="end"/>
            </w:r>
          </w:hyperlink>
        </w:p>
        <w:p w:rsidR="00BC4E4B" w:rsidRDefault="00920F1F">
          <w:pPr>
            <w:pStyle w:val="12"/>
            <w:rPr>
              <w:rFonts w:asciiTheme="minorHAnsi" w:eastAsiaTheme="minorEastAsia" w:hAnsiTheme="minorHAnsi" w:cstheme="minorBidi"/>
              <w:b w:val="0"/>
              <w:caps w:val="0"/>
              <w:sz w:val="22"/>
              <w:szCs w:val="22"/>
            </w:rPr>
          </w:pPr>
          <w:hyperlink w:anchor="_Toc461112378" w:history="1">
            <w:r w:rsidR="00BC4E4B" w:rsidRPr="00C53994">
              <w:rPr>
                <w:rStyle w:val="affff3"/>
              </w:rPr>
              <w:t>10</w:t>
            </w:r>
            <w:r w:rsidR="00BC4E4B">
              <w:rPr>
                <w:rFonts w:asciiTheme="minorHAnsi" w:eastAsiaTheme="minorEastAsia" w:hAnsiTheme="minorHAnsi" w:cstheme="minorBidi"/>
                <w:b w:val="0"/>
                <w:caps w:val="0"/>
                <w:sz w:val="22"/>
                <w:szCs w:val="22"/>
              </w:rPr>
              <w:tab/>
            </w:r>
            <w:r w:rsidR="00BC4E4B" w:rsidRPr="00C53994">
              <w:rPr>
                <w:rStyle w:val="affff3"/>
              </w:rPr>
              <w:t>ЭКОЛОГО-ЭКОНОМИЧЕСКАЯ ОЦЕНКА</w:t>
            </w:r>
            <w:r w:rsidR="00BC4E4B">
              <w:rPr>
                <w:webHidden/>
              </w:rPr>
              <w:tab/>
            </w:r>
            <w:r w:rsidR="00D233F1">
              <w:rPr>
                <w:webHidden/>
              </w:rPr>
              <w:fldChar w:fldCharType="begin"/>
            </w:r>
            <w:r w:rsidR="00BC4E4B">
              <w:rPr>
                <w:webHidden/>
              </w:rPr>
              <w:instrText xml:space="preserve"> PAGEREF _Toc461112378 \h </w:instrText>
            </w:r>
            <w:r w:rsidR="00D233F1">
              <w:rPr>
                <w:webHidden/>
              </w:rPr>
            </w:r>
            <w:r w:rsidR="00D233F1">
              <w:rPr>
                <w:webHidden/>
              </w:rPr>
              <w:fldChar w:fldCharType="separate"/>
            </w:r>
            <w:r w:rsidR="00584CE1">
              <w:rPr>
                <w:webHidden/>
              </w:rPr>
              <w:t>285</w:t>
            </w:r>
            <w:r w:rsidR="00D233F1">
              <w:rPr>
                <w:webHidden/>
              </w:rPr>
              <w:fldChar w:fldCharType="end"/>
            </w:r>
          </w:hyperlink>
        </w:p>
        <w:p w:rsidR="00BC4E4B" w:rsidRDefault="00920F1F">
          <w:pPr>
            <w:pStyle w:val="2e"/>
            <w:tabs>
              <w:tab w:val="left" w:pos="1100"/>
              <w:tab w:val="right" w:leader="dot" w:pos="9344"/>
            </w:tabs>
            <w:rPr>
              <w:rFonts w:asciiTheme="minorHAnsi" w:eastAsiaTheme="minorEastAsia" w:hAnsiTheme="minorHAnsi" w:cstheme="minorBidi"/>
              <w:noProof/>
              <w:sz w:val="22"/>
              <w:szCs w:val="22"/>
            </w:rPr>
          </w:pPr>
          <w:hyperlink w:anchor="_Toc461112379" w:history="1">
            <w:r w:rsidR="00BC4E4B" w:rsidRPr="00C53994">
              <w:rPr>
                <w:rStyle w:val="affff3"/>
                <w:noProof/>
              </w:rPr>
              <w:t>10.1</w:t>
            </w:r>
            <w:r w:rsidR="00BC4E4B">
              <w:rPr>
                <w:rFonts w:asciiTheme="minorHAnsi" w:eastAsiaTheme="minorEastAsia" w:hAnsiTheme="minorHAnsi" w:cstheme="minorBidi"/>
                <w:noProof/>
                <w:sz w:val="22"/>
                <w:szCs w:val="22"/>
              </w:rPr>
              <w:tab/>
            </w:r>
            <w:r w:rsidR="00BC4E4B" w:rsidRPr="00C53994">
              <w:rPr>
                <w:rStyle w:val="affff3"/>
                <w:noProof/>
              </w:rPr>
              <w:t>Общие положения</w:t>
            </w:r>
            <w:r w:rsidR="00BC4E4B">
              <w:rPr>
                <w:noProof/>
                <w:webHidden/>
              </w:rPr>
              <w:tab/>
            </w:r>
            <w:r w:rsidR="00D233F1">
              <w:rPr>
                <w:noProof/>
                <w:webHidden/>
              </w:rPr>
              <w:fldChar w:fldCharType="begin"/>
            </w:r>
            <w:r w:rsidR="00BC4E4B">
              <w:rPr>
                <w:noProof/>
                <w:webHidden/>
              </w:rPr>
              <w:instrText xml:space="preserve"> PAGEREF _Toc461112379 \h </w:instrText>
            </w:r>
            <w:r w:rsidR="00D233F1">
              <w:rPr>
                <w:noProof/>
                <w:webHidden/>
              </w:rPr>
            </w:r>
            <w:r w:rsidR="00D233F1">
              <w:rPr>
                <w:noProof/>
                <w:webHidden/>
              </w:rPr>
              <w:fldChar w:fldCharType="separate"/>
            </w:r>
            <w:r w:rsidR="00584CE1">
              <w:rPr>
                <w:noProof/>
                <w:webHidden/>
              </w:rPr>
              <w:t>285</w:t>
            </w:r>
            <w:r w:rsidR="00D233F1">
              <w:rPr>
                <w:noProof/>
                <w:webHidden/>
              </w:rPr>
              <w:fldChar w:fldCharType="end"/>
            </w:r>
          </w:hyperlink>
        </w:p>
        <w:p w:rsidR="00BC4E4B" w:rsidRDefault="00920F1F">
          <w:pPr>
            <w:pStyle w:val="2e"/>
            <w:tabs>
              <w:tab w:val="left" w:pos="1100"/>
              <w:tab w:val="right" w:leader="dot" w:pos="9344"/>
            </w:tabs>
            <w:rPr>
              <w:rFonts w:asciiTheme="minorHAnsi" w:eastAsiaTheme="minorEastAsia" w:hAnsiTheme="minorHAnsi" w:cstheme="minorBidi"/>
              <w:noProof/>
              <w:sz w:val="22"/>
              <w:szCs w:val="22"/>
            </w:rPr>
          </w:pPr>
          <w:hyperlink w:anchor="_Toc461112380" w:history="1">
            <w:r w:rsidR="00BC4E4B" w:rsidRPr="00C53994">
              <w:rPr>
                <w:rStyle w:val="affff3"/>
                <w:noProof/>
              </w:rPr>
              <w:t>10.2</w:t>
            </w:r>
            <w:r w:rsidR="00BC4E4B">
              <w:rPr>
                <w:rFonts w:asciiTheme="minorHAnsi" w:eastAsiaTheme="minorEastAsia" w:hAnsiTheme="minorHAnsi" w:cstheme="minorBidi"/>
                <w:noProof/>
                <w:sz w:val="22"/>
                <w:szCs w:val="22"/>
              </w:rPr>
              <w:tab/>
            </w:r>
            <w:r w:rsidR="00BC4E4B" w:rsidRPr="00C53994">
              <w:rPr>
                <w:rStyle w:val="affff3"/>
                <w:noProof/>
              </w:rPr>
              <w:t>Перечень и расчет природно-ресурсных платежей</w:t>
            </w:r>
            <w:r w:rsidR="00BC4E4B">
              <w:rPr>
                <w:noProof/>
                <w:webHidden/>
              </w:rPr>
              <w:tab/>
            </w:r>
            <w:r w:rsidR="00D233F1">
              <w:rPr>
                <w:noProof/>
                <w:webHidden/>
              </w:rPr>
              <w:fldChar w:fldCharType="begin"/>
            </w:r>
            <w:r w:rsidR="00BC4E4B">
              <w:rPr>
                <w:noProof/>
                <w:webHidden/>
              </w:rPr>
              <w:instrText xml:space="preserve"> PAGEREF _Toc461112380 \h </w:instrText>
            </w:r>
            <w:r w:rsidR="00D233F1">
              <w:rPr>
                <w:noProof/>
                <w:webHidden/>
              </w:rPr>
            </w:r>
            <w:r w:rsidR="00D233F1">
              <w:rPr>
                <w:noProof/>
                <w:webHidden/>
              </w:rPr>
              <w:fldChar w:fldCharType="separate"/>
            </w:r>
            <w:r w:rsidR="00584CE1">
              <w:rPr>
                <w:noProof/>
                <w:webHidden/>
              </w:rPr>
              <w:t>286</w:t>
            </w:r>
            <w:r w:rsidR="00D233F1">
              <w:rPr>
                <w:noProof/>
                <w:webHidden/>
              </w:rPr>
              <w:fldChar w:fldCharType="end"/>
            </w:r>
          </w:hyperlink>
        </w:p>
        <w:p w:rsidR="00BC4E4B" w:rsidRDefault="00920F1F">
          <w:pPr>
            <w:pStyle w:val="36"/>
            <w:tabs>
              <w:tab w:val="left" w:pos="1540"/>
              <w:tab w:val="right" w:leader="dot" w:pos="9344"/>
            </w:tabs>
            <w:rPr>
              <w:rFonts w:asciiTheme="minorHAnsi" w:eastAsiaTheme="minorEastAsia" w:hAnsiTheme="minorHAnsi" w:cstheme="minorBidi"/>
              <w:noProof/>
              <w:sz w:val="22"/>
              <w:szCs w:val="22"/>
            </w:rPr>
          </w:pPr>
          <w:hyperlink w:anchor="_Toc461112381" w:history="1">
            <w:r w:rsidR="00BC4E4B" w:rsidRPr="00C53994">
              <w:rPr>
                <w:rStyle w:val="affff3"/>
                <w:noProof/>
              </w:rPr>
              <w:t>10.2.1</w:t>
            </w:r>
            <w:r w:rsidR="00BC4E4B">
              <w:rPr>
                <w:rFonts w:asciiTheme="minorHAnsi" w:eastAsiaTheme="minorEastAsia" w:hAnsiTheme="minorHAnsi" w:cstheme="minorBidi"/>
                <w:noProof/>
                <w:sz w:val="22"/>
                <w:szCs w:val="22"/>
              </w:rPr>
              <w:tab/>
            </w:r>
            <w:r w:rsidR="00BC4E4B" w:rsidRPr="00C53994">
              <w:rPr>
                <w:rStyle w:val="affff3"/>
                <w:noProof/>
              </w:rPr>
              <w:t>Плата за выбросы загрязняющих веществ в атмосферу</w:t>
            </w:r>
            <w:r w:rsidR="00BC4E4B">
              <w:rPr>
                <w:noProof/>
                <w:webHidden/>
              </w:rPr>
              <w:tab/>
            </w:r>
            <w:r w:rsidR="00D233F1">
              <w:rPr>
                <w:noProof/>
                <w:webHidden/>
              </w:rPr>
              <w:fldChar w:fldCharType="begin"/>
            </w:r>
            <w:r w:rsidR="00BC4E4B">
              <w:rPr>
                <w:noProof/>
                <w:webHidden/>
              </w:rPr>
              <w:instrText xml:space="preserve"> PAGEREF _Toc461112381 \h </w:instrText>
            </w:r>
            <w:r w:rsidR="00D233F1">
              <w:rPr>
                <w:noProof/>
                <w:webHidden/>
              </w:rPr>
            </w:r>
            <w:r w:rsidR="00D233F1">
              <w:rPr>
                <w:noProof/>
                <w:webHidden/>
              </w:rPr>
              <w:fldChar w:fldCharType="separate"/>
            </w:r>
            <w:r w:rsidR="00584CE1">
              <w:rPr>
                <w:noProof/>
                <w:webHidden/>
              </w:rPr>
              <w:t>286</w:t>
            </w:r>
            <w:r w:rsidR="00D233F1">
              <w:rPr>
                <w:noProof/>
                <w:webHidden/>
              </w:rPr>
              <w:fldChar w:fldCharType="end"/>
            </w:r>
          </w:hyperlink>
        </w:p>
        <w:p w:rsidR="00BC4E4B" w:rsidRDefault="00920F1F">
          <w:pPr>
            <w:pStyle w:val="36"/>
            <w:tabs>
              <w:tab w:val="left" w:pos="1540"/>
              <w:tab w:val="right" w:leader="dot" w:pos="9344"/>
            </w:tabs>
            <w:rPr>
              <w:rFonts w:asciiTheme="minorHAnsi" w:eastAsiaTheme="minorEastAsia" w:hAnsiTheme="minorHAnsi" w:cstheme="minorBidi"/>
              <w:noProof/>
              <w:sz w:val="22"/>
              <w:szCs w:val="22"/>
            </w:rPr>
          </w:pPr>
          <w:hyperlink w:anchor="_Toc461112382" w:history="1">
            <w:r w:rsidR="00BC4E4B" w:rsidRPr="00C53994">
              <w:rPr>
                <w:rStyle w:val="affff3"/>
                <w:noProof/>
              </w:rPr>
              <w:t>10.2.2</w:t>
            </w:r>
            <w:r w:rsidR="00BC4E4B">
              <w:rPr>
                <w:rFonts w:asciiTheme="minorHAnsi" w:eastAsiaTheme="minorEastAsia" w:hAnsiTheme="minorHAnsi" w:cstheme="minorBidi"/>
                <w:noProof/>
                <w:sz w:val="22"/>
                <w:szCs w:val="22"/>
              </w:rPr>
              <w:tab/>
            </w:r>
            <w:r w:rsidR="00BC4E4B" w:rsidRPr="00C53994">
              <w:rPr>
                <w:rStyle w:val="affff3"/>
                <w:noProof/>
              </w:rPr>
              <w:t>Плата за пользование водными ресурсами</w:t>
            </w:r>
            <w:r w:rsidR="00BC4E4B">
              <w:rPr>
                <w:noProof/>
                <w:webHidden/>
              </w:rPr>
              <w:tab/>
            </w:r>
            <w:r w:rsidR="00D233F1">
              <w:rPr>
                <w:noProof/>
                <w:webHidden/>
              </w:rPr>
              <w:fldChar w:fldCharType="begin"/>
            </w:r>
            <w:r w:rsidR="00BC4E4B">
              <w:rPr>
                <w:noProof/>
                <w:webHidden/>
              </w:rPr>
              <w:instrText xml:space="preserve"> PAGEREF _Toc461112382 \h </w:instrText>
            </w:r>
            <w:r w:rsidR="00D233F1">
              <w:rPr>
                <w:noProof/>
                <w:webHidden/>
              </w:rPr>
            </w:r>
            <w:r w:rsidR="00D233F1">
              <w:rPr>
                <w:noProof/>
                <w:webHidden/>
              </w:rPr>
              <w:fldChar w:fldCharType="separate"/>
            </w:r>
            <w:r w:rsidR="00584CE1">
              <w:rPr>
                <w:noProof/>
                <w:webHidden/>
              </w:rPr>
              <w:t>287</w:t>
            </w:r>
            <w:r w:rsidR="00D233F1">
              <w:rPr>
                <w:noProof/>
                <w:webHidden/>
              </w:rPr>
              <w:fldChar w:fldCharType="end"/>
            </w:r>
          </w:hyperlink>
        </w:p>
        <w:p w:rsidR="00BC4E4B" w:rsidRDefault="00920F1F">
          <w:pPr>
            <w:pStyle w:val="36"/>
            <w:tabs>
              <w:tab w:val="left" w:pos="1540"/>
              <w:tab w:val="right" w:leader="dot" w:pos="9344"/>
            </w:tabs>
            <w:rPr>
              <w:rFonts w:asciiTheme="minorHAnsi" w:eastAsiaTheme="minorEastAsia" w:hAnsiTheme="minorHAnsi" w:cstheme="minorBidi"/>
              <w:noProof/>
              <w:sz w:val="22"/>
              <w:szCs w:val="22"/>
            </w:rPr>
          </w:pPr>
          <w:hyperlink w:anchor="_Toc461112383" w:history="1">
            <w:r w:rsidR="00BC4E4B" w:rsidRPr="00C53994">
              <w:rPr>
                <w:rStyle w:val="affff3"/>
                <w:noProof/>
              </w:rPr>
              <w:t>10.2.3</w:t>
            </w:r>
            <w:r w:rsidR="00BC4E4B">
              <w:rPr>
                <w:rFonts w:asciiTheme="minorHAnsi" w:eastAsiaTheme="minorEastAsia" w:hAnsiTheme="minorHAnsi" w:cstheme="minorBidi"/>
                <w:noProof/>
                <w:sz w:val="22"/>
                <w:szCs w:val="22"/>
              </w:rPr>
              <w:tab/>
            </w:r>
            <w:r w:rsidR="00BC4E4B" w:rsidRPr="00C53994">
              <w:rPr>
                <w:rStyle w:val="affff3"/>
                <w:noProof/>
              </w:rPr>
              <w:t>Плата за сброс загрязняющих веществ в составе сточных вод</w:t>
            </w:r>
            <w:r w:rsidR="00BC4E4B">
              <w:rPr>
                <w:noProof/>
                <w:webHidden/>
              </w:rPr>
              <w:tab/>
            </w:r>
            <w:r w:rsidR="00D233F1">
              <w:rPr>
                <w:noProof/>
                <w:webHidden/>
              </w:rPr>
              <w:fldChar w:fldCharType="begin"/>
            </w:r>
            <w:r w:rsidR="00BC4E4B">
              <w:rPr>
                <w:noProof/>
                <w:webHidden/>
              </w:rPr>
              <w:instrText xml:space="preserve"> PAGEREF _Toc461112383 \h </w:instrText>
            </w:r>
            <w:r w:rsidR="00D233F1">
              <w:rPr>
                <w:noProof/>
                <w:webHidden/>
              </w:rPr>
            </w:r>
            <w:r w:rsidR="00D233F1">
              <w:rPr>
                <w:noProof/>
                <w:webHidden/>
              </w:rPr>
              <w:fldChar w:fldCharType="separate"/>
            </w:r>
            <w:r w:rsidR="00584CE1">
              <w:rPr>
                <w:noProof/>
                <w:webHidden/>
              </w:rPr>
              <w:t>288</w:t>
            </w:r>
            <w:r w:rsidR="00D233F1">
              <w:rPr>
                <w:noProof/>
                <w:webHidden/>
              </w:rPr>
              <w:fldChar w:fldCharType="end"/>
            </w:r>
          </w:hyperlink>
        </w:p>
        <w:p w:rsidR="00BC4E4B" w:rsidRDefault="00920F1F">
          <w:pPr>
            <w:pStyle w:val="36"/>
            <w:tabs>
              <w:tab w:val="left" w:pos="1540"/>
              <w:tab w:val="right" w:leader="dot" w:pos="9344"/>
            </w:tabs>
            <w:rPr>
              <w:rFonts w:asciiTheme="minorHAnsi" w:eastAsiaTheme="minorEastAsia" w:hAnsiTheme="minorHAnsi" w:cstheme="minorBidi"/>
              <w:noProof/>
              <w:sz w:val="22"/>
              <w:szCs w:val="22"/>
            </w:rPr>
          </w:pPr>
          <w:hyperlink w:anchor="_Toc461112384" w:history="1">
            <w:r w:rsidR="00BC4E4B" w:rsidRPr="00C53994">
              <w:rPr>
                <w:rStyle w:val="affff3"/>
                <w:noProof/>
              </w:rPr>
              <w:t>10.2.4</w:t>
            </w:r>
            <w:r w:rsidR="00BC4E4B">
              <w:rPr>
                <w:rFonts w:asciiTheme="minorHAnsi" w:eastAsiaTheme="minorEastAsia" w:hAnsiTheme="minorHAnsi" w:cstheme="minorBidi"/>
                <w:noProof/>
                <w:sz w:val="22"/>
                <w:szCs w:val="22"/>
              </w:rPr>
              <w:tab/>
            </w:r>
            <w:r w:rsidR="00BC4E4B" w:rsidRPr="00C53994">
              <w:rPr>
                <w:rStyle w:val="affff3"/>
                <w:noProof/>
              </w:rPr>
              <w:t>Плата за размещение отходов</w:t>
            </w:r>
            <w:r w:rsidR="00BC4E4B">
              <w:rPr>
                <w:noProof/>
                <w:webHidden/>
              </w:rPr>
              <w:tab/>
            </w:r>
            <w:r w:rsidR="00D233F1">
              <w:rPr>
                <w:noProof/>
                <w:webHidden/>
              </w:rPr>
              <w:fldChar w:fldCharType="begin"/>
            </w:r>
            <w:r w:rsidR="00BC4E4B">
              <w:rPr>
                <w:noProof/>
                <w:webHidden/>
              </w:rPr>
              <w:instrText xml:space="preserve"> PAGEREF _Toc461112384 \h </w:instrText>
            </w:r>
            <w:r w:rsidR="00D233F1">
              <w:rPr>
                <w:noProof/>
                <w:webHidden/>
              </w:rPr>
            </w:r>
            <w:r w:rsidR="00D233F1">
              <w:rPr>
                <w:noProof/>
                <w:webHidden/>
              </w:rPr>
              <w:fldChar w:fldCharType="separate"/>
            </w:r>
            <w:r w:rsidR="00584CE1">
              <w:rPr>
                <w:noProof/>
                <w:webHidden/>
              </w:rPr>
              <w:t>288</w:t>
            </w:r>
            <w:r w:rsidR="00D233F1">
              <w:rPr>
                <w:noProof/>
                <w:webHidden/>
              </w:rPr>
              <w:fldChar w:fldCharType="end"/>
            </w:r>
          </w:hyperlink>
        </w:p>
        <w:p w:rsidR="00BC4E4B" w:rsidRDefault="00920F1F">
          <w:pPr>
            <w:pStyle w:val="36"/>
            <w:tabs>
              <w:tab w:val="left" w:pos="1540"/>
              <w:tab w:val="right" w:leader="dot" w:pos="9344"/>
            </w:tabs>
            <w:rPr>
              <w:rFonts w:asciiTheme="minorHAnsi" w:eastAsiaTheme="minorEastAsia" w:hAnsiTheme="minorHAnsi" w:cstheme="minorBidi"/>
              <w:noProof/>
              <w:sz w:val="22"/>
              <w:szCs w:val="22"/>
            </w:rPr>
          </w:pPr>
          <w:hyperlink w:anchor="_Toc461112385" w:history="1">
            <w:r w:rsidR="00BC4E4B" w:rsidRPr="00C53994">
              <w:rPr>
                <w:rStyle w:val="affff3"/>
                <w:noProof/>
              </w:rPr>
              <w:t>10.2.5</w:t>
            </w:r>
            <w:r w:rsidR="00BC4E4B">
              <w:rPr>
                <w:rFonts w:asciiTheme="minorHAnsi" w:eastAsiaTheme="minorEastAsia" w:hAnsiTheme="minorHAnsi" w:cstheme="minorBidi"/>
                <w:noProof/>
                <w:sz w:val="22"/>
                <w:szCs w:val="22"/>
              </w:rPr>
              <w:tab/>
            </w:r>
            <w:r w:rsidR="00BC4E4B" w:rsidRPr="00C53994">
              <w:rPr>
                <w:rStyle w:val="affff3"/>
                <w:noProof/>
              </w:rPr>
              <w:t>Компенсационные выплаты</w:t>
            </w:r>
            <w:r w:rsidR="00BC4E4B">
              <w:rPr>
                <w:noProof/>
                <w:webHidden/>
              </w:rPr>
              <w:tab/>
            </w:r>
            <w:r w:rsidR="00D233F1">
              <w:rPr>
                <w:noProof/>
                <w:webHidden/>
              </w:rPr>
              <w:fldChar w:fldCharType="begin"/>
            </w:r>
            <w:r w:rsidR="00BC4E4B">
              <w:rPr>
                <w:noProof/>
                <w:webHidden/>
              </w:rPr>
              <w:instrText xml:space="preserve"> PAGEREF _Toc461112385 \h </w:instrText>
            </w:r>
            <w:r w:rsidR="00D233F1">
              <w:rPr>
                <w:noProof/>
                <w:webHidden/>
              </w:rPr>
            </w:r>
            <w:r w:rsidR="00D233F1">
              <w:rPr>
                <w:noProof/>
                <w:webHidden/>
              </w:rPr>
              <w:fldChar w:fldCharType="separate"/>
            </w:r>
            <w:r w:rsidR="00584CE1">
              <w:rPr>
                <w:noProof/>
                <w:webHidden/>
              </w:rPr>
              <w:t>289</w:t>
            </w:r>
            <w:r w:rsidR="00D233F1">
              <w:rPr>
                <w:noProof/>
                <w:webHidden/>
              </w:rPr>
              <w:fldChar w:fldCharType="end"/>
            </w:r>
          </w:hyperlink>
        </w:p>
        <w:p w:rsidR="00BC4E4B" w:rsidRDefault="00920F1F">
          <w:pPr>
            <w:pStyle w:val="2e"/>
            <w:tabs>
              <w:tab w:val="left" w:pos="1100"/>
              <w:tab w:val="right" w:leader="dot" w:pos="9344"/>
            </w:tabs>
            <w:rPr>
              <w:rFonts w:asciiTheme="minorHAnsi" w:eastAsiaTheme="minorEastAsia" w:hAnsiTheme="minorHAnsi" w:cstheme="minorBidi"/>
              <w:noProof/>
              <w:sz w:val="22"/>
              <w:szCs w:val="22"/>
            </w:rPr>
          </w:pPr>
          <w:hyperlink w:anchor="_Toc461112386" w:history="1">
            <w:r w:rsidR="00BC4E4B" w:rsidRPr="00C53994">
              <w:rPr>
                <w:rStyle w:val="affff3"/>
                <w:noProof/>
              </w:rPr>
              <w:t>10.3</w:t>
            </w:r>
            <w:r w:rsidR="00BC4E4B">
              <w:rPr>
                <w:rFonts w:asciiTheme="minorHAnsi" w:eastAsiaTheme="minorEastAsia" w:hAnsiTheme="minorHAnsi" w:cstheme="minorBidi"/>
                <w:noProof/>
                <w:sz w:val="22"/>
                <w:szCs w:val="22"/>
              </w:rPr>
              <w:tab/>
            </w:r>
            <w:r w:rsidR="00BC4E4B" w:rsidRPr="00C53994">
              <w:rPr>
                <w:rStyle w:val="affff3"/>
                <w:noProof/>
              </w:rPr>
              <w:t>Затраты на организацию и проведение производственного экологического контроля и мониторинга</w:t>
            </w:r>
            <w:r w:rsidR="00BC4E4B">
              <w:rPr>
                <w:noProof/>
                <w:webHidden/>
              </w:rPr>
              <w:tab/>
            </w:r>
            <w:r w:rsidR="00D233F1">
              <w:rPr>
                <w:noProof/>
                <w:webHidden/>
              </w:rPr>
              <w:fldChar w:fldCharType="begin"/>
            </w:r>
            <w:r w:rsidR="00BC4E4B">
              <w:rPr>
                <w:noProof/>
                <w:webHidden/>
              </w:rPr>
              <w:instrText xml:space="preserve"> PAGEREF _Toc461112386 \h </w:instrText>
            </w:r>
            <w:r w:rsidR="00D233F1">
              <w:rPr>
                <w:noProof/>
                <w:webHidden/>
              </w:rPr>
            </w:r>
            <w:r w:rsidR="00D233F1">
              <w:rPr>
                <w:noProof/>
                <w:webHidden/>
              </w:rPr>
              <w:fldChar w:fldCharType="separate"/>
            </w:r>
            <w:r w:rsidR="00584CE1">
              <w:rPr>
                <w:noProof/>
                <w:webHidden/>
              </w:rPr>
              <w:t>290</w:t>
            </w:r>
            <w:r w:rsidR="00D233F1">
              <w:rPr>
                <w:noProof/>
                <w:webHidden/>
              </w:rPr>
              <w:fldChar w:fldCharType="end"/>
            </w:r>
          </w:hyperlink>
        </w:p>
        <w:p w:rsidR="00BC4E4B" w:rsidRDefault="00920F1F">
          <w:pPr>
            <w:pStyle w:val="2e"/>
            <w:tabs>
              <w:tab w:val="left" w:pos="1100"/>
              <w:tab w:val="right" w:leader="dot" w:pos="9344"/>
            </w:tabs>
            <w:rPr>
              <w:rFonts w:asciiTheme="minorHAnsi" w:eastAsiaTheme="minorEastAsia" w:hAnsiTheme="minorHAnsi" w:cstheme="minorBidi"/>
              <w:noProof/>
              <w:sz w:val="22"/>
              <w:szCs w:val="22"/>
            </w:rPr>
          </w:pPr>
          <w:hyperlink w:anchor="_Toc461112387" w:history="1">
            <w:r w:rsidR="00BC4E4B" w:rsidRPr="00C53994">
              <w:rPr>
                <w:rStyle w:val="affff3"/>
                <w:noProof/>
              </w:rPr>
              <w:t>10.4</w:t>
            </w:r>
            <w:r w:rsidR="00BC4E4B">
              <w:rPr>
                <w:rFonts w:asciiTheme="minorHAnsi" w:eastAsiaTheme="minorEastAsia" w:hAnsiTheme="minorHAnsi" w:cstheme="minorBidi"/>
                <w:noProof/>
                <w:sz w:val="22"/>
                <w:szCs w:val="22"/>
              </w:rPr>
              <w:tab/>
            </w:r>
            <w:r w:rsidR="00BC4E4B" w:rsidRPr="00C53994">
              <w:rPr>
                <w:rStyle w:val="affff3"/>
                <w:noProof/>
              </w:rPr>
              <w:t>Список используемой литературы</w:t>
            </w:r>
            <w:r w:rsidR="00BC4E4B">
              <w:rPr>
                <w:noProof/>
                <w:webHidden/>
              </w:rPr>
              <w:tab/>
            </w:r>
            <w:r w:rsidR="00D233F1">
              <w:rPr>
                <w:noProof/>
                <w:webHidden/>
              </w:rPr>
              <w:fldChar w:fldCharType="begin"/>
            </w:r>
            <w:r w:rsidR="00BC4E4B">
              <w:rPr>
                <w:noProof/>
                <w:webHidden/>
              </w:rPr>
              <w:instrText xml:space="preserve"> PAGEREF _Toc461112387 \h </w:instrText>
            </w:r>
            <w:r w:rsidR="00D233F1">
              <w:rPr>
                <w:noProof/>
                <w:webHidden/>
              </w:rPr>
            </w:r>
            <w:r w:rsidR="00D233F1">
              <w:rPr>
                <w:noProof/>
                <w:webHidden/>
              </w:rPr>
              <w:fldChar w:fldCharType="separate"/>
            </w:r>
            <w:r w:rsidR="00584CE1">
              <w:rPr>
                <w:noProof/>
                <w:webHidden/>
              </w:rPr>
              <w:t>290</w:t>
            </w:r>
            <w:r w:rsidR="00D233F1">
              <w:rPr>
                <w:noProof/>
                <w:webHidden/>
              </w:rPr>
              <w:fldChar w:fldCharType="end"/>
            </w:r>
          </w:hyperlink>
        </w:p>
        <w:p w:rsidR="00BC4E4B" w:rsidRDefault="00920F1F">
          <w:pPr>
            <w:pStyle w:val="12"/>
            <w:rPr>
              <w:rFonts w:asciiTheme="minorHAnsi" w:eastAsiaTheme="minorEastAsia" w:hAnsiTheme="minorHAnsi" w:cstheme="minorBidi"/>
              <w:b w:val="0"/>
              <w:caps w:val="0"/>
              <w:sz w:val="22"/>
              <w:szCs w:val="22"/>
            </w:rPr>
          </w:pPr>
          <w:hyperlink w:anchor="_Toc461112388" w:history="1">
            <w:r w:rsidR="00BC4E4B" w:rsidRPr="00C53994">
              <w:rPr>
                <w:rStyle w:val="affff3"/>
              </w:rPr>
              <w:t>11</w:t>
            </w:r>
            <w:r w:rsidR="00BC4E4B">
              <w:rPr>
                <w:rFonts w:asciiTheme="minorHAnsi" w:eastAsiaTheme="minorEastAsia" w:hAnsiTheme="minorHAnsi" w:cstheme="minorBidi"/>
                <w:b w:val="0"/>
                <w:caps w:val="0"/>
                <w:sz w:val="22"/>
                <w:szCs w:val="22"/>
              </w:rPr>
              <w:tab/>
            </w:r>
            <w:r w:rsidR="00BC4E4B" w:rsidRPr="00C53994">
              <w:rPr>
                <w:rStyle w:val="affff3"/>
              </w:rPr>
              <w:t>ВЗАИМОДЕЙСТВИЕ С ОБЩЕСТВЕННОСТЬЮ</w:t>
            </w:r>
            <w:r w:rsidR="00BC4E4B">
              <w:rPr>
                <w:webHidden/>
              </w:rPr>
              <w:tab/>
            </w:r>
            <w:r w:rsidR="00D233F1">
              <w:rPr>
                <w:webHidden/>
              </w:rPr>
              <w:fldChar w:fldCharType="begin"/>
            </w:r>
            <w:r w:rsidR="00BC4E4B">
              <w:rPr>
                <w:webHidden/>
              </w:rPr>
              <w:instrText xml:space="preserve"> PAGEREF _Toc461112388 \h </w:instrText>
            </w:r>
            <w:r w:rsidR="00D233F1">
              <w:rPr>
                <w:webHidden/>
              </w:rPr>
            </w:r>
            <w:r w:rsidR="00D233F1">
              <w:rPr>
                <w:webHidden/>
              </w:rPr>
              <w:fldChar w:fldCharType="separate"/>
            </w:r>
            <w:r w:rsidR="00584CE1">
              <w:rPr>
                <w:webHidden/>
              </w:rPr>
              <w:t>292</w:t>
            </w:r>
            <w:r w:rsidR="00D233F1">
              <w:rPr>
                <w:webHidden/>
              </w:rPr>
              <w:fldChar w:fldCharType="end"/>
            </w:r>
          </w:hyperlink>
        </w:p>
        <w:p w:rsidR="00BC4E4B" w:rsidRDefault="00920F1F">
          <w:pPr>
            <w:pStyle w:val="2e"/>
            <w:tabs>
              <w:tab w:val="left" w:pos="1100"/>
              <w:tab w:val="right" w:leader="dot" w:pos="9344"/>
            </w:tabs>
            <w:rPr>
              <w:rFonts w:asciiTheme="minorHAnsi" w:eastAsiaTheme="minorEastAsia" w:hAnsiTheme="minorHAnsi" w:cstheme="minorBidi"/>
              <w:noProof/>
              <w:sz w:val="22"/>
              <w:szCs w:val="22"/>
            </w:rPr>
          </w:pPr>
          <w:hyperlink w:anchor="_Toc461112389" w:history="1">
            <w:r w:rsidR="00BC4E4B" w:rsidRPr="00C53994">
              <w:rPr>
                <w:rStyle w:val="affff3"/>
                <w:noProof/>
              </w:rPr>
              <w:t>11.1</w:t>
            </w:r>
            <w:r w:rsidR="00BC4E4B">
              <w:rPr>
                <w:rFonts w:asciiTheme="minorHAnsi" w:eastAsiaTheme="minorEastAsia" w:hAnsiTheme="minorHAnsi" w:cstheme="minorBidi"/>
                <w:noProof/>
                <w:sz w:val="22"/>
                <w:szCs w:val="22"/>
              </w:rPr>
              <w:tab/>
            </w:r>
            <w:r w:rsidR="00BC4E4B" w:rsidRPr="00C53994">
              <w:rPr>
                <w:rStyle w:val="affff3"/>
                <w:noProof/>
              </w:rPr>
              <w:t>Нормативные требования</w:t>
            </w:r>
            <w:r w:rsidR="00BC4E4B">
              <w:rPr>
                <w:noProof/>
                <w:webHidden/>
              </w:rPr>
              <w:tab/>
            </w:r>
            <w:r w:rsidR="00D233F1">
              <w:rPr>
                <w:noProof/>
                <w:webHidden/>
              </w:rPr>
              <w:fldChar w:fldCharType="begin"/>
            </w:r>
            <w:r w:rsidR="00BC4E4B">
              <w:rPr>
                <w:noProof/>
                <w:webHidden/>
              </w:rPr>
              <w:instrText xml:space="preserve"> PAGEREF _Toc461112389 \h </w:instrText>
            </w:r>
            <w:r w:rsidR="00D233F1">
              <w:rPr>
                <w:noProof/>
                <w:webHidden/>
              </w:rPr>
            </w:r>
            <w:r w:rsidR="00D233F1">
              <w:rPr>
                <w:noProof/>
                <w:webHidden/>
              </w:rPr>
              <w:fldChar w:fldCharType="separate"/>
            </w:r>
            <w:r w:rsidR="00584CE1">
              <w:rPr>
                <w:noProof/>
                <w:webHidden/>
              </w:rPr>
              <w:t>292</w:t>
            </w:r>
            <w:r w:rsidR="00D233F1">
              <w:rPr>
                <w:noProof/>
                <w:webHidden/>
              </w:rPr>
              <w:fldChar w:fldCharType="end"/>
            </w:r>
          </w:hyperlink>
        </w:p>
        <w:p w:rsidR="00BC4E4B" w:rsidRDefault="00920F1F">
          <w:pPr>
            <w:pStyle w:val="2e"/>
            <w:tabs>
              <w:tab w:val="left" w:pos="1100"/>
              <w:tab w:val="right" w:leader="dot" w:pos="9344"/>
            </w:tabs>
            <w:rPr>
              <w:rFonts w:asciiTheme="minorHAnsi" w:eastAsiaTheme="minorEastAsia" w:hAnsiTheme="minorHAnsi" w:cstheme="minorBidi"/>
              <w:noProof/>
              <w:sz w:val="22"/>
              <w:szCs w:val="22"/>
            </w:rPr>
          </w:pPr>
          <w:hyperlink w:anchor="_Toc461112390" w:history="1">
            <w:r w:rsidR="00BC4E4B" w:rsidRPr="00C53994">
              <w:rPr>
                <w:rStyle w:val="affff3"/>
                <w:noProof/>
              </w:rPr>
              <w:t>11.2</w:t>
            </w:r>
            <w:r w:rsidR="00BC4E4B">
              <w:rPr>
                <w:rFonts w:asciiTheme="minorHAnsi" w:eastAsiaTheme="minorEastAsia" w:hAnsiTheme="minorHAnsi" w:cstheme="minorBidi"/>
                <w:noProof/>
                <w:sz w:val="22"/>
                <w:szCs w:val="22"/>
              </w:rPr>
              <w:tab/>
            </w:r>
            <w:r w:rsidR="00BC4E4B" w:rsidRPr="00C53994">
              <w:rPr>
                <w:rStyle w:val="affff3"/>
                <w:noProof/>
              </w:rPr>
              <w:t>Принципы и задачи обсуждений с общественностью</w:t>
            </w:r>
            <w:r w:rsidR="00BC4E4B">
              <w:rPr>
                <w:noProof/>
                <w:webHidden/>
              </w:rPr>
              <w:tab/>
            </w:r>
            <w:r w:rsidR="00D233F1">
              <w:rPr>
                <w:noProof/>
                <w:webHidden/>
              </w:rPr>
              <w:fldChar w:fldCharType="begin"/>
            </w:r>
            <w:r w:rsidR="00BC4E4B">
              <w:rPr>
                <w:noProof/>
                <w:webHidden/>
              </w:rPr>
              <w:instrText xml:space="preserve"> PAGEREF _Toc461112390 \h </w:instrText>
            </w:r>
            <w:r w:rsidR="00D233F1">
              <w:rPr>
                <w:noProof/>
                <w:webHidden/>
              </w:rPr>
            </w:r>
            <w:r w:rsidR="00D233F1">
              <w:rPr>
                <w:noProof/>
                <w:webHidden/>
              </w:rPr>
              <w:fldChar w:fldCharType="separate"/>
            </w:r>
            <w:r w:rsidR="00584CE1">
              <w:rPr>
                <w:noProof/>
                <w:webHidden/>
              </w:rPr>
              <w:t>292</w:t>
            </w:r>
            <w:r w:rsidR="00D233F1">
              <w:rPr>
                <w:noProof/>
                <w:webHidden/>
              </w:rPr>
              <w:fldChar w:fldCharType="end"/>
            </w:r>
          </w:hyperlink>
        </w:p>
        <w:p w:rsidR="00BC4E4B" w:rsidRDefault="00920F1F">
          <w:pPr>
            <w:pStyle w:val="36"/>
            <w:tabs>
              <w:tab w:val="left" w:pos="1540"/>
              <w:tab w:val="right" w:leader="dot" w:pos="9344"/>
            </w:tabs>
            <w:rPr>
              <w:rFonts w:asciiTheme="minorHAnsi" w:eastAsiaTheme="minorEastAsia" w:hAnsiTheme="minorHAnsi" w:cstheme="minorBidi"/>
              <w:noProof/>
              <w:sz w:val="22"/>
              <w:szCs w:val="22"/>
            </w:rPr>
          </w:pPr>
          <w:hyperlink w:anchor="_Toc461112391" w:history="1">
            <w:r w:rsidR="00BC4E4B" w:rsidRPr="00C53994">
              <w:rPr>
                <w:rStyle w:val="affff3"/>
                <w:noProof/>
              </w:rPr>
              <w:t>11.2.1</w:t>
            </w:r>
            <w:r w:rsidR="00BC4E4B">
              <w:rPr>
                <w:rFonts w:asciiTheme="minorHAnsi" w:eastAsiaTheme="minorEastAsia" w:hAnsiTheme="minorHAnsi" w:cstheme="minorBidi"/>
                <w:noProof/>
                <w:sz w:val="22"/>
                <w:szCs w:val="22"/>
              </w:rPr>
              <w:tab/>
            </w:r>
            <w:r w:rsidR="00BC4E4B" w:rsidRPr="00C53994">
              <w:rPr>
                <w:rStyle w:val="affff3"/>
                <w:noProof/>
              </w:rPr>
              <w:t>Основные принципы обсуждений с общественностью</w:t>
            </w:r>
            <w:r w:rsidR="00BC4E4B">
              <w:rPr>
                <w:noProof/>
                <w:webHidden/>
              </w:rPr>
              <w:tab/>
            </w:r>
            <w:r w:rsidR="00D233F1">
              <w:rPr>
                <w:noProof/>
                <w:webHidden/>
              </w:rPr>
              <w:fldChar w:fldCharType="begin"/>
            </w:r>
            <w:r w:rsidR="00BC4E4B">
              <w:rPr>
                <w:noProof/>
                <w:webHidden/>
              </w:rPr>
              <w:instrText xml:space="preserve"> PAGEREF _Toc461112391 \h </w:instrText>
            </w:r>
            <w:r w:rsidR="00D233F1">
              <w:rPr>
                <w:noProof/>
                <w:webHidden/>
              </w:rPr>
            </w:r>
            <w:r w:rsidR="00D233F1">
              <w:rPr>
                <w:noProof/>
                <w:webHidden/>
              </w:rPr>
              <w:fldChar w:fldCharType="separate"/>
            </w:r>
            <w:r w:rsidR="00584CE1">
              <w:rPr>
                <w:noProof/>
                <w:webHidden/>
              </w:rPr>
              <w:t>292</w:t>
            </w:r>
            <w:r w:rsidR="00D233F1">
              <w:rPr>
                <w:noProof/>
                <w:webHidden/>
              </w:rPr>
              <w:fldChar w:fldCharType="end"/>
            </w:r>
          </w:hyperlink>
        </w:p>
        <w:p w:rsidR="00BC4E4B" w:rsidRDefault="00920F1F">
          <w:pPr>
            <w:pStyle w:val="36"/>
            <w:tabs>
              <w:tab w:val="left" w:pos="1540"/>
              <w:tab w:val="right" w:leader="dot" w:pos="9344"/>
            </w:tabs>
            <w:rPr>
              <w:rFonts w:asciiTheme="minorHAnsi" w:eastAsiaTheme="minorEastAsia" w:hAnsiTheme="minorHAnsi" w:cstheme="minorBidi"/>
              <w:noProof/>
              <w:sz w:val="22"/>
              <w:szCs w:val="22"/>
            </w:rPr>
          </w:pPr>
          <w:hyperlink w:anchor="_Toc461112392" w:history="1">
            <w:r w:rsidR="00BC4E4B" w:rsidRPr="00C53994">
              <w:rPr>
                <w:rStyle w:val="affff3"/>
                <w:noProof/>
              </w:rPr>
              <w:t>11.2.2</w:t>
            </w:r>
            <w:r w:rsidR="00BC4E4B">
              <w:rPr>
                <w:rFonts w:asciiTheme="minorHAnsi" w:eastAsiaTheme="minorEastAsia" w:hAnsiTheme="minorHAnsi" w:cstheme="minorBidi"/>
                <w:noProof/>
                <w:sz w:val="22"/>
                <w:szCs w:val="22"/>
              </w:rPr>
              <w:tab/>
            </w:r>
            <w:r w:rsidR="00BC4E4B" w:rsidRPr="00C53994">
              <w:rPr>
                <w:rStyle w:val="affff3"/>
                <w:noProof/>
              </w:rPr>
              <w:t>Основные задачи обсуждений с общественностью</w:t>
            </w:r>
            <w:r w:rsidR="00BC4E4B">
              <w:rPr>
                <w:noProof/>
                <w:webHidden/>
              </w:rPr>
              <w:tab/>
            </w:r>
            <w:r w:rsidR="00D233F1">
              <w:rPr>
                <w:noProof/>
                <w:webHidden/>
              </w:rPr>
              <w:fldChar w:fldCharType="begin"/>
            </w:r>
            <w:r w:rsidR="00BC4E4B">
              <w:rPr>
                <w:noProof/>
                <w:webHidden/>
              </w:rPr>
              <w:instrText xml:space="preserve"> PAGEREF _Toc461112392 \h </w:instrText>
            </w:r>
            <w:r w:rsidR="00D233F1">
              <w:rPr>
                <w:noProof/>
                <w:webHidden/>
              </w:rPr>
            </w:r>
            <w:r w:rsidR="00D233F1">
              <w:rPr>
                <w:noProof/>
                <w:webHidden/>
              </w:rPr>
              <w:fldChar w:fldCharType="separate"/>
            </w:r>
            <w:r w:rsidR="00584CE1">
              <w:rPr>
                <w:noProof/>
                <w:webHidden/>
              </w:rPr>
              <w:t>293</w:t>
            </w:r>
            <w:r w:rsidR="00D233F1">
              <w:rPr>
                <w:noProof/>
                <w:webHidden/>
              </w:rPr>
              <w:fldChar w:fldCharType="end"/>
            </w:r>
          </w:hyperlink>
        </w:p>
        <w:p w:rsidR="00BC4E4B" w:rsidRDefault="00920F1F">
          <w:pPr>
            <w:pStyle w:val="2e"/>
            <w:tabs>
              <w:tab w:val="left" w:pos="1100"/>
              <w:tab w:val="right" w:leader="dot" w:pos="9344"/>
            </w:tabs>
            <w:rPr>
              <w:rFonts w:asciiTheme="minorHAnsi" w:eastAsiaTheme="minorEastAsia" w:hAnsiTheme="minorHAnsi" w:cstheme="minorBidi"/>
              <w:noProof/>
              <w:sz w:val="22"/>
              <w:szCs w:val="22"/>
            </w:rPr>
          </w:pPr>
          <w:hyperlink w:anchor="_Toc461112393" w:history="1">
            <w:r w:rsidR="00BC4E4B" w:rsidRPr="00C53994">
              <w:rPr>
                <w:rStyle w:val="affff3"/>
                <w:noProof/>
              </w:rPr>
              <w:t>11.3</w:t>
            </w:r>
            <w:r w:rsidR="00BC4E4B">
              <w:rPr>
                <w:rFonts w:asciiTheme="minorHAnsi" w:eastAsiaTheme="minorEastAsia" w:hAnsiTheme="minorHAnsi" w:cstheme="minorBidi"/>
                <w:noProof/>
                <w:sz w:val="22"/>
                <w:szCs w:val="22"/>
              </w:rPr>
              <w:tab/>
            </w:r>
            <w:r w:rsidR="00BC4E4B" w:rsidRPr="00C53994">
              <w:rPr>
                <w:rStyle w:val="affff3"/>
                <w:noProof/>
              </w:rPr>
              <w:t>Порядок проведения обсуждений с общественностью</w:t>
            </w:r>
            <w:r w:rsidR="00BC4E4B">
              <w:rPr>
                <w:noProof/>
                <w:webHidden/>
              </w:rPr>
              <w:tab/>
            </w:r>
            <w:r w:rsidR="00D233F1">
              <w:rPr>
                <w:noProof/>
                <w:webHidden/>
              </w:rPr>
              <w:fldChar w:fldCharType="begin"/>
            </w:r>
            <w:r w:rsidR="00BC4E4B">
              <w:rPr>
                <w:noProof/>
                <w:webHidden/>
              </w:rPr>
              <w:instrText xml:space="preserve"> PAGEREF _Toc461112393 \h </w:instrText>
            </w:r>
            <w:r w:rsidR="00D233F1">
              <w:rPr>
                <w:noProof/>
                <w:webHidden/>
              </w:rPr>
            </w:r>
            <w:r w:rsidR="00D233F1">
              <w:rPr>
                <w:noProof/>
                <w:webHidden/>
              </w:rPr>
              <w:fldChar w:fldCharType="separate"/>
            </w:r>
            <w:r w:rsidR="00584CE1">
              <w:rPr>
                <w:noProof/>
                <w:webHidden/>
              </w:rPr>
              <w:t>293</w:t>
            </w:r>
            <w:r w:rsidR="00D233F1">
              <w:rPr>
                <w:noProof/>
                <w:webHidden/>
              </w:rPr>
              <w:fldChar w:fldCharType="end"/>
            </w:r>
          </w:hyperlink>
        </w:p>
        <w:p w:rsidR="00BC4E4B" w:rsidRDefault="00920F1F">
          <w:pPr>
            <w:pStyle w:val="36"/>
            <w:tabs>
              <w:tab w:val="left" w:pos="1540"/>
              <w:tab w:val="right" w:leader="dot" w:pos="9344"/>
            </w:tabs>
            <w:rPr>
              <w:rFonts w:asciiTheme="minorHAnsi" w:eastAsiaTheme="minorEastAsia" w:hAnsiTheme="minorHAnsi" w:cstheme="minorBidi"/>
              <w:noProof/>
              <w:sz w:val="22"/>
              <w:szCs w:val="22"/>
            </w:rPr>
          </w:pPr>
          <w:hyperlink w:anchor="_Toc461112394" w:history="1">
            <w:r w:rsidR="00BC4E4B" w:rsidRPr="00C53994">
              <w:rPr>
                <w:rStyle w:val="affff3"/>
                <w:noProof/>
              </w:rPr>
              <w:t>11.3.1</w:t>
            </w:r>
            <w:r w:rsidR="00BC4E4B">
              <w:rPr>
                <w:rFonts w:asciiTheme="minorHAnsi" w:eastAsiaTheme="minorEastAsia" w:hAnsiTheme="minorHAnsi" w:cstheme="minorBidi"/>
                <w:noProof/>
                <w:sz w:val="22"/>
                <w:szCs w:val="22"/>
              </w:rPr>
              <w:tab/>
            </w:r>
            <w:r w:rsidR="00BC4E4B" w:rsidRPr="00C53994">
              <w:rPr>
                <w:rStyle w:val="affff3"/>
                <w:noProof/>
              </w:rPr>
              <w:t>Этапы проведения обсуждений с общественностью</w:t>
            </w:r>
            <w:r w:rsidR="00BC4E4B">
              <w:rPr>
                <w:noProof/>
                <w:webHidden/>
              </w:rPr>
              <w:tab/>
            </w:r>
            <w:r w:rsidR="00D233F1">
              <w:rPr>
                <w:noProof/>
                <w:webHidden/>
              </w:rPr>
              <w:fldChar w:fldCharType="begin"/>
            </w:r>
            <w:r w:rsidR="00BC4E4B">
              <w:rPr>
                <w:noProof/>
                <w:webHidden/>
              </w:rPr>
              <w:instrText xml:space="preserve"> PAGEREF _Toc461112394 \h </w:instrText>
            </w:r>
            <w:r w:rsidR="00D233F1">
              <w:rPr>
                <w:noProof/>
                <w:webHidden/>
              </w:rPr>
            </w:r>
            <w:r w:rsidR="00D233F1">
              <w:rPr>
                <w:noProof/>
                <w:webHidden/>
              </w:rPr>
              <w:fldChar w:fldCharType="separate"/>
            </w:r>
            <w:r w:rsidR="00584CE1">
              <w:rPr>
                <w:noProof/>
                <w:webHidden/>
              </w:rPr>
              <w:t>293</w:t>
            </w:r>
            <w:r w:rsidR="00D233F1">
              <w:rPr>
                <w:noProof/>
                <w:webHidden/>
              </w:rPr>
              <w:fldChar w:fldCharType="end"/>
            </w:r>
          </w:hyperlink>
        </w:p>
        <w:p w:rsidR="00BC4E4B" w:rsidRDefault="00920F1F">
          <w:pPr>
            <w:pStyle w:val="36"/>
            <w:tabs>
              <w:tab w:val="left" w:pos="1540"/>
              <w:tab w:val="right" w:leader="dot" w:pos="9344"/>
            </w:tabs>
            <w:rPr>
              <w:rFonts w:asciiTheme="minorHAnsi" w:eastAsiaTheme="minorEastAsia" w:hAnsiTheme="minorHAnsi" w:cstheme="minorBidi"/>
              <w:noProof/>
              <w:sz w:val="22"/>
              <w:szCs w:val="22"/>
            </w:rPr>
          </w:pPr>
          <w:hyperlink w:anchor="_Toc461112395" w:history="1">
            <w:r w:rsidR="00BC4E4B" w:rsidRPr="00C53994">
              <w:rPr>
                <w:rStyle w:val="affff3"/>
                <w:noProof/>
              </w:rPr>
              <w:t>11.3.2</w:t>
            </w:r>
            <w:r w:rsidR="00BC4E4B">
              <w:rPr>
                <w:rFonts w:asciiTheme="minorHAnsi" w:eastAsiaTheme="minorEastAsia" w:hAnsiTheme="minorHAnsi" w:cstheme="minorBidi"/>
                <w:noProof/>
                <w:sz w:val="22"/>
                <w:szCs w:val="22"/>
              </w:rPr>
              <w:tab/>
            </w:r>
            <w:r w:rsidR="00BC4E4B" w:rsidRPr="00C53994">
              <w:rPr>
                <w:rStyle w:val="affff3"/>
                <w:noProof/>
              </w:rPr>
              <w:t>Представление информации общественности</w:t>
            </w:r>
            <w:r w:rsidR="00BC4E4B">
              <w:rPr>
                <w:noProof/>
                <w:webHidden/>
              </w:rPr>
              <w:tab/>
            </w:r>
            <w:r w:rsidR="00D233F1">
              <w:rPr>
                <w:noProof/>
                <w:webHidden/>
              </w:rPr>
              <w:fldChar w:fldCharType="begin"/>
            </w:r>
            <w:r w:rsidR="00BC4E4B">
              <w:rPr>
                <w:noProof/>
                <w:webHidden/>
              </w:rPr>
              <w:instrText xml:space="preserve"> PAGEREF _Toc461112395 \h </w:instrText>
            </w:r>
            <w:r w:rsidR="00D233F1">
              <w:rPr>
                <w:noProof/>
                <w:webHidden/>
              </w:rPr>
            </w:r>
            <w:r w:rsidR="00D233F1">
              <w:rPr>
                <w:noProof/>
                <w:webHidden/>
              </w:rPr>
              <w:fldChar w:fldCharType="separate"/>
            </w:r>
            <w:r w:rsidR="00584CE1">
              <w:rPr>
                <w:noProof/>
                <w:webHidden/>
              </w:rPr>
              <w:t>294</w:t>
            </w:r>
            <w:r w:rsidR="00D233F1">
              <w:rPr>
                <w:noProof/>
                <w:webHidden/>
              </w:rPr>
              <w:fldChar w:fldCharType="end"/>
            </w:r>
          </w:hyperlink>
        </w:p>
        <w:p w:rsidR="00BC4E4B" w:rsidRDefault="00920F1F">
          <w:pPr>
            <w:pStyle w:val="2e"/>
            <w:tabs>
              <w:tab w:val="left" w:pos="1100"/>
              <w:tab w:val="right" w:leader="dot" w:pos="9344"/>
            </w:tabs>
            <w:rPr>
              <w:rFonts w:asciiTheme="minorHAnsi" w:eastAsiaTheme="minorEastAsia" w:hAnsiTheme="minorHAnsi" w:cstheme="minorBidi"/>
              <w:noProof/>
              <w:sz w:val="22"/>
              <w:szCs w:val="22"/>
            </w:rPr>
          </w:pPr>
          <w:hyperlink w:anchor="_Toc461112396" w:history="1">
            <w:r w:rsidR="00BC4E4B" w:rsidRPr="00C53994">
              <w:rPr>
                <w:rStyle w:val="affff3"/>
                <w:noProof/>
                <w:lang w:val="en-US"/>
              </w:rPr>
              <w:t>11.4</w:t>
            </w:r>
            <w:r w:rsidR="00BC4E4B">
              <w:rPr>
                <w:rFonts w:asciiTheme="minorHAnsi" w:eastAsiaTheme="minorEastAsia" w:hAnsiTheme="minorHAnsi" w:cstheme="minorBidi"/>
                <w:noProof/>
                <w:sz w:val="22"/>
                <w:szCs w:val="22"/>
              </w:rPr>
              <w:tab/>
            </w:r>
            <w:r w:rsidR="00BC4E4B" w:rsidRPr="00C53994">
              <w:rPr>
                <w:rStyle w:val="affff3"/>
                <w:noProof/>
              </w:rPr>
              <w:t>Преимущества обсуждений с общественностью</w:t>
            </w:r>
            <w:r w:rsidR="00BC4E4B">
              <w:rPr>
                <w:noProof/>
                <w:webHidden/>
              </w:rPr>
              <w:tab/>
            </w:r>
            <w:r w:rsidR="00D233F1">
              <w:rPr>
                <w:noProof/>
                <w:webHidden/>
              </w:rPr>
              <w:fldChar w:fldCharType="begin"/>
            </w:r>
            <w:r w:rsidR="00BC4E4B">
              <w:rPr>
                <w:noProof/>
                <w:webHidden/>
              </w:rPr>
              <w:instrText xml:space="preserve"> PAGEREF _Toc461112396 \h </w:instrText>
            </w:r>
            <w:r w:rsidR="00D233F1">
              <w:rPr>
                <w:noProof/>
                <w:webHidden/>
              </w:rPr>
            </w:r>
            <w:r w:rsidR="00D233F1">
              <w:rPr>
                <w:noProof/>
                <w:webHidden/>
              </w:rPr>
              <w:fldChar w:fldCharType="separate"/>
            </w:r>
            <w:r w:rsidR="00584CE1">
              <w:rPr>
                <w:noProof/>
                <w:webHidden/>
              </w:rPr>
              <w:t>294</w:t>
            </w:r>
            <w:r w:rsidR="00D233F1">
              <w:rPr>
                <w:noProof/>
                <w:webHidden/>
              </w:rPr>
              <w:fldChar w:fldCharType="end"/>
            </w:r>
          </w:hyperlink>
        </w:p>
        <w:p w:rsidR="00BC4E4B" w:rsidRDefault="00920F1F">
          <w:pPr>
            <w:pStyle w:val="2e"/>
            <w:tabs>
              <w:tab w:val="left" w:pos="1100"/>
              <w:tab w:val="right" w:leader="dot" w:pos="9344"/>
            </w:tabs>
            <w:rPr>
              <w:rFonts w:asciiTheme="minorHAnsi" w:eastAsiaTheme="minorEastAsia" w:hAnsiTheme="minorHAnsi" w:cstheme="minorBidi"/>
              <w:noProof/>
              <w:sz w:val="22"/>
              <w:szCs w:val="22"/>
            </w:rPr>
          </w:pPr>
          <w:hyperlink w:anchor="_Toc461112397" w:history="1">
            <w:r w:rsidR="00BC4E4B" w:rsidRPr="00C53994">
              <w:rPr>
                <w:rStyle w:val="affff3"/>
                <w:noProof/>
              </w:rPr>
              <w:t>11.5</w:t>
            </w:r>
            <w:r w:rsidR="00BC4E4B">
              <w:rPr>
                <w:rFonts w:asciiTheme="minorHAnsi" w:eastAsiaTheme="minorEastAsia" w:hAnsiTheme="minorHAnsi" w:cstheme="minorBidi"/>
                <w:noProof/>
                <w:sz w:val="22"/>
                <w:szCs w:val="22"/>
              </w:rPr>
              <w:tab/>
            </w:r>
            <w:r w:rsidR="00BC4E4B" w:rsidRPr="00C53994">
              <w:rPr>
                <w:rStyle w:val="affff3"/>
                <w:noProof/>
              </w:rPr>
              <w:t>Выводы</w:t>
            </w:r>
            <w:r w:rsidR="00BC4E4B">
              <w:rPr>
                <w:noProof/>
                <w:webHidden/>
              </w:rPr>
              <w:tab/>
            </w:r>
            <w:r w:rsidR="00D233F1">
              <w:rPr>
                <w:noProof/>
                <w:webHidden/>
              </w:rPr>
              <w:fldChar w:fldCharType="begin"/>
            </w:r>
            <w:r w:rsidR="00BC4E4B">
              <w:rPr>
                <w:noProof/>
                <w:webHidden/>
              </w:rPr>
              <w:instrText xml:space="preserve"> PAGEREF _Toc461112397 \h </w:instrText>
            </w:r>
            <w:r w:rsidR="00D233F1">
              <w:rPr>
                <w:noProof/>
                <w:webHidden/>
              </w:rPr>
            </w:r>
            <w:r w:rsidR="00D233F1">
              <w:rPr>
                <w:noProof/>
                <w:webHidden/>
              </w:rPr>
              <w:fldChar w:fldCharType="separate"/>
            </w:r>
            <w:r w:rsidR="00584CE1">
              <w:rPr>
                <w:noProof/>
                <w:webHidden/>
              </w:rPr>
              <w:t>295</w:t>
            </w:r>
            <w:r w:rsidR="00D233F1">
              <w:rPr>
                <w:noProof/>
                <w:webHidden/>
              </w:rPr>
              <w:fldChar w:fldCharType="end"/>
            </w:r>
          </w:hyperlink>
        </w:p>
        <w:p w:rsidR="00BC4E4B" w:rsidRDefault="00920F1F">
          <w:pPr>
            <w:pStyle w:val="2e"/>
            <w:tabs>
              <w:tab w:val="left" w:pos="1100"/>
              <w:tab w:val="right" w:leader="dot" w:pos="9344"/>
            </w:tabs>
            <w:rPr>
              <w:rFonts w:asciiTheme="minorHAnsi" w:eastAsiaTheme="minorEastAsia" w:hAnsiTheme="minorHAnsi" w:cstheme="minorBidi"/>
              <w:noProof/>
              <w:sz w:val="22"/>
              <w:szCs w:val="22"/>
            </w:rPr>
          </w:pPr>
          <w:hyperlink w:anchor="_Toc461112398" w:history="1">
            <w:r w:rsidR="00BC4E4B" w:rsidRPr="00C53994">
              <w:rPr>
                <w:rStyle w:val="affff3"/>
                <w:noProof/>
              </w:rPr>
              <w:t>11.6</w:t>
            </w:r>
            <w:r w:rsidR="00BC4E4B">
              <w:rPr>
                <w:rFonts w:asciiTheme="minorHAnsi" w:eastAsiaTheme="minorEastAsia" w:hAnsiTheme="minorHAnsi" w:cstheme="minorBidi"/>
                <w:noProof/>
                <w:sz w:val="22"/>
                <w:szCs w:val="22"/>
              </w:rPr>
              <w:tab/>
            </w:r>
            <w:r w:rsidR="00BC4E4B" w:rsidRPr="00C53994">
              <w:rPr>
                <w:rStyle w:val="affff3"/>
                <w:noProof/>
              </w:rPr>
              <w:t>Список используемой литературы</w:t>
            </w:r>
            <w:r w:rsidR="00BC4E4B">
              <w:rPr>
                <w:noProof/>
                <w:webHidden/>
              </w:rPr>
              <w:tab/>
            </w:r>
            <w:r w:rsidR="00D233F1">
              <w:rPr>
                <w:noProof/>
                <w:webHidden/>
              </w:rPr>
              <w:fldChar w:fldCharType="begin"/>
            </w:r>
            <w:r w:rsidR="00BC4E4B">
              <w:rPr>
                <w:noProof/>
                <w:webHidden/>
              </w:rPr>
              <w:instrText xml:space="preserve"> PAGEREF _Toc461112398 \h </w:instrText>
            </w:r>
            <w:r w:rsidR="00D233F1">
              <w:rPr>
                <w:noProof/>
                <w:webHidden/>
              </w:rPr>
            </w:r>
            <w:r w:rsidR="00D233F1">
              <w:rPr>
                <w:noProof/>
                <w:webHidden/>
              </w:rPr>
              <w:fldChar w:fldCharType="separate"/>
            </w:r>
            <w:r w:rsidR="00584CE1">
              <w:rPr>
                <w:noProof/>
                <w:webHidden/>
              </w:rPr>
              <w:t>295</w:t>
            </w:r>
            <w:r w:rsidR="00D233F1">
              <w:rPr>
                <w:noProof/>
                <w:webHidden/>
              </w:rPr>
              <w:fldChar w:fldCharType="end"/>
            </w:r>
          </w:hyperlink>
        </w:p>
        <w:p w:rsidR="00BC4E4B" w:rsidRDefault="00920F1F">
          <w:pPr>
            <w:pStyle w:val="12"/>
            <w:rPr>
              <w:rFonts w:asciiTheme="minorHAnsi" w:eastAsiaTheme="minorEastAsia" w:hAnsiTheme="minorHAnsi" w:cstheme="minorBidi"/>
              <w:b w:val="0"/>
              <w:caps w:val="0"/>
              <w:sz w:val="22"/>
              <w:szCs w:val="22"/>
            </w:rPr>
          </w:pPr>
          <w:hyperlink w:anchor="_Toc461112399" w:history="1">
            <w:r w:rsidR="00BC4E4B" w:rsidRPr="00C53994">
              <w:rPr>
                <w:rStyle w:val="affff3"/>
              </w:rPr>
              <w:t>12</w:t>
            </w:r>
            <w:r w:rsidR="00BC4E4B">
              <w:rPr>
                <w:rFonts w:asciiTheme="minorHAnsi" w:eastAsiaTheme="minorEastAsia" w:hAnsiTheme="minorHAnsi" w:cstheme="minorBidi"/>
                <w:b w:val="0"/>
                <w:caps w:val="0"/>
                <w:sz w:val="22"/>
                <w:szCs w:val="22"/>
              </w:rPr>
              <w:tab/>
            </w:r>
            <w:r w:rsidR="00BC4E4B" w:rsidRPr="00C53994">
              <w:rPr>
                <w:rStyle w:val="affff3"/>
              </w:rPr>
              <w:t>ЗАКЛЮЧЕНИЕ</w:t>
            </w:r>
            <w:r w:rsidR="00BC4E4B">
              <w:rPr>
                <w:webHidden/>
              </w:rPr>
              <w:tab/>
            </w:r>
            <w:r w:rsidR="00D233F1">
              <w:rPr>
                <w:webHidden/>
              </w:rPr>
              <w:fldChar w:fldCharType="begin"/>
            </w:r>
            <w:r w:rsidR="00BC4E4B">
              <w:rPr>
                <w:webHidden/>
              </w:rPr>
              <w:instrText xml:space="preserve"> PAGEREF _Toc461112399 \h </w:instrText>
            </w:r>
            <w:r w:rsidR="00D233F1">
              <w:rPr>
                <w:webHidden/>
              </w:rPr>
            </w:r>
            <w:r w:rsidR="00D233F1">
              <w:rPr>
                <w:webHidden/>
              </w:rPr>
              <w:fldChar w:fldCharType="separate"/>
            </w:r>
            <w:r w:rsidR="00584CE1">
              <w:rPr>
                <w:webHidden/>
              </w:rPr>
              <w:t>296</w:t>
            </w:r>
            <w:r w:rsidR="00D233F1">
              <w:rPr>
                <w:webHidden/>
              </w:rPr>
              <w:fldChar w:fldCharType="end"/>
            </w:r>
          </w:hyperlink>
        </w:p>
        <w:p w:rsidR="00116F3E" w:rsidRPr="007F6C39" w:rsidRDefault="00D233F1" w:rsidP="00D97E4A">
          <w:pPr>
            <w:rPr>
              <w:b/>
              <w:sz w:val="28"/>
            </w:rPr>
          </w:pPr>
          <w:r>
            <w:fldChar w:fldCharType="end"/>
          </w:r>
        </w:p>
      </w:sdtContent>
    </w:sdt>
    <w:p w:rsidR="00F6745C" w:rsidRDefault="00F6745C" w:rsidP="00116F3E">
      <w:pPr>
        <w:ind w:left="0"/>
        <w:rPr>
          <w:noProof/>
        </w:rPr>
      </w:pPr>
    </w:p>
    <w:p w:rsidR="00116F3E" w:rsidRPr="00116F3E" w:rsidRDefault="00116F3E" w:rsidP="00415540">
      <w:pPr>
        <w:spacing w:before="0" w:after="0" w:line="240" w:lineRule="auto"/>
        <w:ind w:left="0"/>
        <w:jc w:val="center"/>
        <w:rPr>
          <w:rFonts w:cs="TimesDL"/>
          <w:b/>
          <w:bCs/>
          <w:caps/>
          <w:kern w:val="32"/>
          <w:szCs w:val="24"/>
        </w:rPr>
      </w:pPr>
      <w:r>
        <w:rPr>
          <w:noProof/>
        </w:rPr>
        <w:br w:type="page"/>
      </w:r>
      <w:bookmarkStart w:id="2" w:name="_Toc437957135"/>
      <w:bookmarkStart w:id="3" w:name="_Toc438027984"/>
      <w:r w:rsidRPr="00415540">
        <w:rPr>
          <w:rFonts w:cs="TimesDL"/>
          <w:b/>
          <w:bCs/>
          <w:caps/>
          <w:kern w:val="32"/>
          <w:sz w:val="28"/>
          <w:szCs w:val="24"/>
        </w:rPr>
        <w:lastRenderedPageBreak/>
        <w:t>Принятые сокращения</w:t>
      </w:r>
      <w:bookmarkEnd w:id="2"/>
      <w:bookmarkEnd w:id="3"/>
    </w:p>
    <w:tbl>
      <w:tblPr>
        <w:tblW w:w="4914" w:type="pct"/>
        <w:tblInd w:w="85" w:type="dxa"/>
        <w:tblLayout w:type="fixed"/>
        <w:tblCellMar>
          <w:left w:w="85" w:type="dxa"/>
          <w:right w:w="85" w:type="dxa"/>
        </w:tblCellMar>
        <w:tblLook w:val="0000" w:firstRow="0" w:lastRow="0" w:firstColumn="0" w:lastColumn="0" w:noHBand="0" w:noVBand="0"/>
      </w:tblPr>
      <w:tblGrid>
        <w:gridCol w:w="2482"/>
        <w:gridCol w:w="6878"/>
      </w:tblGrid>
      <w:tr w:rsidR="00116F3E" w:rsidRPr="00116F3E" w:rsidTr="008C0054">
        <w:trPr>
          <w:cantSplit/>
          <w:trHeight w:val="270"/>
          <w:tblHeader/>
        </w:trPr>
        <w:tc>
          <w:tcPr>
            <w:tcW w:w="2482" w:type="dxa"/>
            <w:shd w:val="clear" w:color="auto" w:fill="FFFFFF"/>
            <w:vAlign w:val="center"/>
          </w:tcPr>
          <w:p w:rsidR="00116F3E" w:rsidRPr="00116F3E" w:rsidRDefault="00116F3E" w:rsidP="00116F3E">
            <w:pPr>
              <w:ind w:left="624"/>
              <w:rPr>
                <w:rFonts w:eastAsia="Arial Unicode MS"/>
                <w:b/>
              </w:rPr>
            </w:pPr>
            <w:r w:rsidRPr="00116F3E">
              <w:rPr>
                <w:b/>
              </w:rPr>
              <w:t>Сокращение</w:t>
            </w:r>
          </w:p>
        </w:tc>
        <w:tc>
          <w:tcPr>
            <w:tcW w:w="6878" w:type="dxa"/>
            <w:shd w:val="clear" w:color="auto" w:fill="FFFFFF"/>
            <w:tcMar>
              <w:top w:w="20" w:type="dxa"/>
              <w:left w:w="85" w:type="dxa"/>
              <w:bottom w:w="0" w:type="dxa"/>
              <w:right w:w="85" w:type="dxa"/>
            </w:tcMar>
            <w:vAlign w:val="center"/>
          </w:tcPr>
          <w:p w:rsidR="00116F3E" w:rsidRPr="00116F3E" w:rsidRDefault="00116F3E" w:rsidP="00116F3E">
            <w:pPr>
              <w:ind w:left="624"/>
              <w:rPr>
                <w:rFonts w:eastAsia="Arial Unicode MS"/>
                <w:b/>
              </w:rPr>
            </w:pPr>
            <w:r w:rsidRPr="00116F3E">
              <w:rPr>
                <w:b/>
              </w:rPr>
              <w:t>Определение</w:t>
            </w:r>
          </w:p>
        </w:tc>
      </w:tr>
      <w:tr w:rsidR="00116F3E" w:rsidRPr="00116F3E" w:rsidTr="008C0054">
        <w:trPr>
          <w:cantSplit/>
          <w:trHeight w:val="20"/>
        </w:trPr>
        <w:tc>
          <w:tcPr>
            <w:tcW w:w="2482" w:type="dxa"/>
            <w:vAlign w:val="center"/>
          </w:tcPr>
          <w:p w:rsidR="00116F3E" w:rsidRPr="00116F3E" w:rsidRDefault="00116F3E" w:rsidP="00116F3E">
            <w:pPr>
              <w:spacing w:before="0" w:after="120" w:line="240" w:lineRule="auto"/>
              <w:ind w:left="766"/>
              <w:rPr>
                <w:szCs w:val="24"/>
              </w:rPr>
            </w:pPr>
            <w:r w:rsidRPr="00116F3E">
              <w:rPr>
                <w:szCs w:val="24"/>
              </w:rPr>
              <w:t>АН</w:t>
            </w:r>
          </w:p>
        </w:tc>
        <w:tc>
          <w:tcPr>
            <w:tcW w:w="6878" w:type="dxa"/>
            <w:tcMar>
              <w:top w:w="20" w:type="dxa"/>
              <w:left w:w="85" w:type="dxa"/>
              <w:bottom w:w="0" w:type="dxa"/>
              <w:right w:w="85" w:type="dxa"/>
            </w:tcMar>
            <w:vAlign w:val="center"/>
          </w:tcPr>
          <w:p w:rsidR="00116F3E" w:rsidRPr="00116F3E" w:rsidRDefault="00116F3E" w:rsidP="00116F3E">
            <w:pPr>
              <w:spacing w:before="0" w:after="120" w:line="240" w:lineRule="auto"/>
              <w:ind w:left="766"/>
              <w:rPr>
                <w:szCs w:val="24"/>
              </w:rPr>
            </w:pPr>
            <w:r w:rsidRPr="00116F3E">
              <w:rPr>
                <w:szCs w:val="24"/>
              </w:rPr>
              <w:t>Академия наук</w:t>
            </w:r>
          </w:p>
        </w:tc>
      </w:tr>
      <w:tr w:rsidR="00116F3E" w:rsidRPr="00116F3E" w:rsidTr="008C0054">
        <w:tblPrEx>
          <w:tblCellMar>
            <w:left w:w="108" w:type="dxa"/>
            <w:right w:w="108" w:type="dxa"/>
          </w:tblCellMar>
          <w:tblLook w:val="04A0" w:firstRow="1" w:lastRow="0" w:firstColumn="1" w:lastColumn="0" w:noHBand="0" w:noVBand="1"/>
        </w:tblPrEx>
        <w:trPr>
          <w:trHeight w:val="315"/>
        </w:trPr>
        <w:tc>
          <w:tcPr>
            <w:tcW w:w="2482" w:type="dxa"/>
            <w:shd w:val="clear" w:color="auto" w:fill="auto"/>
            <w:noWrap/>
            <w:vAlign w:val="bottom"/>
          </w:tcPr>
          <w:p w:rsidR="00116F3E" w:rsidRPr="00116F3E" w:rsidRDefault="00116F3E" w:rsidP="00116F3E">
            <w:pPr>
              <w:spacing w:before="0" w:after="120" w:line="240" w:lineRule="auto"/>
              <w:ind w:left="766"/>
              <w:rPr>
                <w:rFonts w:eastAsia="Arial Unicode MS"/>
                <w:szCs w:val="24"/>
              </w:rPr>
            </w:pPr>
            <w:r w:rsidRPr="00116F3E">
              <w:rPr>
                <w:rFonts w:eastAsia="Arial Unicode MS"/>
                <w:szCs w:val="24"/>
              </w:rPr>
              <w:t>БПК</w:t>
            </w:r>
          </w:p>
        </w:tc>
        <w:tc>
          <w:tcPr>
            <w:tcW w:w="6878" w:type="dxa"/>
            <w:shd w:val="clear" w:color="auto" w:fill="auto"/>
            <w:noWrap/>
            <w:vAlign w:val="bottom"/>
          </w:tcPr>
          <w:p w:rsidR="00116F3E" w:rsidRPr="00116F3E" w:rsidRDefault="00116F3E" w:rsidP="00116F3E">
            <w:pPr>
              <w:spacing w:before="0" w:after="120" w:line="240" w:lineRule="auto"/>
              <w:ind w:left="766"/>
              <w:rPr>
                <w:rFonts w:eastAsia="Arial Unicode MS"/>
                <w:szCs w:val="24"/>
              </w:rPr>
            </w:pPr>
            <w:r w:rsidRPr="00116F3E">
              <w:rPr>
                <w:rFonts w:eastAsia="Arial Unicode MS"/>
                <w:szCs w:val="24"/>
              </w:rPr>
              <w:t>Биологическое потребление кислорода</w:t>
            </w:r>
          </w:p>
        </w:tc>
      </w:tr>
      <w:tr w:rsidR="00116F3E" w:rsidRPr="00116F3E" w:rsidTr="008C0054">
        <w:trPr>
          <w:cantSplit/>
          <w:trHeight w:val="20"/>
        </w:trPr>
        <w:tc>
          <w:tcPr>
            <w:tcW w:w="2482" w:type="dxa"/>
            <w:vAlign w:val="center"/>
          </w:tcPr>
          <w:p w:rsidR="00116F3E" w:rsidRPr="00116F3E" w:rsidRDefault="00116F3E" w:rsidP="00116F3E">
            <w:pPr>
              <w:spacing w:before="0" w:after="120" w:line="240" w:lineRule="auto"/>
              <w:ind w:left="766"/>
              <w:rPr>
                <w:szCs w:val="24"/>
              </w:rPr>
            </w:pPr>
            <w:r w:rsidRPr="00116F3E">
              <w:rPr>
                <w:szCs w:val="24"/>
              </w:rPr>
              <w:t>БПК5</w:t>
            </w:r>
          </w:p>
        </w:tc>
        <w:tc>
          <w:tcPr>
            <w:tcW w:w="6878" w:type="dxa"/>
            <w:tcMar>
              <w:top w:w="20" w:type="dxa"/>
              <w:left w:w="85" w:type="dxa"/>
              <w:bottom w:w="0" w:type="dxa"/>
              <w:right w:w="85" w:type="dxa"/>
            </w:tcMar>
            <w:vAlign w:val="center"/>
          </w:tcPr>
          <w:p w:rsidR="00116F3E" w:rsidRPr="00116F3E" w:rsidRDefault="00116F3E" w:rsidP="00116F3E">
            <w:pPr>
              <w:spacing w:before="0" w:after="120" w:line="240" w:lineRule="auto"/>
              <w:ind w:left="766"/>
              <w:rPr>
                <w:szCs w:val="24"/>
              </w:rPr>
            </w:pPr>
            <w:r w:rsidRPr="00116F3E">
              <w:rPr>
                <w:szCs w:val="24"/>
              </w:rPr>
              <w:t>Биохимическое потребление кислорода за 5 суток</w:t>
            </w:r>
          </w:p>
        </w:tc>
      </w:tr>
      <w:tr w:rsidR="00116F3E" w:rsidRPr="00116F3E" w:rsidTr="008C0054">
        <w:trPr>
          <w:cantSplit/>
          <w:trHeight w:val="20"/>
        </w:trPr>
        <w:tc>
          <w:tcPr>
            <w:tcW w:w="2482" w:type="dxa"/>
            <w:vAlign w:val="center"/>
          </w:tcPr>
          <w:p w:rsidR="00116F3E" w:rsidRPr="00116F3E" w:rsidRDefault="00116F3E" w:rsidP="00116F3E">
            <w:pPr>
              <w:spacing w:before="0" w:after="120" w:line="240" w:lineRule="auto"/>
              <w:ind w:left="766"/>
              <w:rPr>
                <w:szCs w:val="24"/>
              </w:rPr>
            </w:pPr>
            <w:r w:rsidRPr="00116F3E">
              <w:rPr>
                <w:szCs w:val="24"/>
              </w:rPr>
              <w:t>БПКполн</w:t>
            </w:r>
          </w:p>
        </w:tc>
        <w:tc>
          <w:tcPr>
            <w:tcW w:w="6878" w:type="dxa"/>
            <w:tcMar>
              <w:top w:w="20" w:type="dxa"/>
              <w:left w:w="85" w:type="dxa"/>
              <w:bottom w:w="0" w:type="dxa"/>
              <w:right w:w="85" w:type="dxa"/>
            </w:tcMar>
            <w:vAlign w:val="center"/>
          </w:tcPr>
          <w:p w:rsidR="00116F3E" w:rsidRPr="00116F3E" w:rsidRDefault="00116F3E" w:rsidP="00116F3E">
            <w:pPr>
              <w:spacing w:before="0" w:after="120" w:line="240" w:lineRule="auto"/>
              <w:ind w:left="766"/>
              <w:rPr>
                <w:szCs w:val="24"/>
              </w:rPr>
            </w:pPr>
            <w:r w:rsidRPr="00116F3E">
              <w:rPr>
                <w:szCs w:val="24"/>
              </w:rPr>
              <w:t>Биохимическое потребление кислорода за 20 суток</w:t>
            </w:r>
          </w:p>
        </w:tc>
      </w:tr>
      <w:tr w:rsidR="00116F3E" w:rsidRPr="00116F3E" w:rsidTr="008C0054">
        <w:trPr>
          <w:cantSplit/>
          <w:trHeight w:val="20"/>
        </w:trPr>
        <w:tc>
          <w:tcPr>
            <w:tcW w:w="2482" w:type="dxa"/>
            <w:vAlign w:val="center"/>
          </w:tcPr>
          <w:p w:rsidR="00116F3E" w:rsidRPr="00116F3E" w:rsidRDefault="00116F3E" w:rsidP="00116F3E">
            <w:pPr>
              <w:spacing w:before="0" w:after="120" w:line="240" w:lineRule="auto"/>
              <w:ind w:left="766"/>
              <w:rPr>
                <w:szCs w:val="24"/>
              </w:rPr>
            </w:pPr>
            <w:r w:rsidRPr="00116F3E">
              <w:rPr>
                <w:szCs w:val="24"/>
              </w:rPr>
              <w:t>В</w:t>
            </w:r>
          </w:p>
        </w:tc>
        <w:tc>
          <w:tcPr>
            <w:tcW w:w="6878" w:type="dxa"/>
            <w:tcMar>
              <w:top w:w="20" w:type="dxa"/>
              <w:left w:w="85" w:type="dxa"/>
              <w:bottom w:w="0" w:type="dxa"/>
              <w:right w:w="85" w:type="dxa"/>
            </w:tcMar>
            <w:vAlign w:val="center"/>
          </w:tcPr>
          <w:p w:rsidR="00116F3E" w:rsidRPr="00116F3E" w:rsidRDefault="00116F3E" w:rsidP="00116F3E">
            <w:pPr>
              <w:spacing w:before="0" w:after="120" w:line="240" w:lineRule="auto"/>
              <w:ind w:left="766"/>
              <w:rPr>
                <w:szCs w:val="24"/>
              </w:rPr>
            </w:pPr>
            <w:r w:rsidRPr="00116F3E">
              <w:rPr>
                <w:szCs w:val="24"/>
              </w:rPr>
              <w:t>Восток</w:t>
            </w:r>
          </w:p>
        </w:tc>
      </w:tr>
      <w:tr w:rsidR="00116F3E" w:rsidRPr="00116F3E" w:rsidTr="008C0054">
        <w:trPr>
          <w:cantSplit/>
          <w:trHeight w:val="20"/>
        </w:trPr>
        <w:tc>
          <w:tcPr>
            <w:tcW w:w="2482" w:type="dxa"/>
            <w:vAlign w:val="center"/>
          </w:tcPr>
          <w:p w:rsidR="00116F3E" w:rsidRPr="00116F3E" w:rsidRDefault="00116F3E" w:rsidP="00116F3E">
            <w:pPr>
              <w:spacing w:before="0" w:after="120" w:line="240" w:lineRule="auto"/>
              <w:ind w:left="766"/>
              <w:rPr>
                <w:szCs w:val="24"/>
              </w:rPr>
            </w:pPr>
            <w:r w:rsidRPr="00116F3E">
              <w:rPr>
                <w:szCs w:val="24"/>
              </w:rPr>
              <w:t>в.д.</w:t>
            </w:r>
          </w:p>
        </w:tc>
        <w:tc>
          <w:tcPr>
            <w:tcW w:w="6878" w:type="dxa"/>
            <w:tcMar>
              <w:top w:w="20" w:type="dxa"/>
              <w:left w:w="85" w:type="dxa"/>
              <w:bottom w:w="0" w:type="dxa"/>
              <w:right w:w="85" w:type="dxa"/>
            </w:tcMar>
            <w:vAlign w:val="center"/>
          </w:tcPr>
          <w:p w:rsidR="00116F3E" w:rsidRPr="00116F3E" w:rsidRDefault="00116F3E" w:rsidP="00116F3E">
            <w:pPr>
              <w:spacing w:before="0" w:after="120" w:line="240" w:lineRule="auto"/>
              <w:ind w:left="766"/>
              <w:rPr>
                <w:szCs w:val="24"/>
              </w:rPr>
            </w:pPr>
            <w:proofErr w:type="gramStart"/>
            <w:r w:rsidRPr="00116F3E">
              <w:rPr>
                <w:szCs w:val="24"/>
              </w:rPr>
              <w:t>восточная</w:t>
            </w:r>
            <w:proofErr w:type="gramEnd"/>
            <w:r w:rsidRPr="00116F3E">
              <w:rPr>
                <w:szCs w:val="24"/>
              </w:rPr>
              <w:t xml:space="preserve"> долгота</w:t>
            </w:r>
          </w:p>
        </w:tc>
      </w:tr>
      <w:tr w:rsidR="00116F3E" w:rsidRPr="00116F3E" w:rsidTr="008C0054">
        <w:trPr>
          <w:cantSplit/>
          <w:trHeight w:val="20"/>
        </w:trPr>
        <w:tc>
          <w:tcPr>
            <w:tcW w:w="2482" w:type="dxa"/>
            <w:vAlign w:val="center"/>
          </w:tcPr>
          <w:p w:rsidR="00116F3E" w:rsidRPr="00116F3E" w:rsidRDefault="00116F3E" w:rsidP="00116F3E">
            <w:pPr>
              <w:spacing w:before="0" w:after="120" w:line="240" w:lineRule="auto"/>
              <w:ind w:left="766"/>
              <w:rPr>
                <w:szCs w:val="24"/>
              </w:rPr>
            </w:pPr>
            <w:r w:rsidRPr="00116F3E">
              <w:rPr>
                <w:szCs w:val="24"/>
              </w:rPr>
              <w:t>ВВ</w:t>
            </w:r>
          </w:p>
        </w:tc>
        <w:tc>
          <w:tcPr>
            <w:tcW w:w="6878" w:type="dxa"/>
            <w:tcMar>
              <w:top w:w="20" w:type="dxa"/>
              <w:left w:w="85" w:type="dxa"/>
              <w:bottom w:w="0" w:type="dxa"/>
              <w:right w:w="85" w:type="dxa"/>
            </w:tcMar>
            <w:vAlign w:val="center"/>
          </w:tcPr>
          <w:p w:rsidR="00116F3E" w:rsidRPr="00116F3E" w:rsidRDefault="00116F3E" w:rsidP="00116F3E">
            <w:pPr>
              <w:spacing w:before="0" w:after="120" w:line="240" w:lineRule="auto"/>
              <w:ind w:left="766"/>
              <w:rPr>
                <w:szCs w:val="24"/>
              </w:rPr>
            </w:pPr>
            <w:r w:rsidRPr="00116F3E">
              <w:rPr>
                <w:szCs w:val="24"/>
              </w:rPr>
              <w:t>Взвешенные вещества</w:t>
            </w:r>
          </w:p>
        </w:tc>
      </w:tr>
      <w:tr w:rsidR="00116F3E" w:rsidRPr="00116F3E" w:rsidTr="008C0054">
        <w:tblPrEx>
          <w:tblCellMar>
            <w:left w:w="108" w:type="dxa"/>
            <w:right w:w="108" w:type="dxa"/>
          </w:tblCellMar>
          <w:tblLook w:val="04A0" w:firstRow="1" w:lastRow="0" w:firstColumn="1" w:lastColumn="0" w:noHBand="0" w:noVBand="1"/>
        </w:tblPrEx>
        <w:trPr>
          <w:trHeight w:val="315"/>
        </w:trPr>
        <w:tc>
          <w:tcPr>
            <w:tcW w:w="2482" w:type="dxa"/>
            <w:shd w:val="clear" w:color="auto" w:fill="auto"/>
            <w:noWrap/>
            <w:vAlign w:val="bottom"/>
          </w:tcPr>
          <w:p w:rsidR="00116F3E" w:rsidRPr="00116F3E" w:rsidRDefault="00116F3E" w:rsidP="00116F3E">
            <w:pPr>
              <w:spacing w:before="0" w:after="120" w:line="240" w:lineRule="auto"/>
              <w:ind w:left="766"/>
              <w:rPr>
                <w:rFonts w:eastAsia="Arial Unicode MS"/>
                <w:szCs w:val="24"/>
              </w:rPr>
            </w:pPr>
            <w:r w:rsidRPr="00116F3E">
              <w:rPr>
                <w:rFonts w:eastAsia="Arial Unicode MS"/>
                <w:szCs w:val="24"/>
              </w:rPr>
              <w:t>ВРД</w:t>
            </w:r>
          </w:p>
        </w:tc>
        <w:tc>
          <w:tcPr>
            <w:tcW w:w="6878" w:type="dxa"/>
            <w:shd w:val="clear" w:color="auto" w:fill="auto"/>
            <w:noWrap/>
            <w:vAlign w:val="bottom"/>
          </w:tcPr>
          <w:p w:rsidR="00116F3E" w:rsidRPr="00116F3E" w:rsidRDefault="00116F3E" w:rsidP="00116F3E">
            <w:pPr>
              <w:spacing w:before="0" w:after="120" w:line="240" w:lineRule="auto"/>
              <w:ind w:left="766"/>
              <w:rPr>
                <w:rFonts w:eastAsia="Arial Unicode MS"/>
                <w:szCs w:val="24"/>
              </w:rPr>
            </w:pPr>
            <w:r w:rsidRPr="00116F3E">
              <w:rPr>
                <w:rFonts w:eastAsia="Arial Unicode MS"/>
                <w:szCs w:val="24"/>
              </w:rPr>
              <w:t>Ведомственный руководящий документ</w:t>
            </w:r>
          </w:p>
        </w:tc>
      </w:tr>
      <w:tr w:rsidR="00116F3E" w:rsidRPr="00116F3E" w:rsidTr="008C0054">
        <w:tblPrEx>
          <w:tblCellMar>
            <w:left w:w="108" w:type="dxa"/>
            <w:right w:w="108" w:type="dxa"/>
          </w:tblCellMar>
          <w:tblLook w:val="04A0" w:firstRow="1" w:lastRow="0" w:firstColumn="1" w:lastColumn="0" w:noHBand="0" w:noVBand="1"/>
        </w:tblPrEx>
        <w:trPr>
          <w:trHeight w:val="315"/>
        </w:trPr>
        <w:tc>
          <w:tcPr>
            <w:tcW w:w="2482" w:type="dxa"/>
            <w:shd w:val="clear" w:color="auto" w:fill="auto"/>
            <w:noWrap/>
            <w:vAlign w:val="bottom"/>
          </w:tcPr>
          <w:p w:rsidR="00116F3E" w:rsidRPr="00116F3E" w:rsidRDefault="00116F3E" w:rsidP="00116F3E">
            <w:pPr>
              <w:spacing w:before="0" w:after="120" w:line="240" w:lineRule="auto"/>
              <w:ind w:left="766"/>
              <w:rPr>
                <w:rFonts w:eastAsia="Arial Unicode MS"/>
                <w:szCs w:val="24"/>
              </w:rPr>
            </w:pPr>
            <w:r w:rsidRPr="00116F3E">
              <w:rPr>
                <w:rFonts w:eastAsia="Arial Unicode MS"/>
                <w:szCs w:val="24"/>
              </w:rPr>
              <w:t>ВСН</w:t>
            </w:r>
          </w:p>
        </w:tc>
        <w:tc>
          <w:tcPr>
            <w:tcW w:w="6878" w:type="dxa"/>
            <w:shd w:val="clear" w:color="auto" w:fill="auto"/>
            <w:noWrap/>
            <w:vAlign w:val="bottom"/>
          </w:tcPr>
          <w:p w:rsidR="00116F3E" w:rsidRPr="00116F3E" w:rsidRDefault="00116F3E" w:rsidP="00116F3E">
            <w:pPr>
              <w:spacing w:before="0" w:after="120" w:line="240" w:lineRule="auto"/>
              <w:ind w:left="766"/>
              <w:rPr>
                <w:rFonts w:eastAsia="Arial Unicode MS"/>
                <w:szCs w:val="24"/>
              </w:rPr>
            </w:pPr>
            <w:r w:rsidRPr="00116F3E">
              <w:rPr>
                <w:rFonts w:eastAsia="Arial Unicode MS"/>
                <w:szCs w:val="24"/>
              </w:rPr>
              <w:t>Ведомственные строительные нормы</w:t>
            </w:r>
          </w:p>
        </w:tc>
      </w:tr>
      <w:tr w:rsidR="00116F3E" w:rsidRPr="00116F3E" w:rsidTr="008C0054">
        <w:tblPrEx>
          <w:tblCellMar>
            <w:left w:w="108" w:type="dxa"/>
            <w:right w:w="108" w:type="dxa"/>
          </w:tblCellMar>
          <w:tblLook w:val="04A0" w:firstRow="1" w:lastRow="0" w:firstColumn="1" w:lastColumn="0" w:noHBand="0" w:noVBand="1"/>
        </w:tblPrEx>
        <w:trPr>
          <w:trHeight w:val="315"/>
        </w:trPr>
        <w:tc>
          <w:tcPr>
            <w:tcW w:w="2482" w:type="dxa"/>
            <w:shd w:val="clear" w:color="auto" w:fill="auto"/>
            <w:noWrap/>
            <w:vAlign w:val="bottom"/>
          </w:tcPr>
          <w:p w:rsidR="00116F3E" w:rsidRPr="00116F3E" w:rsidRDefault="00116F3E" w:rsidP="00116F3E">
            <w:pPr>
              <w:spacing w:before="0" w:after="120" w:line="240" w:lineRule="auto"/>
              <w:ind w:left="766"/>
              <w:rPr>
                <w:rFonts w:eastAsia="Arial Unicode MS"/>
                <w:szCs w:val="24"/>
              </w:rPr>
            </w:pPr>
            <w:r w:rsidRPr="00116F3E">
              <w:rPr>
                <w:rFonts w:eastAsia="Arial Unicode MS"/>
                <w:szCs w:val="24"/>
              </w:rPr>
              <w:t>ВСНП</w:t>
            </w:r>
          </w:p>
        </w:tc>
        <w:tc>
          <w:tcPr>
            <w:tcW w:w="6878" w:type="dxa"/>
            <w:shd w:val="clear" w:color="auto" w:fill="auto"/>
            <w:noWrap/>
            <w:vAlign w:val="bottom"/>
          </w:tcPr>
          <w:p w:rsidR="00116F3E" w:rsidRPr="00116F3E" w:rsidRDefault="00116F3E" w:rsidP="00116F3E">
            <w:pPr>
              <w:spacing w:before="0" w:after="120" w:line="240" w:lineRule="auto"/>
              <w:ind w:left="766"/>
              <w:rPr>
                <w:rFonts w:eastAsia="Arial Unicode MS"/>
                <w:szCs w:val="24"/>
              </w:rPr>
            </w:pPr>
            <w:r w:rsidRPr="00116F3E">
              <w:rPr>
                <w:rFonts w:eastAsia="Arial Unicode MS"/>
                <w:szCs w:val="24"/>
              </w:rPr>
              <w:t>Всемирная служба навигационных предупреждений</w:t>
            </w:r>
          </w:p>
        </w:tc>
      </w:tr>
      <w:tr w:rsidR="00116F3E" w:rsidRPr="00116F3E" w:rsidTr="008C0054">
        <w:trPr>
          <w:cantSplit/>
          <w:trHeight w:val="20"/>
        </w:trPr>
        <w:tc>
          <w:tcPr>
            <w:tcW w:w="2482" w:type="dxa"/>
            <w:vAlign w:val="center"/>
          </w:tcPr>
          <w:p w:rsidR="00116F3E" w:rsidRPr="00116F3E" w:rsidRDefault="00116F3E" w:rsidP="00116F3E">
            <w:pPr>
              <w:spacing w:before="0" w:after="120" w:line="240" w:lineRule="auto"/>
              <w:ind w:left="766"/>
              <w:rPr>
                <w:szCs w:val="24"/>
              </w:rPr>
            </w:pPr>
            <w:r w:rsidRPr="00116F3E">
              <w:rPr>
                <w:szCs w:val="24"/>
              </w:rPr>
              <w:t>ГВК</w:t>
            </w:r>
          </w:p>
        </w:tc>
        <w:tc>
          <w:tcPr>
            <w:tcW w:w="6878" w:type="dxa"/>
            <w:tcMar>
              <w:top w:w="20" w:type="dxa"/>
              <w:left w:w="85" w:type="dxa"/>
              <w:bottom w:w="0" w:type="dxa"/>
              <w:right w:w="85" w:type="dxa"/>
            </w:tcMar>
            <w:vAlign w:val="center"/>
          </w:tcPr>
          <w:p w:rsidR="00116F3E" w:rsidRPr="00116F3E" w:rsidRDefault="00116F3E" w:rsidP="00116F3E">
            <w:pPr>
              <w:spacing w:before="0" w:after="120" w:line="240" w:lineRule="auto"/>
              <w:ind w:left="766"/>
              <w:rPr>
                <w:szCs w:val="24"/>
              </w:rPr>
            </w:pPr>
            <w:r w:rsidRPr="00116F3E">
              <w:rPr>
                <w:szCs w:val="24"/>
              </w:rPr>
              <w:t>Площадка газоводного контакта</w:t>
            </w:r>
          </w:p>
        </w:tc>
      </w:tr>
      <w:tr w:rsidR="00116F3E" w:rsidRPr="00116F3E" w:rsidTr="008C0054">
        <w:trPr>
          <w:cantSplit/>
          <w:trHeight w:val="20"/>
        </w:trPr>
        <w:tc>
          <w:tcPr>
            <w:tcW w:w="2482" w:type="dxa"/>
            <w:vAlign w:val="center"/>
          </w:tcPr>
          <w:p w:rsidR="00116F3E" w:rsidRPr="00116F3E" w:rsidRDefault="00116F3E" w:rsidP="00116F3E">
            <w:pPr>
              <w:spacing w:before="0" w:after="120" w:line="240" w:lineRule="auto"/>
              <w:ind w:left="766"/>
              <w:rPr>
                <w:szCs w:val="24"/>
              </w:rPr>
            </w:pPr>
            <w:r w:rsidRPr="00116F3E">
              <w:rPr>
                <w:szCs w:val="24"/>
              </w:rPr>
              <w:t>ГИС</w:t>
            </w:r>
          </w:p>
        </w:tc>
        <w:tc>
          <w:tcPr>
            <w:tcW w:w="6878" w:type="dxa"/>
            <w:tcMar>
              <w:top w:w="20" w:type="dxa"/>
              <w:left w:w="85" w:type="dxa"/>
              <w:bottom w:w="0" w:type="dxa"/>
              <w:right w:w="85" w:type="dxa"/>
            </w:tcMar>
            <w:vAlign w:val="center"/>
          </w:tcPr>
          <w:p w:rsidR="00116F3E" w:rsidRPr="00116F3E" w:rsidRDefault="00116F3E" w:rsidP="00116F3E">
            <w:pPr>
              <w:spacing w:before="0" w:after="120" w:line="240" w:lineRule="auto"/>
              <w:ind w:left="766"/>
              <w:rPr>
                <w:szCs w:val="24"/>
              </w:rPr>
            </w:pPr>
            <w:r w:rsidRPr="00116F3E">
              <w:rPr>
                <w:szCs w:val="24"/>
              </w:rPr>
              <w:t>Геоинформационная система</w:t>
            </w:r>
          </w:p>
        </w:tc>
      </w:tr>
      <w:tr w:rsidR="00116F3E" w:rsidRPr="00116F3E" w:rsidTr="008C0054">
        <w:tblPrEx>
          <w:tblCellMar>
            <w:left w:w="108" w:type="dxa"/>
            <w:right w:w="108" w:type="dxa"/>
          </w:tblCellMar>
          <w:tblLook w:val="04A0" w:firstRow="1" w:lastRow="0" w:firstColumn="1" w:lastColumn="0" w:noHBand="0" w:noVBand="1"/>
        </w:tblPrEx>
        <w:trPr>
          <w:trHeight w:val="315"/>
        </w:trPr>
        <w:tc>
          <w:tcPr>
            <w:tcW w:w="2482" w:type="dxa"/>
            <w:shd w:val="clear" w:color="auto" w:fill="auto"/>
            <w:noWrap/>
            <w:vAlign w:val="bottom"/>
          </w:tcPr>
          <w:p w:rsidR="00116F3E" w:rsidRPr="00116F3E" w:rsidRDefault="00116F3E" w:rsidP="00116F3E">
            <w:pPr>
              <w:spacing w:before="0" w:after="120" w:line="240" w:lineRule="auto"/>
              <w:ind w:left="766"/>
              <w:rPr>
                <w:rFonts w:eastAsia="Arial Unicode MS"/>
                <w:szCs w:val="24"/>
              </w:rPr>
            </w:pPr>
            <w:r w:rsidRPr="00116F3E">
              <w:rPr>
                <w:rFonts w:eastAsia="Arial Unicode MS"/>
                <w:szCs w:val="24"/>
              </w:rPr>
              <w:t>ГКМ</w:t>
            </w:r>
          </w:p>
        </w:tc>
        <w:tc>
          <w:tcPr>
            <w:tcW w:w="6878" w:type="dxa"/>
            <w:shd w:val="clear" w:color="auto" w:fill="auto"/>
            <w:noWrap/>
            <w:vAlign w:val="bottom"/>
          </w:tcPr>
          <w:p w:rsidR="00116F3E" w:rsidRPr="00116F3E" w:rsidRDefault="00116F3E" w:rsidP="00116F3E">
            <w:pPr>
              <w:spacing w:before="0" w:after="120" w:line="240" w:lineRule="auto"/>
              <w:ind w:left="766"/>
              <w:rPr>
                <w:rFonts w:eastAsia="Arial Unicode MS"/>
                <w:szCs w:val="24"/>
              </w:rPr>
            </w:pPr>
            <w:r w:rsidRPr="00116F3E">
              <w:rPr>
                <w:rFonts w:eastAsia="Arial Unicode MS"/>
                <w:szCs w:val="24"/>
              </w:rPr>
              <w:t>Газоконденсатное месторождение</w:t>
            </w:r>
          </w:p>
        </w:tc>
      </w:tr>
      <w:tr w:rsidR="00116F3E" w:rsidRPr="00116F3E" w:rsidTr="008C0054">
        <w:trPr>
          <w:cantSplit/>
          <w:trHeight w:val="20"/>
        </w:trPr>
        <w:tc>
          <w:tcPr>
            <w:tcW w:w="2482" w:type="dxa"/>
            <w:vAlign w:val="center"/>
          </w:tcPr>
          <w:p w:rsidR="00116F3E" w:rsidRPr="00116F3E" w:rsidRDefault="00116F3E" w:rsidP="00116F3E">
            <w:pPr>
              <w:spacing w:before="0" w:after="120" w:line="240" w:lineRule="auto"/>
              <w:ind w:left="766"/>
              <w:rPr>
                <w:szCs w:val="24"/>
              </w:rPr>
            </w:pPr>
            <w:r w:rsidRPr="00116F3E">
              <w:rPr>
                <w:szCs w:val="24"/>
              </w:rPr>
              <w:t>ГМС</w:t>
            </w:r>
          </w:p>
        </w:tc>
        <w:tc>
          <w:tcPr>
            <w:tcW w:w="6878" w:type="dxa"/>
            <w:tcMar>
              <w:top w:w="20" w:type="dxa"/>
              <w:left w:w="85" w:type="dxa"/>
              <w:bottom w:w="0" w:type="dxa"/>
              <w:right w:w="85" w:type="dxa"/>
            </w:tcMar>
            <w:vAlign w:val="center"/>
          </w:tcPr>
          <w:p w:rsidR="00116F3E" w:rsidRPr="00116F3E" w:rsidRDefault="00116F3E" w:rsidP="00116F3E">
            <w:pPr>
              <w:spacing w:before="0" w:after="120" w:line="240" w:lineRule="auto"/>
              <w:ind w:left="766"/>
              <w:rPr>
                <w:szCs w:val="24"/>
              </w:rPr>
            </w:pPr>
            <w:r w:rsidRPr="00116F3E">
              <w:rPr>
                <w:szCs w:val="24"/>
              </w:rPr>
              <w:t>Гидрометеорологическая станция</w:t>
            </w:r>
          </w:p>
        </w:tc>
      </w:tr>
      <w:tr w:rsidR="00116F3E" w:rsidRPr="00116F3E" w:rsidTr="008C0054">
        <w:trPr>
          <w:cantSplit/>
          <w:trHeight w:val="20"/>
        </w:trPr>
        <w:tc>
          <w:tcPr>
            <w:tcW w:w="2482" w:type="dxa"/>
            <w:vAlign w:val="center"/>
          </w:tcPr>
          <w:p w:rsidR="00116F3E" w:rsidRPr="00116F3E" w:rsidRDefault="00116F3E" w:rsidP="00116F3E">
            <w:pPr>
              <w:spacing w:before="0" w:after="120" w:line="240" w:lineRule="auto"/>
              <w:ind w:left="766"/>
              <w:rPr>
                <w:szCs w:val="24"/>
              </w:rPr>
            </w:pPr>
            <w:r w:rsidRPr="00116F3E">
              <w:rPr>
                <w:szCs w:val="24"/>
              </w:rPr>
              <w:t>ГН</w:t>
            </w:r>
          </w:p>
        </w:tc>
        <w:tc>
          <w:tcPr>
            <w:tcW w:w="6878" w:type="dxa"/>
            <w:tcMar>
              <w:top w:w="20" w:type="dxa"/>
              <w:left w:w="85" w:type="dxa"/>
              <w:bottom w:w="0" w:type="dxa"/>
              <w:right w:w="85" w:type="dxa"/>
            </w:tcMar>
            <w:vAlign w:val="center"/>
          </w:tcPr>
          <w:p w:rsidR="00116F3E" w:rsidRPr="00116F3E" w:rsidRDefault="00116F3E" w:rsidP="00116F3E">
            <w:pPr>
              <w:spacing w:before="0" w:after="120" w:line="240" w:lineRule="auto"/>
              <w:ind w:left="766"/>
              <w:rPr>
                <w:szCs w:val="24"/>
              </w:rPr>
            </w:pPr>
            <w:r w:rsidRPr="00116F3E">
              <w:rPr>
                <w:szCs w:val="24"/>
              </w:rPr>
              <w:t>Гигиенический норматив</w:t>
            </w:r>
          </w:p>
        </w:tc>
      </w:tr>
      <w:tr w:rsidR="00116F3E" w:rsidRPr="00116F3E" w:rsidTr="008C0054">
        <w:trPr>
          <w:cantSplit/>
          <w:trHeight w:val="20"/>
        </w:trPr>
        <w:tc>
          <w:tcPr>
            <w:tcW w:w="2482" w:type="dxa"/>
            <w:vAlign w:val="center"/>
          </w:tcPr>
          <w:p w:rsidR="00116F3E" w:rsidRPr="00116F3E" w:rsidRDefault="00116F3E" w:rsidP="00116F3E">
            <w:pPr>
              <w:spacing w:before="0" w:after="120" w:line="240" w:lineRule="auto"/>
              <w:ind w:left="766"/>
              <w:rPr>
                <w:szCs w:val="24"/>
              </w:rPr>
            </w:pPr>
            <w:r w:rsidRPr="00116F3E">
              <w:rPr>
                <w:szCs w:val="24"/>
              </w:rPr>
              <w:t>ГНК</w:t>
            </w:r>
          </w:p>
        </w:tc>
        <w:tc>
          <w:tcPr>
            <w:tcW w:w="6878" w:type="dxa"/>
            <w:tcMar>
              <w:top w:w="20" w:type="dxa"/>
              <w:left w:w="85" w:type="dxa"/>
              <w:bottom w:w="0" w:type="dxa"/>
              <w:right w:w="85" w:type="dxa"/>
            </w:tcMar>
            <w:vAlign w:val="center"/>
          </w:tcPr>
          <w:p w:rsidR="00116F3E" w:rsidRPr="00116F3E" w:rsidRDefault="00116F3E" w:rsidP="00116F3E">
            <w:pPr>
              <w:spacing w:before="0" w:after="120" w:line="240" w:lineRule="auto"/>
              <w:ind w:left="766"/>
              <w:rPr>
                <w:szCs w:val="24"/>
              </w:rPr>
            </w:pPr>
            <w:r w:rsidRPr="00116F3E">
              <w:rPr>
                <w:szCs w:val="24"/>
              </w:rPr>
              <w:t>Площадка газонефтяного контакта</w:t>
            </w:r>
          </w:p>
        </w:tc>
      </w:tr>
      <w:tr w:rsidR="00116F3E" w:rsidRPr="00116F3E" w:rsidTr="008C0054">
        <w:trPr>
          <w:cantSplit/>
          <w:trHeight w:val="20"/>
        </w:trPr>
        <w:tc>
          <w:tcPr>
            <w:tcW w:w="2482" w:type="dxa"/>
            <w:vAlign w:val="center"/>
          </w:tcPr>
          <w:p w:rsidR="00116F3E" w:rsidRPr="00116F3E" w:rsidRDefault="00116F3E" w:rsidP="00116F3E">
            <w:pPr>
              <w:spacing w:before="0" w:after="120" w:line="240" w:lineRule="auto"/>
              <w:ind w:left="766"/>
              <w:rPr>
                <w:szCs w:val="24"/>
              </w:rPr>
            </w:pPr>
            <w:r w:rsidRPr="00116F3E">
              <w:rPr>
                <w:szCs w:val="24"/>
              </w:rPr>
              <w:t>ГНЦ</w:t>
            </w:r>
          </w:p>
        </w:tc>
        <w:tc>
          <w:tcPr>
            <w:tcW w:w="6878" w:type="dxa"/>
            <w:tcMar>
              <w:top w:w="20" w:type="dxa"/>
              <w:left w:w="85" w:type="dxa"/>
              <w:bottom w:w="0" w:type="dxa"/>
              <w:right w:w="85" w:type="dxa"/>
            </w:tcMar>
            <w:vAlign w:val="center"/>
          </w:tcPr>
          <w:p w:rsidR="00116F3E" w:rsidRPr="00116F3E" w:rsidRDefault="00116F3E" w:rsidP="00116F3E">
            <w:pPr>
              <w:spacing w:before="0" w:after="120" w:line="240" w:lineRule="auto"/>
              <w:ind w:left="766"/>
              <w:rPr>
                <w:szCs w:val="24"/>
              </w:rPr>
            </w:pPr>
            <w:r w:rsidRPr="00116F3E">
              <w:rPr>
                <w:szCs w:val="24"/>
              </w:rPr>
              <w:t>Государственный научный центр</w:t>
            </w:r>
          </w:p>
        </w:tc>
      </w:tr>
      <w:tr w:rsidR="00116F3E" w:rsidRPr="00116F3E" w:rsidTr="008C0054">
        <w:tblPrEx>
          <w:tblCellMar>
            <w:left w:w="108" w:type="dxa"/>
            <w:right w:w="108" w:type="dxa"/>
          </w:tblCellMar>
          <w:tblLook w:val="04A0" w:firstRow="1" w:lastRow="0" w:firstColumn="1" w:lastColumn="0" w:noHBand="0" w:noVBand="1"/>
        </w:tblPrEx>
        <w:trPr>
          <w:trHeight w:val="315"/>
        </w:trPr>
        <w:tc>
          <w:tcPr>
            <w:tcW w:w="2482" w:type="dxa"/>
            <w:shd w:val="clear" w:color="auto" w:fill="auto"/>
            <w:noWrap/>
            <w:vAlign w:val="bottom"/>
          </w:tcPr>
          <w:p w:rsidR="00116F3E" w:rsidRPr="00116F3E" w:rsidRDefault="00116F3E" w:rsidP="00116F3E">
            <w:pPr>
              <w:spacing w:before="0" w:after="120" w:line="240" w:lineRule="auto"/>
              <w:ind w:left="766"/>
              <w:rPr>
                <w:rFonts w:eastAsia="Arial Unicode MS"/>
                <w:szCs w:val="24"/>
              </w:rPr>
            </w:pPr>
            <w:r w:rsidRPr="00116F3E">
              <w:rPr>
                <w:rFonts w:eastAsia="Arial Unicode MS"/>
                <w:szCs w:val="24"/>
              </w:rPr>
              <w:t>ГО</w:t>
            </w:r>
          </w:p>
        </w:tc>
        <w:tc>
          <w:tcPr>
            <w:tcW w:w="6878" w:type="dxa"/>
            <w:shd w:val="clear" w:color="auto" w:fill="auto"/>
            <w:noWrap/>
            <w:vAlign w:val="bottom"/>
          </w:tcPr>
          <w:p w:rsidR="00116F3E" w:rsidRPr="00116F3E" w:rsidRDefault="00116F3E" w:rsidP="00116F3E">
            <w:pPr>
              <w:spacing w:before="0" w:after="120" w:line="240" w:lineRule="auto"/>
              <w:ind w:left="766"/>
              <w:rPr>
                <w:rFonts w:eastAsia="Arial Unicode MS"/>
                <w:szCs w:val="24"/>
              </w:rPr>
            </w:pPr>
            <w:r w:rsidRPr="00116F3E">
              <w:rPr>
                <w:rFonts w:eastAsia="Arial Unicode MS"/>
                <w:szCs w:val="24"/>
              </w:rPr>
              <w:t>Городской округ</w:t>
            </w:r>
          </w:p>
        </w:tc>
      </w:tr>
      <w:tr w:rsidR="00116F3E" w:rsidRPr="00116F3E" w:rsidTr="008C0054">
        <w:trPr>
          <w:cantSplit/>
          <w:trHeight w:val="20"/>
        </w:trPr>
        <w:tc>
          <w:tcPr>
            <w:tcW w:w="2482" w:type="dxa"/>
            <w:vAlign w:val="center"/>
          </w:tcPr>
          <w:p w:rsidR="00116F3E" w:rsidRPr="00116F3E" w:rsidRDefault="00116F3E" w:rsidP="00116F3E">
            <w:pPr>
              <w:spacing w:before="0" w:after="120" w:line="240" w:lineRule="auto"/>
              <w:ind w:left="766"/>
              <w:rPr>
                <w:szCs w:val="24"/>
              </w:rPr>
            </w:pPr>
            <w:r w:rsidRPr="00116F3E">
              <w:rPr>
                <w:szCs w:val="24"/>
              </w:rPr>
              <w:t>ГОСТ</w:t>
            </w:r>
          </w:p>
        </w:tc>
        <w:tc>
          <w:tcPr>
            <w:tcW w:w="6878" w:type="dxa"/>
            <w:tcMar>
              <w:top w:w="20" w:type="dxa"/>
              <w:left w:w="85" w:type="dxa"/>
              <w:bottom w:w="0" w:type="dxa"/>
              <w:right w:w="85" w:type="dxa"/>
            </w:tcMar>
            <w:vAlign w:val="center"/>
          </w:tcPr>
          <w:p w:rsidR="00116F3E" w:rsidRPr="00116F3E" w:rsidRDefault="00116F3E" w:rsidP="00116F3E">
            <w:pPr>
              <w:spacing w:before="0" w:after="120" w:line="240" w:lineRule="auto"/>
              <w:ind w:left="766"/>
              <w:rPr>
                <w:szCs w:val="24"/>
              </w:rPr>
            </w:pPr>
            <w:r w:rsidRPr="00116F3E">
              <w:rPr>
                <w:szCs w:val="24"/>
              </w:rPr>
              <w:t>Государственный стандарт</w:t>
            </w:r>
          </w:p>
        </w:tc>
      </w:tr>
      <w:tr w:rsidR="00116F3E" w:rsidRPr="00116F3E" w:rsidTr="008C0054">
        <w:trPr>
          <w:cantSplit/>
          <w:trHeight w:val="20"/>
        </w:trPr>
        <w:tc>
          <w:tcPr>
            <w:tcW w:w="2482" w:type="dxa"/>
            <w:vAlign w:val="center"/>
          </w:tcPr>
          <w:p w:rsidR="00116F3E" w:rsidRPr="00116F3E" w:rsidRDefault="00116F3E" w:rsidP="00116F3E">
            <w:pPr>
              <w:spacing w:before="0" w:after="120" w:line="240" w:lineRule="auto"/>
              <w:ind w:left="766"/>
              <w:rPr>
                <w:szCs w:val="24"/>
              </w:rPr>
            </w:pPr>
            <w:r w:rsidRPr="00116F3E">
              <w:rPr>
                <w:szCs w:val="24"/>
              </w:rPr>
              <w:t>ГП</w:t>
            </w:r>
          </w:p>
        </w:tc>
        <w:tc>
          <w:tcPr>
            <w:tcW w:w="6878" w:type="dxa"/>
            <w:tcMar>
              <w:top w:w="20" w:type="dxa"/>
              <w:left w:w="85" w:type="dxa"/>
              <w:bottom w:w="0" w:type="dxa"/>
              <w:right w:w="85" w:type="dxa"/>
            </w:tcMar>
            <w:vAlign w:val="center"/>
          </w:tcPr>
          <w:p w:rsidR="00116F3E" w:rsidRPr="00116F3E" w:rsidRDefault="00116F3E" w:rsidP="00116F3E">
            <w:pPr>
              <w:spacing w:before="0" w:after="120" w:line="240" w:lineRule="auto"/>
              <w:ind w:left="766"/>
              <w:rPr>
                <w:szCs w:val="24"/>
              </w:rPr>
            </w:pPr>
            <w:r w:rsidRPr="00116F3E">
              <w:rPr>
                <w:szCs w:val="24"/>
              </w:rPr>
              <w:t>Государственное предприятие</w:t>
            </w:r>
          </w:p>
        </w:tc>
      </w:tr>
      <w:tr w:rsidR="00116F3E" w:rsidRPr="00116F3E" w:rsidTr="008C0054">
        <w:trPr>
          <w:cantSplit/>
          <w:trHeight w:val="20"/>
        </w:trPr>
        <w:tc>
          <w:tcPr>
            <w:tcW w:w="2482" w:type="dxa"/>
            <w:vAlign w:val="center"/>
          </w:tcPr>
          <w:p w:rsidR="00116F3E" w:rsidRPr="00116F3E" w:rsidRDefault="00116F3E" w:rsidP="00116F3E">
            <w:pPr>
              <w:spacing w:before="0" w:after="120" w:line="240" w:lineRule="auto"/>
              <w:ind w:left="766"/>
              <w:rPr>
                <w:szCs w:val="24"/>
              </w:rPr>
            </w:pPr>
            <w:r w:rsidRPr="00116F3E">
              <w:rPr>
                <w:szCs w:val="24"/>
              </w:rPr>
              <w:t>ГСМ</w:t>
            </w:r>
          </w:p>
        </w:tc>
        <w:tc>
          <w:tcPr>
            <w:tcW w:w="6878" w:type="dxa"/>
            <w:tcMar>
              <w:top w:w="20" w:type="dxa"/>
              <w:left w:w="85" w:type="dxa"/>
              <w:bottom w:w="0" w:type="dxa"/>
              <w:right w:w="85" w:type="dxa"/>
            </w:tcMar>
            <w:vAlign w:val="center"/>
          </w:tcPr>
          <w:p w:rsidR="00116F3E" w:rsidRPr="00116F3E" w:rsidRDefault="00116F3E" w:rsidP="00116F3E">
            <w:pPr>
              <w:spacing w:before="0" w:after="120" w:line="240" w:lineRule="auto"/>
              <w:ind w:left="766"/>
              <w:rPr>
                <w:szCs w:val="24"/>
              </w:rPr>
            </w:pPr>
            <w:r w:rsidRPr="00116F3E">
              <w:rPr>
                <w:szCs w:val="24"/>
              </w:rPr>
              <w:t>Горюче - смазочные материалы</w:t>
            </w:r>
          </w:p>
        </w:tc>
      </w:tr>
      <w:tr w:rsidR="00116F3E" w:rsidRPr="00116F3E" w:rsidTr="008C0054">
        <w:trPr>
          <w:cantSplit/>
          <w:trHeight w:val="20"/>
        </w:trPr>
        <w:tc>
          <w:tcPr>
            <w:tcW w:w="2482" w:type="dxa"/>
            <w:vAlign w:val="center"/>
          </w:tcPr>
          <w:p w:rsidR="00116F3E" w:rsidRPr="00116F3E" w:rsidRDefault="00116F3E" w:rsidP="00116F3E">
            <w:pPr>
              <w:spacing w:before="0" w:after="120" w:line="240" w:lineRule="auto"/>
              <w:ind w:left="766"/>
              <w:rPr>
                <w:szCs w:val="24"/>
              </w:rPr>
            </w:pPr>
            <w:r w:rsidRPr="00116F3E">
              <w:rPr>
                <w:szCs w:val="24"/>
              </w:rPr>
              <w:t>ГУ</w:t>
            </w:r>
          </w:p>
        </w:tc>
        <w:tc>
          <w:tcPr>
            <w:tcW w:w="6878" w:type="dxa"/>
            <w:tcMar>
              <w:top w:w="20" w:type="dxa"/>
              <w:left w:w="85" w:type="dxa"/>
              <w:bottom w:w="0" w:type="dxa"/>
              <w:right w:w="85" w:type="dxa"/>
            </w:tcMar>
            <w:vAlign w:val="center"/>
          </w:tcPr>
          <w:p w:rsidR="00116F3E" w:rsidRPr="00116F3E" w:rsidRDefault="00116F3E" w:rsidP="00116F3E">
            <w:pPr>
              <w:spacing w:before="0" w:after="120" w:line="240" w:lineRule="auto"/>
              <w:ind w:left="766"/>
              <w:rPr>
                <w:szCs w:val="24"/>
              </w:rPr>
            </w:pPr>
            <w:r w:rsidRPr="00116F3E">
              <w:rPr>
                <w:szCs w:val="24"/>
              </w:rPr>
              <w:t>Государственное учреждение</w:t>
            </w:r>
          </w:p>
        </w:tc>
      </w:tr>
      <w:tr w:rsidR="00116F3E" w:rsidRPr="00116F3E" w:rsidTr="008C0054">
        <w:trPr>
          <w:cantSplit/>
          <w:trHeight w:val="20"/>
        </w:trPr>
        <w:tc>
          <w:tcPr>
            <w:tcW w:w="2482" w:type="dxa"/>
            <w:vAlign w:val="center"/>
          </w:tcPr>
          <w:p w:rsidR="00116F3E" w:rsidRPr="00116F3E" w:rsidRDefault="00116F3E" w:rsidP="00116F3E">
            <w:pPr>
              <w:spacing w:before="0" w:after="120" w:line="240" w:lineRule="auto"/>
              <w:ind w:left="766"/>
              <w:rPr>
                <w:szCs w:val="24"/>
              </w:rPr>
            </w:pPr>
            <w:r w:rsidRPr="00116F3E">
              <w:rPr>
                <w:szCs w:val="24"/>
              </w:rPr>
              <w:t>ГУП</w:t>
            </w:r>
          </w:p>
        </w:tc>
        <w:tc>
          <w:tcPr>
            <w:tcW w:w="6878" w:type="dxa"/>
            <w:tcMar>
              <w:top w:w="20" w:type="dxa"/>
              <w:left w:w="85" w:type="dxa"/>
              <w:bottom w:w="0" w:type="dxa"/>
              <w:right w:w="85" w:type="dxa"/>
            </w:tcMar>
            <w:vAlign w:val="center"/>
          </w:tcPr>
          <w:p w:rsidR="00116F3E" w:rsidRPr="00116F3E" w:rsidRDefault="00116F3E" w:rsidP="00116F3E">
            <w:pPr>
              <w:spacing w:before="0" w:after="120" w:line="240" w:lineRule="auto"/>
              <w:ind w:left="766"/>
              <w:rPr>
                <w:szCs w:val="24"/>
              </w:rPr>
            </w:pPr>
            <w:r w:rsidRPr="00116F3E">
              <w:rPr>
                <w:szCs w:val="24"/>
              </w:rPr>
              <w:t>Государственное унитарное предприятие</w:t>
            </w:r>
          </w:p>
        </w:tc>
      </w:tr>
      <w:tr w:rsidR="00116F3E" w:rsidRPr="00116F3E" w:rsidTr="008C0054">
        <w:trPr>
          <w:cantSplit/>
          <w:trHeight w:val="20"/>
        </w:trPr>
        <w:tc>
          <w:tcPr>
            <w:tcW w:w="2482" w:type="dxa"/>
            <w:vAlign w:val="center"/>
          </w:tcPr>
          <w:p w:rsidR="00116F3E" w:rsidRPr="00116F3E" w:rsidRDefault="00116F3E" w:rsidP="00116F3E">
            <w:pPr>
              <w:spacing w:before="0" w:after="120" w:line="240" w:lineRule="auto"/>
              <w:ind w:left="766"/>
              <w:rPr>
                <w:szCs w:val="24"/>
              </w:rPr>
            </w:pPr>
            <w:r w:rsidRPr="00116F3E">
              <w:rPr>
                <w:szCs w:val="24"/>
              </w:rPr>
              <w:t>ГЭЭ</w:t>
            </w:r>
          </w:p>
        </w:tc>
        <w:tc>
          <w:tcPr>
            <w:tcW w:w="6878" w:type="dxa"/>
            <w:tcMar>
              <w:top w:w="20" w:type="dxa"/>
              <w:left w:w="85" w:type="dxa"/>
              <w:bottom w:w="0" w:type="dxa"/>
              <w:right w:w="85" w:type="dxa"/>
            </w:tcMar>
            <w:vAlign w:val="center"/>
          </w:tcPr>
          <w:p w:rsidR="00116F3E" w:rsidRPr="00116F3E" w:rsidRDefault="00116F3E" w:rsidP="00116F3E">
            <w:pPr>
              <w:spacing w:before="0" w:after="120" w:line="240" w:lineRule="auto"/>
              <w:ind w:left="766"/>
              <w:rPr>
                <w:szCs w:val="24"/>
              </w:rPr>
            </w:pPr>
            <w:r w:rsidRPr="00116F3E">
              <w:rPr>
                <w:szCs w:val="24"/>
              </w:rPr>
              <w:t>Государственная экологическая экспертиза</w:t>
            </w:r>
          </w:p>
        </w:tc>
      </w:tr>
      <w:tr w:rsidR="00116F3E" w:rsidRPr="00116F3E" w:rsidTr="008C0054">
        <w:trPr>
          <w:cantSplit/>
          <w:trHeight w:val="20"/>
        </w:trPr>
        <w:tc>
          <w:tcPr>
            <w:tcW w:w="2482" w:type="dxa"/>
            <w:vAlign w:val="center"/>
          </w:tcPr>
          <w:p w:rsidR="00116F3E" w:rsidRPr="00116F3E" w:rsidRDefault="00116F3E" w:rsidP="00116F3E">
            <w:pPr>
              <w:spacing w:before="0" w:after="120" w:line="240" w:lineRule="auto"/>
              <w:ind w:left="766"/>
              <w:rPr>
                <w:szCs w:val="24"/>
              </w:rPr>
            </w:pPr>
            <w:r w:rsidRPr="00116F3E">
              <w:rPr>
                <w:szCs w:val="24"/>
              </w:rPr>
              <w:t>ДВС</w:t>
            </w:r>
          </w:p>
        </w:tc>
        <w:tc>
          <w:tcPr>
            <w:tcW w:w="6878" w:type="dxa"/>
            <w:tcMar>
              <w:top w:w="20" w:type="dxa"/>
              <w:left w:w="85" w:type="dxa"/>
              <w:bottom w:w="0" w:type="dxa"/>
              <w:right w:w="85" w:type="dxa"/>
            </w:tcMar>
            <w:vAlign w:val="center"/>
          </w:tcPr>
          <w:p w:rsidR="00116F3E" w:rsidRPr="00116F3E" w:rsidRDefault="00116F3E" w:rsidP="00116F3E">
            <w:pPr>
              <w:spacing w:before="0" w:after="120" w:line="240" w:lineRule="auto"/>
              <w:ind w:left="766"/>
              <w:rPr>
                <w:szCs w:val="24"/>
              </w:rPr>
            </w:pPr>
            <w:r w:rsidRPr="00116F3E">
              <w:rPr>
                <w:szCs w:val="24"/>
              </w:rPr>
              <w:t>Двигатель внутреннего сгорания</w:t>
            </w:r>
          </w:p>
        </w:tc>
      </w:tr>
      <w:tr w:rsidR="00116F3E" w:rsidRPr="00116F3E" w:rsidTr="008C0054">
        <w:tblPrEx>
          <w:tblCellMar>
            <w:left w:w="108" w:type="dxa"/>
            <w:right w:w="108" w:type="dxa"/>
          </w:tblCellMar>
          <w:tblLook w:val="04A0" w:firstRow="1" w:lastRow="0" w:firstColumn="1" w:lastColumn="0" w:noHBand="0" w:noVBand="1"/>
        </w:tblPrEx>
        <w:trPr>
          <w:trHeight w:val="315"/>
        </w:trPr>
        <w:tc>
          <w:tcPr>
            <w:tcW w:w="2482" w:type="dxa"/>
            <w:shd w:val="clear" w:color="auto" w:fill="auto"/>
            <w:noWrap/>
            <w:vAlign w:val="bottom"/>
          </w:tcPr>
          <w:p w:rsidR="00116F3E" w:rsidRPr="00116F3E" w:rsidRDefault="00116F3E" w:rsidP="00116F3E">
            <w:pPr>
              <w:spacing w:before="0" w:after="120" w:line="240" w:lineRule="auto"/>
              <w:ind w:left="766"/>
              <w:rPr>
                <w:rFonts w:eastAsia="Arial Unicode MS"/>
                <w:szCs w:val="24"/>
              </w:rPr>
            </w:pPr>
            <w:r w:rsidRPr="00116F3E">
              <w:rPr>
                <w:rFonts w:eastAsia="Arial Unicode MS"/>
                <w:szCs w:val="24"/>
              </w:rPr>
              <w:t>ДТ</w:t>
            </w:r>
          </w:p>
        </w:tc>
        <w:tc>
          <w:tcPr>
            <w:tcW w:w="6878" w:type="dxa"/>
            <w:shd w:val="clear" w:color="auto" w:fill="auto"/>
            <w:noWrap/>
            <w:vAlign w:val="bottom"/>
          </w:tcPr>
          <w:p w:rsidR="00116F3E" w:rsidRPr="00116F3E" w:rsidRDefault="00116F3E" w:rsidP="00116F3E">
            <w:pPr>
              <w:spacing w:before="0" w:after="120" w:line="240" w:lineRule="auto"/>
              <w:ind w:left="766"/>
              <w:rPr>
                <w:rFonts w:eastAsia="Arial Unicode MS"/>
                <w:szCs w:val="24"/>
              </w:rPr>
            </w:pPr>
            <w:r w:rsidRPr="00116F3E">
              <w:rPr>
                <w:rFonts w:eastAsia="Arial Unicode MS"/>
                <w:szCs w:val="24"/>
              </w:rPr>
              <w:t>Дизельное топливо</w:t>
            </w:r>
          </w:p>
        </w:tc>
      </w:tr>
      <w:tr w:rsidR="00116F3E" w:rsidRPr="00116F3E" w:rsidTr="008C0054">
        <w:tblPrEx>
          <w:tblCellMar>
            <w:left w:w="108" w:type="dxa"/>
            <w:right w:w="108" w:type="dxa"/>
          </w:tblCellMar>
          <w:tblLook w:val="04A0" w:firstRow="1" w:lastRow="0" w:firstColumn="1" w:lastColumn="0" w:noHBand="0" w:noVBand="1"/>
        </w:tblPrEx>
        <w:trPr>
          <w:trHeight w:val="315"/>
        </w:trPr>
        <w:tc>
          <w:tcPr>
            <w:tcW w:w="2482" w:type="dxa"/>
            <w:shd w:val="clear" w:color="auto" w:fill="auto"/>
            <w:noWrap/>
            <w:vAlign w:val="bottom"/>
          </w:tcPr>
          <w:p w:rsidR="00116F3E" w:rsidRPr="00116F3E" w:rsidRDefault="00116F3E" w:rsidP="00116F3E">
            <w:pPr>
              <w:spacing w:before="0" w:after="120" w:line="240" w:lineRule="auto"/>
              <w:ind w:left="766"/>
              <w:rPr>
                <w:rFonts w:eastAsia="Arial Unicode MS"/>
                <w:szCs w:val="24"/>
              </w:rPr>
            </w:pPr>
            <w:r w:rsidRPr="00116F3E">
              <w:rPr>
                <w:rFonts w:eastAsia="Arial Unicode MS"/>
                <w:szCs w:val="24"/>
              </w:rPr>
              <w:t>ЕСИМО</w:t>
            </w:r>
          </w:p>
        </w:tc>
        <w:tc>
          <w:tcPr>
            <w:tcW w:w="6878" w:type="dxa"/>
            <w:shd w:val="clear" w:color="auto" w:fill="auto"/>
            <w:noWrap/>
            <w:vAlign w:val="bottom"/>
          </w:tcPr>
          <w:p w:rsidR="00116F3E" w:rsidRPr="00116F3E" w:rsidRDefault="00116F3E" w:rsidP="00116F3E">
            <w:pPr>
              <w:spacing w:before="0" w:after="120" w:line="240" w:lineRule="auto"/>
              <w:ind w:left="766"/>
              <w:rPr>
                <w:rFonts w:eastAsia="Arial Unicode MS"/>
                <w:szCs w:val="24"/>
              </w:rPr>
            </w:pPr>
            <w:r w:rsidRPr="00116F3E">
              <w:rPr>
                <w:rFonts w:eastAsia="Arial Unicode MS"/>
                <w:szCs w:val="24"/>
              </w:rPr>
              <w:t>Единая система информации о Мировом океане</w:t>
            </w:r>
          </w:p>
        </w:tc>
      </w:tr>
      <w:tr w:rsidR="00116F3E" w:rsidRPr="00116F3E" w:rsidTr="008C0054">
        <w:trPr>
          <w:cantSplit/>
          <w:trHeight w:val="20"/>
        </w:trPr>
        <w:tc>
          <w:tcPr>
            <w:tcW w:w="2482" w:type="dxa"/>
            <w:vAlign w:val="center"/>
          </w:tcPr>
          <w:p w:rsidR="00116F3E" w:rsidRPr="00116F3E" w:rsidRDefault="00116F3E" w:rsidP="00116F3E">
            <w:pPr>
              <w:spacing w:before="0" w:after="120" w:line="240" w:lineRule="auto"/>
              <w:ind w:left="766"/>
              <w:rPr>
                <w:szCs w:val="24"/>
              </w:rPr>
            </w:pPr>
            <w:r w:rsidRPr="00116F3E">
              <w:rPr>
                <w:szCs w:val="24"/>
              </w:rPr>
              <w:t>ЖНО</w:t>
            </w:r>
          </w:p>
        </w:tc>
        <w:tc>
          <w:tcPr>
            <w:tcW w:w="6878" w:type="dxa"/>
            <w:tcMar>
              <w:top w:w="20" w:type="dxa"/>
              <w:left w:w="85" w:type="dxa"/>
              <w:bottom w:w="0" w:type="dxa"/>
              <w:right w:w="85" w:type="dxa"/>
            </w:tcMar>
            <w:vAlign w:val="center"/>
          </w:tcPr>
          <w:p w:rsidR="00116F3E" w:rsidRPr="00116F3E" w:rsidRDefault="00116F3E" w:rsidP="00116F3E">
            <w:pPr>
              <w:spacing w:before="0" w:after="120" w:line="240" w:lineRule="auto"/>
              <w:ind w:left="766"/>
              <w:rPr>
                <w:szCs w:val="24"/>
              </w:rPr>
            </w:pPr>
            <w:r w:rsidRPr="00116F3E">
              <w:rPr>
                <w:szCs w:val="24"/>
              </w:rPr>
              <w:t>Журнал нефтяных операций</w:t>
            </w:r>
          </w:p>
        </w:tc>
      </w:tr>
      <w:tr w:rsidR="00116F3E" w:rsidRPr="00116F3E" w:rsidTr="008C0054">
        <w:trPr>
          <w:cantSplit/>
          <w:trHeight w:val="20"/>
        </w:trPr>
        <w:tc>
          <w:tcPr>
            <w:tcW w:w="2482" w:type="dxa"/>
            <w:vAlign w:val="center"/>
          </w:tcPr>
          <w:p w:rsidR="00116F3E" w:rsidRPr="00116F3E" w:rsidRDefault="00116F3E" w:rsidP="00116F3E">
            <w:pPr>
              <w:spacing w:before="0" w:after="120" w:line="240" w:lineRule="auto"/>
              <w:ind w:left="766"/>
              <w:rPr>
                <w:szCs w:val="24"/>
              </w:rPr>
            </w:pPr>
            <w:r w:rsidRPr="00116F3E">
              <w:rPr>
                <w:szCs w:val="24"/>
              </w:rPr>
              <w:t>З</w:t>
            </w:r>
          </w:p>
        </w:tc>
        <w:tc>
          <w:tcPr>
            <w:tcW w:w="6878" w:type="dxa"/>
            <w:tcMar>
              <w:top w:w="20" w:type="dxa"/>
              <w:left w:w="85" w:type="dxa"/>
              <w:bottom w:w="0" w:type="dxa"/>
              <w:right w:w="85" w:type="dxa"/>
            </w:tcMar>
            <w:vAlign w:val="center"/>
          </w:tcPr>
          <w:p w:rsidR="00116F3E" w:rsidRPr="00116F3E" w:rsidRDefault="00116F3E" w:rsidP="00116F3E">
            <w:pPr>
              <w:spacing w:before="0" w:after="120" w:line="240" w:lineRule="auto"/>
              <w:ind w:left="766"/>
              <w:rPr>
                <w:szCs w:val="24"/>
              </w:rPr>
            </w:pPr>
            <w:r w:rsidRPr="00116F3E">
              <w:rPr>
                <w:szCs w:val="24"/>
              </w:rPr>
              <w:t>Запад</w:t>
            </w:r>
          </w:p>
        </w:tc>
      </w:tr>
      <w:tr w:rsidR="00116F3E" w:rsidRPr="00116F3E" w:rsidTr="008C0054">
        <w:trPr>
          <w:cantSplit/>
          <w:trHeight w:val="20"/>
        </w:trPr>
        <w:tc>
          <w:tcPr>
            <w:tcW w:w="2482" w:type="dxa"/>
            <w:vAlign w:val="center"/>
          </w:tcPr>
          <w:p w:rsidR="00116F3E" w:rsidRPr="00116F3E" w:rsidRDefault="00116F3E" w:rsidP="00116F3E">
            <w:pPr>
              <w:spacing w:before="0" w:after="120" w:line="240" w:lineRule="auto"/>
              <w:ind w:left="766"/>
              <w:rPr>
                <w:szCs w:val="24"/>
              </w:rPr>
            </w:pPr>
            <w:r w:rsidRPr="00116F3E">
              <w:rPr>
                <w:szCs w:val="24"/>
              </w:rPr>
              <w:t>ЗАО</w:t>
            </w:r>
          </w:p>
        </w:tc>
        <w:tc>
          <w:tcPr>
            <w:tcW w:w="6878" w:type="dxa"/>
            <w:tcMar>
              <w:top w:w="20" w:type="dxa"/>
              <w:left w:w="85" w:type="dxa"/>
              <w:bottom w:w="0" w:type="dxa"/>
              <w:right w:w="85" w:type="dxa"/>
            </w:tcMar>
            <w:vAlign w:val="center"/>
          </w:tcPr>
          <w:p w:rsidR="00116F3E" w:rsidRPr="00116F3E" w:rsidRDefault="00116F3E" w:rsidP="00116F3E">
            <w:pPr>
              <w:spacing w:before="0" w:after="120" w:line="240" w:lineRule="auto"/>
              <w:ind w:left="766"/>
              <w:rPr>
                <w:szCs w:val="24"/>
              </w:rPr>
            </w:pPr>
            <w:r w:rsidRPr="00116F3E">
              <w:rPr>
                <w:szCs w:val="24"/>
              </w:rPr>
              <w:t>Закрытое акционерное общество</w:t>
            </w:r>
          </w:p>
        </w:tc>
      </w:tr>
      <w:tr w:rsidR="00116F3E" w:rsidRPr="00116F3E" w:rsidTr="008C0054">
        <w:trPr>
          <w:cantSplit/>
          <w:trHeight w:val="20"/>
        </w:trPr>
        <w:tc>
          <w:tcPr>
            <w:tcW w:w="2482" w:type="dxa"/>
            <w:vAlign w:val="center"/>
          </w:tcPr>
          <w:p w:rsidR="00116F3E" w:rsidRPr="00116F3E" w:rsidRDefault="00116F3E" w:rsidP="00116F3E">
            <w:pPr>
              <w:spacing w:before="0" w:after="120" w:line="240" w:lineRule="auto"/>
              <w:ind w:left="766"/>
              <w:rPr>
                <w:szCs w:val="24"/>
              </w:rPr>
            </w:pPr>
            <w:r w:rsidRPr="00116F3E">
              <w:rPr>
                <w:szCs w:val="24"/>
              </w:rPr>
              <w:t>ЗВ</w:t>
            </w:r>
          </w:p>
        </w:tc>
        <w:tc>
          <w:tcPr>
            <w:tcW w:w="6878" w:type="dxa"/>
            <w:tcMar>
              <w:top w:w="20" w:type="dxa"/>
              <w:left w:w="85" w:type="dxa"/>
              <w:bottom w:w="0" w:type="dxa"/>
              <w:right w:w="85" w:type="dxa"/>
            </w:tcMar>
            <w:vAlign w:val="center"/>
          </w:tcPr>
          <w:p w:rsidR="00116F3E" w:rsidRPr="00116F3E" w:rsidRDefault="00116F3E" w:rsidP="00116F3E">
            <w:pPr>
              <w:spacing w:before="0" w:after="120" w:line="240" w:lineRule="auto"/>
              <w:ind w:left="766"/>
              <w:rPr>
                <w:szCs w:val="24"/>
              </w:rPr>
            </w:pPr>
            <w:r w:rsidRPr="00116F3E">
              <w:rPr>
                <w:szCs w:val="24"/>
              </w:rPr>
              <w:t>Загрязняющее вещество</w:t>
            </w:r>
          </w:p>
        </w:tc>
      </w:tr>
      <w:tr w:rsidR="00116F3E" w:rsidRPr="00116F3E" w:rsidTr="008C0054">
        <w:tblPrEx>
          <w:tblCellMar>
            <w:left w:w="108" w:type="dxa"/>
            <w:right w:w="108" w:type="dxa"/>
          </w:tblCellMar>
          <w:tblLook w:val="04A0" w:firstRow="1" w:lastRow="0" w:firstColumn="1" w:lastColumn="0" w:noHBand="0" w:noVBand="1"/>
        </w:tblPrEx>
        <w:trPr>
          <w:trHeight w:val="315"/>
        </w:trPr>
        <w:tc>
          <w:tcPr>
            <w:tcW w:w="2482" w:type="dxa"/>
            <w:shd w:val="clear" w:color="auto" w:fill="auto"/>
            <w:noWrap/>
            <w:vAlign w:val="bottom"/>
          </w:tcPr>
          <w:p w:rsidR="00116F3E" w:rsidRPr="00116F3E" w:rsidRDefault="00116F3E" w:rsidP="00116F3E">
            <w:pPr>
              <w:spacing w:before="0" w:after="120" w:line="240" w:lineRule="auto"/>
              <w:ind w:left="766"/>
              <w:rPr>
                <w:rFonts w:eastAsia="Arial Unicode MS"/>
                <w:szCs w:val="24"/>
              </w:rPr>
            </w:pPr>
            <w:r w:rsidRPr="00116F3E">
              <w:rPr>
                <w:rFonts w:eastAsia="Arial Unicode MS"/>
                <w:szCs w:val="24"/>
              </w:rPr>
              <w:lastRenderedPageBreak/>
              <w:t xml:space="preserve">ЗП </w:t>
            </w:r>
          </w:p>
        </w:tc>
        <w:tc>
          <w:tcPr>
            <w:tcW w:w="6878" w:type="dxa"/>
            <w:shd w:val="clear" w:color="auto" w:fill="auto"/>
            <w:noWrap/>
            <w:vAlign w:val="bottom"/>
          </w:tcPr>
          <w:p w:rsidR="00116F3E" w:rsidRPr="00116F3E" w:rsidRDefault="00116F3E" w:rsidP="00116F3E">
            <w:pPr>
              <w:spacing w:before="0" w:after="120" w:line="240" w:lineRule="auto"/>
              <w:ind w:left="766"/>
              <w:rPr>
                <w:rFonts w:eastAsia="Arial Unicode MS"/>
                <w:szCs w:val="24"/>
              </w:rPr>
            </w:pPr>
            <w:r w:rsidRPr="00116F3E">
              <w:rPr>
                <w:rFonts w:eastAsia="Arial Unicode MS"/>
                <w:szCs w:val="24"/>
              </w:rPr>
              <w:t>Заработная плата</w:t>
            </w:r>
          </w:p>
        </w:tc>
      </w:tr>
      <w:tr w:rsidR="00116F3E" w:rsidRPr="00116F3E" w:rsidTr="008C0054">
        <w:trPr>
          <w:cantSplit/>
          <w:trHeight w:val="20"/>
        </w:trPr>
        <w:tc>
          <w:tcPr>
            <w:tcW w:w="2482" w:type="dxa"/>
            <w:vAlign w:val="center"/>
          </w:tcPr>
          <w:p w:rsidR="00116F3E" w:rsidRPr="00116F3E" w:rsidRDefault="00116F3E" w:rsidP="00116F3E">
            <w:pPr>
              <w:spacing w:before="0" w:after="120" w:line="240" w:lineRule="auto"/>
              <w:ind w:left="766"/>
              <w:rPr>
                <w:szCs w:val="24"/>
              </w:rPr>
            </w:pPr>
            <w:r w:rsidRPr="00116F3E">
              <w:rPr>
                <w:szCs w:val="24"/>
              </w:rPr>
              <w:t>ИВ</w:t>
            </w:r>
          </w:p>
        </w:tc>
        <w:tc>
          <w:tcPr>
            <w:tcW w:w="6878" w:type="dxa"/>
            <w:tcMar>
              <w:top w:w="20" w:type="dxa"/>
              <w:left w:w="85" w:type="dxa"/>
              <w:bottom w:w="0" w:type="dxa"/>
              <w:right w:w="85" w:type="dxa"/>
            </w:tcMar>
            <w:vAlign w:val="center"/>
          </w:tcPr>
          <w:p w:rsidR="00116F3E" w:rsidRPr="00116F3E" w:rsidRDefault="00116F3E" w:rsidP="00116F3E">
            <w:pPr>
              <w:spacing w:before="0" w:after="120" w:line="240" w:lineRule="auto"/>
              <w:ind w:left="766"/>
              <w:rPr>
                <w:szCs w:val="24"/>
              </w:rPr>
            </w:pPr>
            <w:r w:rsidRPr="00116F3E">
              <w:rPr>
                <w:szCs w:val="24"/>
              </w:rPr>
              <w:t>Источник выброса</w:t>
            </w:r>
          </w:p>
        </w:tc>
      </w:tr>
      <w:tr w:rsidR="00116F3E" w:rsidRPr="00116F3E" w:rsidTr="008C0054">
        <w:trPr>
          <w:cantSplit/>
          <w:trHeight w:val="20"/>
        </w:trPr>
        <w:tc>
          <w:tcPr>
            <w:tcW w:w="2482" w:type="dxa"/>
            <w:vAlign w:val="center"/>
          </w:tcPr>
          <w:p w:rsidR="00116F3E" w:rsidRPr="00116F3E" w:rsidRDefault="00116F3E" w:rsidP="00116F3E">
            <w:pPr>
              <w:spacing w:before="0" w:after="120" w:line="240" w:lineRule="auto"/>
              <w:ind w:left="766"/>
              <w:rPr>
                <w:szCs w:val="24"/>
              </w:rPr>
            </w:pPr>
            <w:r w:rsidRPr="00116F3E">
              <w:rPr>
                <w:szCs w:val="24"/>
              </w:rPr>
              <w:t>ИЗА</w:t>
            </w:r>
          </w:p>
        </w:tc>
        <w:tc>
          <w:tcPr>
            <w:tcW w:w="6878" w:type="dxa"/>
            <w:tcMar>
              <w:top w:w="20" w:type="dxa"/>
              <w:left w:w="85" w:type="dxa"/>
              <w:bottom w:w="0" w:type="dxa"/>
              <w:right w:w="85" w:type="dxa"/>
            </w:tcMar>
            <w:vAlign w:val="center"/>
          </w:tcPr>
          <w:p w:rsidR="00116F3E" w:rsidRPr="00116F3E" w:rsidRDefault="00116F3E" w:rsidP="00116F3E">
            <w:pPr>
              <w:spacing w:before="0" w:after="120" w:line="240" w:lineRule="auto"/>
              <w:ind w:left="766"/>
              <w:rPr>
                <w:szCs w:val="24"/>
              </w:rPr>
            </w:pPr>
            <w:r w:rsidRPr="00116F3E">
              <w:rPr>
                <w:szCs w:val="24"/>
              </w:rPr>
              <w:t>Индекс загрязнения атмосферы</w:t>
            </w:r>
          </w:p>
        </w:tc>
      </w:tr>
      <w:tr w:rsidR="00116F3E" w:rsidRPr="00116F3E" w:rsidTr="008C0054">
        <w:trPr>
          <w:cantSplit/>
          <w:trHeight w:val="20"/>
        </w:trPr>
        <w:tc>
          <w:tcPr>
            <w:tcW w:w="2482" w:type="dxa"/>
            <w:vAlign w:val="center"/>
          </w:tcPr>
          <w:p w:rsidR="00116F3E" w:rsidRPr="00116F3E" w:rsidRDefault="00116F3E" w:rsidP="00116F3E">
            <w:pPr>
              <w:spacing w:before="0" w:after="120" w:line="240" w:lineRule="auto"/>
              <w:ind w:left="766"/>
              <w:rPr>
                <w:szCs w:val="24"/>
              </w:rPr>
            </w:pPr>
            <w:r w:rsidRPr="00116F3E">
              <w:rPr>
                <w:szCs w:val="24"/>
              </w:rPr>
              <w:t>КИП</w:t>
            </w:r>
          </w:p>
        </w:tc>
        <w:tc>
          <w:tcPr>
            <w:tcW w:w="6878" w:type="dxa"/>
            <w:tcMar>
              <w:top w:w="20" w:type="dxa"/>
              <w:left w:w="85" w:type="dxa"/>
              <w:bottom w:w="0" w:type="dxa"/>
              <w:right w:w="85" w:type="dxa"/>
            </w:tcMar>
            <w:vAlign w:val="center"/>
          </w:tcPr>
          <w:p w:rsidR="00116F3E" w:rsidRPr="00116F3E" w:rsidRDefault="00116F3E" w:rsidP="00116F3E">
            <w:pPr>
              <w:spacing w:before="0" w:after="120" w:line="240" w:lineRule="auto"/>
              <w:ind w:left="766"/>
              <w:rPr>
                <w:szCs w:val="24"/>
              </w:rPr>
            </w:pPr>
            <w:r w:rsidRPr="00116F3E">
              <w:rPr>
                <w:szCs w:val="24"/>
              </w:rPr>
              <w:t>Контрольно-измерительные приборы</w:t>
            </w:r>
          </w:p>
        </w:tc>
      </w:tr>
      <w:tr w:rsidR="00116F3E" w:rsidRPr="00116F3E" w:rsidTr="008C0054">
        <w:tblPrEx>
          <w:tblCellMar>
            <w:left w:w="108" w:type="dxa"/>
            <w:right w:w="108" w:type="dxa"/>
          </w:tblCellMar>
          <w:tblLook w:val="04A0" w:firstRow="1" w:lastRow="0" w:firstColumn="1" w:lastColumn="0" w:noHBand="0" w:noVBand="1"/>
        </w:tblPrEx>
        <w:trPr>
          <w:trHeight w:val="315"/>
        </w:trPr>
        <w:tc>
          <w:tcPr>
            <w:tcW w:w="2482" w:type="dxa"/>
            <w:shd w:val="clear" w:color="auto" w:fill="auto"/>
            <w:noWrap/>
            <w:vAlign w:val="bottom"/>
          </w:tcPr>
          <w:p w:rsidR="00116F3E" w:rsidRPr="00116F3E" w:rsidRDefault="00116F3E" w:rsidP="00116F3E">
            <w:pPr>
              <w:spacing w:before="0" w:after="120" w:line="240" w:lineRule="auto"/>
              <w:ind w:left="766"/>
              <w:rPr>
                <w:rFonts w:eastAsia="Arial Unicode MS"/>
                <w:szCs w:val="24"/>
              </w:rPr>
            </w:pPr>
            <w:r w:rsidRPr="00116F3E">
              <w:rPr>
                <w:rFonts w:eastAsia="Arial Unicode MS"/>
                <w:szCs w:val="24"/>
              </w:rPr>
              <w:t>КМНС</w:t>
            </w:r>
          </w:p>
        </w:tc>
        <w:tc>
          <w:tcPr>
            <w:tcW w:w="6878" w:type="dxa"/>
            <w:shd w:val="clear" w:color="auto" w:fill="auto"/>
            <w:noWrap/>
            <w:vAlign w:val="bottom"/>
          </w:tcPr>
          <w:p w:rsidR="00116F3E" w:rsidRPr="00116F3E" w:rsidRDefault="00116F3E" w:rsidP="00116F3E">
            <w:pPr>
              <w:spacing w:before="0" w:after="120" w:line="240" w:lineRule="auto"/>
              <w:ind w:left="766"/>
              <w:rPr>
                <w:rFonts w:eastAsia="Arial Unicode MS"/>
                <w:szCs w:val="24"/>
              </w:rPr>
            </w:pPr>
            <w:r w:rsidRPr="00116F3E">
              <w:rPr>
                <w:rFonts w:eastAsia="Arial Unicode MS"/>
                <w:szCs w:val="24"/>
              </w:rPr>
              <w:t>Коренные малочисленные народы Севера</w:t>
            </w:r>
          </w:p>
        </w:tc>
      </w:tr>
      <w:tr w:rsidR="00116F3E" w:rsidRPr="00116F3E" w:rsidTr="008C0054">
        <w:trPr>
          <w:cantSplit/>
          <w:trHeight w:val="20"/>
        </w:trPr>
        <w:tc>
          <w:tcPr>
            <w:tcW w:w="2482" w:type="dxa"/>
            <w:vAlign w:val="center"/>
          </w:tcPr>
          <w:p w:rsidR="00116F3E" w:rsidRPr="00116F3E" w:rsidRDefault="00116F3E" w:rsidP="00116F3E">
            <w:pPr>
              <w:spacing w:before="0" w:after="120" w:line="240" w:lineRule="auto"/>
              <w:ind w:left="766"/>
              <w:rPr>
                <w:szCs w:val="24"/>
              </w:rPr>
            </w:pPr>
            <w:r w:rsidRPr="00116F3E">
              <w:rPr>
                <w:szCs w:val="24"/>
              </w:rPr>
              <w:t>ЛАРН</w:t>
            </w:r>
          </w:p>
        </w:tc>
        <w:tc>
          <w:tcPr>
            <w:tcW w:w="6878" w:type="dxa"/>
            <w:tcMar>
              <w:top w:w="20" w:type="dxa"/>
              <w:left w:w="85" w:type="dxa"/>
              <w:bottom w:w="0" w:type="dxa"/>
              <w:right w:w="85" w:type="dxa"/>
            </w:tcMar>
            <w:vAlign w:val="center"/>
          </w:tcPr>
          <w:p w:rsidR="00116F3E" w:rsidRPr="00116F3E" w:rsidRDefault="00116F3E" w:rsidP="00116F3E">
            <w:pPr>
              <w:spacing w:before="0" w:after="120" w:line="240" w:lineRule="auto"/>
              <w:ind w:left="766"/>
              <w:rPr>
                <w:szCs w:val="24"/>
              </w:rPr>
            </w:pPr>
            <w:r w:rsidRPr="00116F3E">
              <w:rPr>
                <w:szCs w:val="24"/>
              </w:rPr>
              <w:t>Ликвидация аварийных разливов нефти</w:t>
            </w:r>
          </w:p>
        </w:tc>
      </w:tr>
      <w:tr w:rsidR="00116F3E" w:rsidRPr="00116F3E" w:rsidTr="008C0054">
        <w:trPr>
          <w:cantSplit/>
          <w:trHeight w:val="20"/>
        </w:trPr>
        <w:tc>
          <w:tcPr>
            <w:tcW w:w="2482" w:type="dxa"/>
            <w:vAlign w:val="center"/>
          </w:tcPr>
          <w:p w:rsidR="00116F3E" w:rsidRPr="00116F3E" w:rsidRDefault="00116F3E" w:rsidP="00116F3E">
            <w:pPr>
              <w:spacing w:before="0" w:after="120" w:line="240" w:lineRule="auto"/>
              <w:ind w:left="766"/>
              <w:rPr>
                <w:szCs w:val="24"/>
              </w:rPr>
            </w:pPr>
            <w:r w:rsidRPr="00116F3E">
              <w:rPr>
                <w:szCs w:val="24"/>
              </w:rPr>
              <w:t>ЛД50</w:t>
            </w:r>
          </w:p>
        </w:tc>
        <w:tc>
          <w:tcPr>
            <w:tcW w:w="6878" w:type="dxa"/>
            <w:tcMar>
              <w:top w:w="20" w:type="dxa"/>
              <w:left w:w="85" w:type="dxa"/>
              <w:bottom w:w="0" w:type="dxa"/>
              <w:right w:w="85" w:type="dxa"/>
            </w:tcMar>
            <w:vAlign w:val="center"/>
          </w:tcPr>
          <w:p w:rsidR="00116F3E" w:rsidRPr="00116F3E" w:rsidRDefault="00116F3E" w:rsidP="00116F3E">
            <w:pPr>
              <w:spacing w:before="0" w:after="120" w:line="240" w:lineRule="auto"/>
              <w:ind w:left="766"/>
              <w:rPr>
                <w:szCs w:val="24"/>
              </w:rPr>
            </w:pPr>
            <w:r w:rsidRPr="00116F3E">
              <w:rPr>
                <w:szCs w:val="24"/>
              </w:rPr>
              <w:t>Средняя концентрация воздействия, вызывающая летальный эффект не более чем 50% животных, подвергшихся воздействию тестируемого материала</w:t>
            </w:r>
          </w:p>
        </w:tc>
      </w:tr>
      <w:tr w:rsidR="00116F3E" w:rsidRPr="00116F3E" w:rsidTr="008C0054">
        <w:trPr>
          <w:cantSplit/>
          <w:trHeight w:val="20"/>
        </w:trPr>
        <w:tc>
          <w:tcPr>
            <w:tcW w:w="2482" w:type="dxa"/>
            <w:vAlign w:val="center"/>
          </w:tcPr>
          <w:p w:rsidR="00116F3E" w:rsidRPr="00116F3E" w:rsidRDefault="00116F3E" w:rsidP="00116F3E">
            <w:pPr>
              <w:spacing w:before="0" w:after="120" w:line="240" w:lineRule="auto"/>
              <w:ind w:left="766"/>
              <w:rPr>
                <w:szCs w:val="24"/>
              </w:rPr>
            </w:pPr>
            <w:r w:rsidRPr="00116F3E">
              <w:rPr>
                <w:szCs w:val="24"/>
              </w:rPr>
              <w:t>ЛРН</w:t>
            </w:r>
          </w:p>
        </w:tc>
        <w:tc>
          <w:tcPr>
            <w:tcW w:w="6878" w:type="dxa"/>
            <w:tcMar>
              <w:top w:w="20" w:type="dxa"/>
              <w:left w:w="85" w:type="dxa"/>
              <w:bottom w:w="0" w:type="dxa"/>
              <w:right w:w="85" w:type="dxa"/>
            </w:tcMar>
            <w:vAlign w:val="center"/>
          </w:tcPr>
          <w:p w:rsidR="00116F3E" w:rsidRPr="00116F3E" w:rsidRDefault="00116F3E" w:rsidP="00116F3E">
            <w:pPr>
              <w:spacing w:before="0" w:after="120" w:line="240" w:lineRule="auto"/>
              <w:ind w:left="766"/>
              <w:rPr>
                <w:szCs w:val="24"/>
              </w:rPr>
            </w:pPr>
            <w:r w:rsidRPr="00116F3E">
              <w:rPr>
                <w:szCs w:val="24"/>
              </w:rPr>
              <w:t>Ликвидация разливов нефти</w:t>
            </w:r>
          </w:p>
        </w:tc>
      </w:tr>
      <w:tr w:rsidR="00116F3E" w:rsidRPr="00116F3E" w:rsidTr="008C0054">
        <w:tblPrEx>
          <w:tblCellMar>
            <w:left w:w="108" w:type="dxa"/>
            <w:right w:w="108" w:type="dxa"/>
          </w:tblCellMar>
          <w:tblLook w:val="04A0" w:firstRow="1" w:lastRow="0" w:firstColumn="1" w:lastColumn="0" w:noHBand="0" w:noVBand="1"/>
        </w:tblPrEx>
        <w:trPr>
          <w:trHeight w:val="315"/>
        </w:trPr>
        <w:tc>
          <w:tcPr>
            <w:tcW w:w="2482" w:type="dxa"/>
            <w:shd w:val="clear" w:color="auto" w:fill="auto"/>
            <w:noWrap/>
            <w:vAlign w:val="bottom"/>
          </w:tcPr>
          <w:p w:rsidR="00116F3E" w:rsidRPr="00116F3E" w:rsidRDefault="00116F3E" w:rsidP="00116F3E">
            <w:pPr>
              <w:spacing w:before="0" w:after="120" w:line="240" w:lineRule="auto"/>
              <w:ind w:left="766"/>
              <w:rPr>
                <w:rFonts w:eastAsia="Arial Unicode MS"/>
                <w:szCs w:val="24"/>
              </w:rPr>
            </w:pPr>
            <w:r w:rsidRPr="00116F3E">
              <w:rPr>
                <w:rFonts w:eastAsia="Arial Unicode MS"/>
                <w:szCs w:val="24"/>
              </w:rPr>
              <w:t xml:space="preserve">ЛЭМ </w:t>
            </w:r>
          </w:p>
        </w:tc>
        <w:tc>
          <w:tcPr>
            <w:tcW w:w="6878" w:type="dxa"/>
            <w:shd w:val="clear" w:color="auto" w:fill="auto"/>
            <w:noWrap/>
            <w:vAlign w:val="bottom"/>
          </w:tcPr>
          <w:p w:rsidR="00116F3E" w:rsidRPr="00116F3E" w:rsidRDefault="00116F3E" w:rsidP="00116F3E">
            <w:pPr>
              <w:spacing w:before="0" w:after="120" w:line="240" w:lineRule="auto"/>
              <w:ind w:left="766"/>
              <w:rPr>
                <w:rFonts w:eastAsia="Arial Unicode MS"/>
                <w:szCs w:val="24"/>
              </w:rPr>
            </w:pPr>
            <w:r w:rsidRPr="00116F3E">
              <w:rPr>
                <w:rFonts w:eastAsia="Arial Unicode MS"/>
                <w:szCs w:val="24"/>
              </w:rPr>
              <w:t>Локальный экологический мониторинг</w:t>
            </w:r>
          </w:p>
        </w:tc>
      </w:tr>
      <w:tr w:rsidR="00116F3E" w:rsidRPr="00116F3E" w:rsidTr="008C0054">
        <w:trPr>
          <w:cantSplit/>
          <w:trHeight w:val="20"/>
        </w:trPr>
        <w:tc>
          <w:tcPr>
            <w:tcW w:w="2482" w:type="dxa"/>
            <w:vAlign w:val="center"/>
          </w:tcPr>
          <w:p w:rsidR="00116F3E" w:rsidRPr="00116F3E" w:rsidRDefault="00116F3E" w:rsidP="00116F3E">
            <w:pPr>
              <w:spacing w:before="0" w:after="120" w:line="240" w:lineRule="auto"/>
              <w:ind w:left="766"/>
              <w:rPr>
                <w:szCs w:val="24"/>
              </w:rPr>
            </w:pPr>
            <w:r w:rsidRPr="00116F3E">
              <w:rPr>
                <w:szCs w:val="24"/>
              </w:rPr>
              <w:t xml:space="preserve">МАРПОЛ </w:t>
            </w:r>
          </w:p>
        </w:tc>
        <w:tc>
          <w:tcPr>
            <w:tcW w:w="6878" w:type="dxa"/>
            <w:tcMar>
              <w:top w:w="20" w:type="dxa"/>
              <w:left w:w="85" w:type="dxa"/>
              <w:bottom w:w="0" w:type="dxa"/>
              <w:right w:w="85" w:type="dxa"/>
            </w:tcMar>
            <w:vAlign w:val="center"/>
          </w:tcPr>
          <w:p w:rsidR="00116F3E" w:rsidRPr="00116F3E" w:rsidRDefault="00116F3E" w:rsidP="00116F3E">
            <w:pPr>
              <w:spacing w:before="0" w:after="120" w:line="240" w:lineRule="auto"/>
              <w:ind w:left="766"/>
              <w:rPr>
                <w:szCs w:val="24"/>
              </w:rPr>
            </w:pPr>
            <w:r w:rsidRPr="00116F3E">
              <w:rPr>
                <w:szCs w:val="24"/>
              </w:rPr>
              <w:t xml:space="preserve">Международная конвенция по предотвращению загрязнения с судов </w:t>
            </w:r>
          </w:p>
        </w:tc>
      </w:tr>
      <w:tr w:rsidR="00116F3E" w:rsidRPr="00116F3E" w:rsidTr="008C0054">
        <w:trPr>
          <w:cantSplit/>
          <w:trHeight w:val="20"/>
        </w:trPr>
        <w:tc>
          <w:tcPr>
            <w:tcW w:w="2482" w:type="dxa"/>
            <w:vAlign w:val="center"/>
          </w:tcPr>
          <w:p w:rsidR="00116F3E" w:rsidRPr="00116F3E" w:rsidRDefault="00116F3E" w:rsidP="00116F3E">
            <w:pPr>
              <w:spacing w:before="0" w:after="120" w:line="240" w:lineRule="auto"/>
              <w:ind w:left="766"/>
              <w:rPr>
                <w:szCs w:val="24"/>
              </w:rPr>
            </w:pPr>
            <w:r w:rsidRPr="00116F3E">
              <w:rPr>
                <w:szCs w:val="24"/>
              </w:rPr>
              <w:t>МГУ</w:t>
            </w:r>
          </w:p>
        </w:tc>
        <w:tc>
          <w:tcPr>
            <w:tcW w:w="6878" w:type="dxa"/>
            <w:tcMar>
              <w:top w:w="20" w:type="dxa"/>
              <w:left w:w="85" w:type="dxa"/>
              <w:bottom w:w="0" w:type="dxa"/>
              <w:right w:w="85" w:type="dxa"/>
            </w:tcMar>
            <w:vAlign w:val="center"/>
          </w:tcPr>
          <w:p w:rsidR="00116F3E" w:rsidRPr="00116F3E" w:rsidRDefault="00116F3E" w:rsidP="00116F3E">
            <w:pPr>
              <w:spacing w:before="0" w:after="120" w:line="240" w:lineRule="auto"/>
              <w:ind w:left="766"/>
              <w:rPr>
                <w:szCs w:val="24"/>
              </w:rPr>
            </w:pPr>
            <w:r w:rsidRPr="00116F3E">
              <w:rPr>
                <w:szCs w:val="24"/>
              </w:rPr>
              <w:t>Московский государственный университет</w:t>
            </w:r>
          </w:p>
        </w:tc>
      </w:tr>
      <w:tr w:rsidR="00116F3E" w:rsidRPr="00116F3E" w:rsidTr="008C0054">
        <w:tblPrEx>
          <w:tblCellMar>
            <w:left w:w="108" w:type="dxa"/>
            <w:right w:w="108" w:type="dxa"/>
          </w:tblCellMar>
          <w:tblLook w:val="04A0" w:firstRow="1" w:lastRow="0" w:firstColumn="1" w:lastColumn="0" w:noHBand="0" w:noVBand="1"/>
        </w:tblPrEx>
        <w:trPr>
          <w:trHeight w:val="315"/>
        </w:trPr>
        <w:tc>
          <w:tcPr>
            <w:tcW w:w="2482" w:type="dxa"/>
            <w:shd w:val="clear" w:color="auto" w:fill="auto"/>
            <w:noWrap/>
            <w:vAlign w:val="bottom"/>
          </w:tcPr>
          <w:p w:rsidR="00116F3E" w:rsidRPr="00116F3E" w:rsidRDefault="00116F3E" w:rsidP="00116F3E">
            <w:pPr>
              <w:spacing w:before="0" w:after="120" w:line="240" w:lineRule="auto"/>
              <w:ind w:left="766"/>
              <w:rPr>
                <w:rFonts w:eastAsia="Arial Unicode MS"/>
                <w:szCs w:val="24"/>
              </w:rPr>
            </w:pPr>
            <w:r w:rsidRPr="00116F3E">
              <w:rPr>
                <w:rFonts w:eastAsia="Arial Unicode MS"/>
                <w:szCs w:val="24"/>
              </w:rPr>
              <w:t>ММБИ</w:t>
            </w:r>
          </w:p>
        </w:tc>
        <w:tc>
          <w:tcPr>
            <w:tcW w:w="6878" w:type="dxa"/>
            <w:shd w:val="clear" w:color="auto" w:fill="auto"/>
            <w:noWrap/>
            <w:vAlign w:val="bottom"/>
          </w:tcPr>
          <w:p w:rsidR="00116F3E" w:rsidRPr="00116F3E" w:rsidRDefault="00116F3E" w:rsidP="00116F3E">
            <w:pPr>
              <w:spacing w:before="0" w:after="120" w:line="240" w:lineRule="auto"/>
              <w:ind w:left="766"/>
              <w:rPr>
                <w:rFonts w:eastAsia="Arial Unicode MS"/>
                <w:szCs w:val="24"/>
              </w:rPr>
            </w:pPr>
            <w:r w:rsidRPr="00116F3E">
              <w:rPr>
                <w:rFonts w:eastAsia="Arial Unicode MS"/>
                <w:szCs w:val="24"/>
              </w:rPr>
              <w:t>Мурманский морской биологический институт</w:t>
            </w:r>
          </w:p>
        </w:tc>
      </w:tr>
      <w:tr w:rsidR="00116F3E" w:rsidRPr="00116F3E" w:rsidTr="008C0054">
        <w:tblPrEx>
          <w:tblCellMar>
            <w:left w:w="108" w:type="dxa"/>
            <w:right w:w="108" w:type="dxa"/>
          </w:tblCellMar>
          <w:tblLook w:val="04A0" w:firstRow="1" w:lastRow="0" w:firstColumn="1" w:lastColumn="0" w:noHBand="0" w:noVBand="1"/>
        </w:tblPrEx>
        <w:trPr>
          <w:trHeight w:val="315"/>
        </w:trPr>
        <w:tc>
          <w:tcPr>
            <w:tcW w:w="2482" w:type="dxa"/>
            <w:shd w:val="clear" w:color="auto" w:fill="auto"/>
            <w:noWrap/>
            <w:vAlign w:val="bottom"/>
          </w:tcPr>
          <w:p w:rsidR="00116F3E" w:rsidRPr="00116F3E" w:rsidRDefault="00116F3E" w:rsidP="00116F3E">
            <w:pPr>
              <w:spacing w:before="0" w:after="120" w:line="240" w:lineRule="auto"/>
              <w:ind w:left="766"/>
              <w:rPr>
                <w:rFonts w:eastAsia="Arial Unicode MS"/>
                <w:szCs w:val="24"/>
              </w:rPr>
            </w:pPr>
            <w:r w:rsidRPr="00116F3E">
              <w:rPr>
                <w:rFonts w:eastAsia="Arial Unicode MS"/>
                <w:szCs w:val="24"/>
              </w:rPr>
              <w:t>ММ</w:t>
            </w:r>
          </w:p>
        </w:tc>
        <w:tc>
          <w:tcPr>
            <w:tcW w:w="6878" w:type="dxa"/>
            <w:shd w:val="clear" w:color="auto" w:fill="auto"/>
            <w:noWrap/>
            <w:vAlign w:val="bottom"/>
          </w:tcPr>
          <w:p w:rsidR="00116F3E" w:rsidRPr="00116F3E" w:rsidRDefault="00116F3E" w:rsidP="00116F3E">
            <w:pPr>
              <w:spacing w:before="0" w:after="120" w:line="240" w:lineRule="auto"/>
              <w:ind w:left="766"/>
              <w:rPr>
                <w:rFonts w:eastAsia="Arial Unicode MS"/>
                <w:szCs w:val="24"/>
              </w:rPr>
            </w:pPr>
            <w:r w:rsidRPr="00116F3E">
              <w:rPr>
                <w:rFonts w:eastAsia="Arial Unicode MS"/>
                <w:szCs w:val="24"/>
              </w:rPr>
              <w:t>Морские млекопитающие</w:t>
            </w:r>
          </w:p>
        </w:tc>
      </w:tr>
      <w:tr w:rsidR="00116F3E" w:rsidRPr="00116F3E" w:rsidTr="008C0054">
        <w:tblPrEx>
          <w:tblCellMar>
            <w:left w:w="108" w:type="dxa"/>
            <w:right w:w="108" w:type="dxa"/>
          </w:tblCellMar>
          <w:tblLook w:val="04A0" w:firstRow="1" w:lastRow="0" w:firstColumn="1" w:lastColumn="0" w:noHBand="0" w:noVBand="1"/>
        </w:tblPrEx>
        <w:trPr>
          <w:trHeight w:val="315"/>
        </w:trPr>
        <w:tc>
          <w:tcPr>
            <w:tcW w:w="2482" w:type="dxa"/>
            <w:shd w:val="clear" w:color="auto" w:fill="auto"/>
            <w:noWrap/>
            <w:vAlign w:val="bottom"/>
          </w:tcPr>
          <w:p w:rsidR="00116F3E" w:rsidRPr="00116F3E" w:rsidRDefault="00116F3E" w:rsidP="00116F3E">
            <w:pPr>
              <w:spacing w:before="0" w:after="120" w:line="240" w:lineRule="auto"/>
              <w:ind w:left="766"/>
              <w:rPr>
                <w:rFonts w:eastAsia="Arial Unicode MS"/>
                <w:szCs w:val="24"/>
              </w:rPr>
            </w:pPr>
            <w:r w:rsidRPr="00116F3E">
              <w:rPr>
                <w:rFonts w:eastAsia="Arial Unicode MS"/>
                <w:szCs w:val="24"/>
              </w:rPr>
              <w:t>МО</w:t>
            </w:r>
          </w:p>
        </w:tc>
        <w:tc>
          <w:tcPr>
            <w:tcW w:w="6878" w:type="dxa"/>
            <w:shd w:val="clear" w:color="auto" w:fill="auto"/>
            <w:noWrap/>
            <w:vAlign w:val="bottom"/>
          </w:tcPr>
          <w:p w:rsidR="00116F3E" w:rsidRPr="00116F3E" w:rsidRDefault="00116F3E" w:rsidP="00116F3E">
            <w:pPr>
              <w:spacing w:before="0" w:after="120" w:line="240" w:lineRule="auto"/>
              <w:ind w:left="766"/>
              <w:rPr>
                <w:rFonts w:eastAsia="Arial Unicode MS"/>
                <w:szCs w:val="24"/>
              </w:rPr>
            </w:pPr>
            <w:r w:rsidRPr="00116F3E">
              <w:rPr>
                <w:rFonts w:eastAsia="Arial Unicode MS"/>
                <w:szCs w:val="24"/>
              </w:rPr>
              <w:t>Муниципальное образование</w:t>
            </w:r>
          </w:p>
        </w:tc>
      </w:tr>
      <w:tr w:rsidR="00116F3E" w:rsidRPr="00116F3E" w:rsidTr="008C0054">
        <w:trPr>
          <w:cantSplit/>
          <w:trHeight w:val="20"/>
        </w:trPr>
        <w:tc>
          <w:tcPr>
            <w:tcW w:w="2482" w:type="dxa"/>
            <w:vAlign w:val="center"/>
          </w:tcPr>
          <w:p w:rsidR="00116F3E" w:rsidRPr="00116F3E" w:rsidRDefault="00116F3E" w:rsidP="00116F3E">
            <w:pPr>
              <w:spacing w:before="0" w:after="120" w:line="240" w:lineRule="auto"/>
              <w:ind w:left="766"/>
              <w:rPr>
                <w:szCs w:val="24"/>
              </w:rPr>
            </w:pPr>
            <w:r w:rsidRPr="00116F3E">
              <w:rPr>
                <w:szCs w:val="24"/>
              </w:rPr>
              <w:t>МОВ ОГТ</w:t>
            </w:r>
          </w:p>
        </w:tc>
        <w:tc>
          <w:tcPr>
            <w:tcW w:w="6878" w:type="dxa"/>
            <w:tcMar>
              <w:top w:w="20" w:type="dxa"/>
              <w:left w:w="85" w:type="dxa"/>
              <w:bottom w:w="0" w:type="dxa"/>
              <w:right w:w="85" w:type="dxa"/>
            </w:tcMar>
            <w:vAlign w:val="center"/>
          </w:tcPr>
          <w:p w:rsidR="00116F3E" w:rsidRPr="00116F3E" w:rsidRDefault="00116F3E" w:rsidP="00116F3E">
            <w:pPr>
              <w:spacing w:before="0" w:after="120" w:line="240" w:lineRule="auto"/>
              <w:ind w:left="766"/>
              <w:rPr>
                <w:szCs w:val="24"/>
              </w:rPr>
            </w:pPr>
            <w:r w:rsidRPr="00116F3E">
              <w:rPr>
                <w:szCs w:val="24"/>
              </w:rPr>
              <w:t>Метод отраженных волн общей глубинной точки</w:t>
            </w:r>
          </w:p>
        </w:tc>
      </w:tr>
      <w:tr w:rsidR="00116F3E" w:rsidRPr="00116F3E" w:rsidTr="008C0054">
        <w:tblPrEx>
          <w:tblCellMar>
            <w:left w:w="108" w:type="dxa"/>
            <w:right w:w="108" w:type="dxa"/>
          </w:tblCellMar>
          <w:tblLook w:val="04A0" w:firstRow="1" w:lastRow="0" w:firstColumn="1" w:lastColumn="0" w:noHBand="0" w:noVBand="1"/>
        </w:tblPrEx>
        <w:trPr>
          <w:trHeight w:val="315"/>
        </w:trPr>
        <w:tc>
          <w:tcPr>
            <w:tcW w:w="2482" w:type="dxa"/>
            <w:shd w:val="clear" w:color="auto" w:fill="auto"/>
            <w:noWrap/>
            <w:vAlign w:val="bottom"/>
          </w:tcPr>
          <w:p w:rsidR="00116F3E" w:rsidRPr="00116F3E" w:rsidRDefault="00116F3E" w:rsidP="00116F3E">
            <w:pPr>
              <w:spacing w:before="0" w:after="120" w:line="240" w:lineRule="auto"/>
              <w:ind w:left="766"/>
              <w:rPr>
                <w:rFonts w:eastAsia="Arial Unicode MS"/>
                <w:szCs w:val="24"/>
              </w:rPr>
            </w:pPr>
            <w:r w:rsidRPr="00116F3E">
              <w:rPr>
                <w:rFonts w:eastAsia="Arial Unicode MS"/>
                <w:szCs w:val="24"/>
              </w:rPr>
              <w:t>МОГТ</w:t>
            </w:r>
          </w:p>
        </w:tc>
        <w:tc>
          <w:tcPr>
            <w:tcW w:w="6878" w:type="dxa"/>
            <w:shd w:val="clear" w:color="auto" w:fill="auto"/>
            <w:noWrap/>
            <w:vAlign w:val="bottom"/>
          </w:tcPr>
          <w:p w:rsidR="00116F3E" w:rsidRPr="00116F3E" w:rsidRDefault="00116F3E" w:rsidP="00116F3E">
            <w:pPr>
              <w:spacing w:before="0" w:after="120" w:line="240" w:lineRule="auto"/>
              <w:ind w:left="766"/>
              <w:rPr>
                <w:rFonts w:eastAsia="Arial Unicode MS"/>
                <w:szCs w:val="24"/>
              </w:rPr>
            </w:pPr>
            <w:r w:rsidRPr="00116F3E">
              <w:rPr>
                <w:rFonts w:eastAsia="Arial Unicode MS"/>
                <w:szCs w:val="24"/>
              </w:rPr>
              <w:t>Метод общей глубинной точки</w:t>
            </w:r>
          </w:p>
        </w:tc>
      </w:tr>
      <w:tr w:rsidR="00116F3E" w:rsidRPr="00116F3E" w:rsidTr="008C0054">
        <w:trPr>
          <w:cantSplit/>
          <w:trHeight w:val="20"/>
        </w:trPr>
        <w:tc>
          <w:tcPr>
            <w:tcW w:w="2482" w:type="dxa"/>
            <w:vAlign w:val="center"/>
          </w:tcPr>
          <w:p w:rsidR="00116F3E" w:rsidRPr="00116F3E" w:rsidRDefault="00116F3E" w:rsidP="00116F3E">
            <w:pPr>
              <w:spacing w:before="0" w:after="120" w:line="240" w:lineRule="auto"/>
              <w:ind w:left="766"/>
              <w:rPr>
                <w:szCs w:val="24"/>
              </w:rPr>
            </w:pPr>
            <w:r w:rsidRPr="00116F3E">
              <w:rPr>
                <w:szCs w:val="24"/>
              </w:rPr>
              <w:t>МПР</w:t>
            </w:r>
          </w:p>
        </w:tc>
        <w:tc>
          <w:tcPr>
            <w:tcW w:w="6878" w:type="dxa"/>
            <w:tcMar>
              <w:top w:w="20" w:type="dxa"/>
              <w:left w:w="85" w:type="dxa"/>
              <w:bottom w:w="0" w:type="dxa"/>
              <w:right w:w="85" w:type="dxa"/>
            </w:tcMar>
            <w:vAlign w:val="center"/>
          </w:tcPr>
          <w:p w:rsidR="00116F3E" w:rsidRPr="00116F3E" w:rsidRDefault="00116F3E" w:rsidP="00116F3E">
            <w:pPr>
              <w:spacing w:before="0" w:after="120" w:line="240" w:lineRule="auto"/>
              <w:ind w:left="766"/>
              <w:rPr>
                <w:szCs w:val="24"/>
              </w:rPr>
            </w:pPr>
            <w:r w:rsidRPr="00116F3E">
              <w:rPr>
                <w:szCs w:val="24"/>
              </w:rPr>
              <w:t xml:space="preserve">Министерство природных ресурсов </w:t>
            </w:r>
          </w:p>
        </w:tc>
      </w:tr>
      <w:tr w:rsidR="00116F3E" w:rsidRPr="00116F3E" w:rsidTr="008C0054">
        <w:trPr>
          <w:cantSplit/>
          <w:trHeight w:val="20"/>
        </w:trPr>
        <w:tc>
          <w:tcPr>
            <w:tcW w:w="2482" w:type="dxa"/>
            <w:vAlign w:val="center"/>
          </w:tcPr>
          <w:p w:rsidR="00116F3E" w:rsidRPr="00116F3E" w:rsidRDefault="00116F3E" w:rsidP="00116F3E">
            <w:pPr>
              <w:spacing w:before="0" w:after="120" w:line="240" w:lineRule="auto"/>
              <w:ind w:left="766"/>
              <w:rPr>
                <w:szCs w:val="24"/>
              </w:rPr>
            </w:pPr>
            <w:r w:rsidRPr="00116F3E">
              <w:rPr>
                <w:szCs w:val="24"/>
              </w:rPr>
              <w:t>МР</w:t>
            </w:r>
          </w:p>
        </w:tc>
        <w:tc>
          <w:tcPr>
            <w:tcW w:w="6878" w:type="dxa"/>
            <w:tcMar>
              <w:top w:w="20" w:type="dxa"/>
              <w:left w:w="85" w:type="dxa"/>
              <w:bottom w:w="0" w:type="dxa"/>
              <w:right w:w="85" w:type="dxa"/>
            </w:tcMar>
            <w:vAlign w:val="center"/>
          </w:tcPr>
          <w:p w:rsidR="00116F3E" w:rsidRPr="00116F3E" w:rsidRDefault="00116F3E" w:rsidP="00116F3E">
            <w:pPr>
              <w:spacing w:before="0" w:after="120" w:line="240" w:lineRule="auto"/>
              <w:ind w:left="766"/>
              <w:rPr>
                <w:szCs w:val="24"/>
              </w:rPr>
            </w:pPr>
            <w:r w:rsidRPr="00116F3E">
              <w:rPr>
                <w:szCs w:val="24"/>
              </w:rPr>
              <w:t>Методические рекомендации</w:t>
            </w:r>
          </w:p>
        </w:tc>
      </w:tr>
      <w:tr w:rsidR="00116F3E" w:rsidRPr="00116F3E" w:rsidTr="008C0054">
        <w:tblPrEx>
          <w:tblCellMar>
            <w:left w:w="108" w:type="dxa"/>
            <w:right w:w="108" w:type="dxa"/>
          </w:tblCellMar>
          <w:tblLook w:val="04A0" w:firstRow="1" w:lastRow="0" w:firstColumn="1" w:lastColumn="0" w:noHBand="0" w:noVBand="1"/>
        </w:tblPrEx>
        <w:trPr>
          <w:trHeight w:val="315"/>
        </w:trPr>
        <w:tc>
          <w:tcPr>
            <w:tcW w:w="2482" w:type="dxa"/>
            <w:shd w:val="clear" w:color="auto" w:fill="auto"/>
            <w:noWrap/>
            <w:vAlign w:val="bottom"/>
          </w:tcPr>
          <w:p w:rsidR="00116F3E" w:rsidRPr="00116F3E" w:rsidRDefault="00116F3E" w:rsidP="00116F3E">
            <w:pPr>
              <w:spacing w:before="0" w:after="120" w:line="240" w:lineRule="auto"/>
              <w:ind w:left="766"/>
              <w:rPr>
                <w:rFonts w:eastAsia="Arial Unicode MS"/>
                <w:szCs w:val="24"/>
              </w:rPr>
            </w:pPr>
            <w:r w:rsidRPr="00116F3E">
              <w:rPr>
                <w:rFonts w:eastAsia="Arial Unicode MS"/>
                <w:szCs w:val="24"/>
              </w:rPr>
              <w:t>МСОП</w:t>
            </w:r>
          </w:p>
        </w:tc>
        <w:tc>
          <w:tcPr>
            <w:tcW w:w="6878" w:type="dxa"/>
            <w:shd w:val="clear" w:color="auto" w:fill="auto"/>
            <w:noWrap/>
            <w:vAlign w:val="bottom"/>
          </w:tcPr>
          <w:p w:rsidR="00116F3E" w:rsidRPr="00116F3E" w:rsidRDefault="00116F3E" w:rsidP="00116F3E">
            <w:pPr>
              <w:spacing w:before="0" w:after="120" w:line="240" w:lineRule="auto"/>
              <w:ind w:left="766"/>
              <w:rPr>
                <w:rFonts w:eastAsia="Arial Unicode MS"/>
                <w:szCs w:val="24"/>
              </w:rPr>
            </w:pPr>
            <w:r w:rsidRPr="00116F3E">
              <w:rPr>
                <w:rFonts w:eastAsia="Arial Unicode MS"/>
                <w:szCs w:val="24"/>
              </w:rPr>
              <w:t>Международный Союз Охраны Природы</w:t>
            </w:r>
          </w:p>
        </w:tc>
      </w:tr>
      <w:tr w:rsidR="00116F3E" w:rsidRPr="00116F3E" w:rsidTr="008C0054">
        <w:trPr>
          <w:cantSplit/>
          <w:trHeight w:val="20"/>
        </w:trPr>
        <w:tc>
          <w:tcPr>
            <w:tcW w:w="2482" w:type="dxa"/>
            <w:vAlign w:val="center"/>
          </w:tcPr>
          <w:p w:rsidR="00116F3E" w:rsidRPr="00116F3E" w:rsidRDefault="00116F3E" w:rsidP="00116F3E">
            <w:pPr>
              <w:spacing w:before="0" w:after="120" w:line="240" w:lineRule="auto"/>
              <w:ind w:left="766"/>
              <w:rPr>
                <w:szCs w:val="24"/>
              </w:rPr>
            </w:pPr>
            <w:r w:rsidRPr="00116F3E">
              <w:rPr>
                <w:szCs w:val="24"/>
              </w:rPr>
              <w:t>МУ</w:t>
            </w:r>
          </w:p>
        </w:tc>
        <w:tc>
          <w:tcPr>
            <w:tcW w:w="6878" w:type="dxa"/>
            <w:tcMar>
              <w:top w:w="20" w:type="dxa"/>
              <w:left w:w="85" w:type="dxa"/>
              <w:bottom w:w="0" w:type="dxa"/>
              <w:right w:w="85" w:type="dxa"/>
            </w:tcMar>
            <w:vAlign w:val="center"/>
          </w:tcPr>
          <w:p w:rsidR="00116F3E" w:rsidRPr="00116F3E" w:rsidRDefault="00116F3E" w:rsidP="00116F3E">
            <w:pPr>
              <w:spacing w:before="0" w:after="120" w:line="240" w:lineRule="auto"/>
              <w:ind w:left="766"/>
              <w:rPr>
                <w:szCs w:val="24"/>
              </w:rPr>
            </w:pPr>
            <w:r w:rsidRPr="00116F3E">
              <w:rPr>
                <w:szCs w:val="24"/>
              </w:rPr>
              <w:t>Методические указания</w:t>
            </w:r>
          </w:p>
        </w:tc>
      </w:tr>
      <w:tr w:rsidR="00116F3E" w:rsidRPr="00116F3E" w:rsidTr="008C0054">
        <w:trPr>
          <w:cantSplit/>
          <w:trHeight w:val="20"/>
        </w:trPr>
        <w:tc>
          <w:tcPr>
            <w:tcW w:w="2482" w:type="dxa"/>
            <w:vAlign w:val="center"/>
          </w:tcPr>
          <w:p w:rsidR="00116F3E" w:rsidRPr="00116F3E" w:rsidRDefault="00116F3E" w:rsidP="00116F3E">
            <w:pPr>
              <w:spacing w:before="0" w:after="120" w:line="240" w:lineRule="auto"/>
              <w:ind w:left="766"/>
              <w:rPr>
                <w:szCs w:val="24"/>
              </w:rPr>
            </w:pPr>
            <w:r w:rsidRPr="00116F3E">
              <w:rPr>
                <w:szCs w:val="24"/>
              </w:rPr>
              <w:t>МЧС</w:t>
            </w:r>
          </w:p>
        </w:tc>
        <w:tc>
          <w:tcPr>
            <w:tcW w:w="6878" w:type="dxa"/>
            <w:tcMar>
              <w:top w:w="20" w:type="dxa"/>
              <w:left w:w="85" w:type="dxa"/>
              <w:bottom w:w="0" w:type="dxa"/>
              <w:right w:w="85" w:type="dxa"/>
            </w:tcMar>
            <w:vAlign w:val="center"/>
          </w:tcPr>
          <w:p w:rsidR="00116F3E" w:rsidRPr="00116F3E" w:rsidRDefault="00116F3E" w:rsidP="00116F3E">
            <w:pPr>
              <w:spacing w:before="0" w:after="120" w:line="240" w:lineRule="auto"/>
              <w:ind w:left="766"/>
              <w:rPr>
                <w:szCs w:val="24"/>
              </w:rPr>
            </w:pPr>
            <w:r w:rsidRPr="00116F3E">
              <w:rPr>
                <w:szCs w:val="24"/>
              </w:rPr>
              <w:t>Министерство чрезвычайных ситуаций</w:t>
            </w:r>
          </w:p>
        </w:tc>
      </w:tr>
      <w:tr w:rsidR="00116F3E" w:rsidRPr="00116F3E" w:rsidTr="008C0054">
        <w:tblPrEx>
          <w:tblCellMar>
            <w:left w:w="108" w:type="dxa"/>
            <w:right w:w="108" w:type="dxa"/>
          </w:tblCellMar>
          <w:tblLook w:val="04A0" w:firstRow="1" w:lastRow="0" w:firstColumn="1" w:lastColumn="0" w:noHBand="0" w:noVBand="1"/>
        </w:tblPrEx>
        <w:trPr>
          <w:trHeight w:val="315"/>
        </w:trPr>
        <w:tc>
          <w:tcPr>
            <w:tcW w:w="2482" w:type="dxa"/>
            <w:shd w:val="clear" w:color="auto" w:fill="auto"/>
            <w:noWrap/>
            <w:vAlign w:val="bottom"/>
          </w:tcPr>
          <w:p w:rsidR="00116F3E" w:rsidRPr="00116F3E" w:rsidRDefault="00116F3E" w:rsidP="00116F3E">
            <w:pPr>
              <w:spacing w:before="0" w:after="120" w:line="240" w:lineRule="auto"/>
              <w:ind w:left="766"/>
              <w:rPr>
                <w:rFonts w:eastAsia="Arial Unicode MS"/>
                <w:szCs w:val="24"/>
              </w:rPr>
            </w:pPr>
            <w:r w:rsidRPr="00116F3E">
              <w:rPr>
                <w:rFonts w:eastAsia="Arial Unicode MS"/>
                <w:szCs w:val="24"/>
              </w:rPr>
              <w:t>НГБ</w:t>
            </w:r>
          </w:p>
        </w:tc>
        <w:tc>
          <w:tcPr>
            <w:tcW w:w="6878" w:type="dxa"/>
            <w:shd w:val="clear" w:color="auto" w:fill="auto"/>
            <w:noWrap/>
            <w:vAlign w:val="bottom"/>
          </w:tcPr>
          <w:p w:rsidR="00116F3E" w:rsidRPr="00116F3E" w:rsidRDefault="00116F3E" w:rsidP="00116F3E">
            <w:pPr>
              <w:spacing w:before="0" w:after="120" w:line="240" w:lineRule="auto"/>
              <w:ind w:left="766"/>
              <w:rPr>
                <w:rFonts w:eastAsia="Arial Unicode MS"/>
                <w:szCs w:val="24"/>
              </w:rPr>
            </w:pPr>
            <w:r w:rsidRPr="00116F3E">
              <w:rPr>
                <w:rFonts w:eastAsia="Arial Unicode MS"/>
                <w:szCs w:val="24"/>
              </w:rPr>
              <w:t>Нефтегазоносный бассейн</w:t>
            </w:r>
          </w:p>
        </w:tc>
      </w:tr>
      <w:tr w:rsidR="00116F3E" w:rsidRPr="00116F3E" w:rsidTr="008C0054">
        <w:tblPrEx>
          <w:tblCellMar>
            <w:left w:w="108" w:type="dxa"/>
            <w:right w:w="108" w:type="dxa"/>
          </w:tblCellMar>
          <w:tblLook w:val="04A0" w:firstRow="1" w:lastRow="0" w:firstColumn="1" w:lastColumn="0" w:noHBand="0" w:noVBand="1"/>
        </w:tblPrEx>
        <w:trPr>
          <w:trHeight w:val="315"/>
        </w:trPr>
        <w:tc>
          <w:tcPr>
            <w:tcW w:w="2482" w:type="dxa"/>
            <w:shd w:val="clear" w:color="auto" w:fill="auto"/>
            <w:noWrap/>
            <w:vAlign w:val="bottom"/>
          </w:tcPr>
          <w:p w:rsidR="00116F3E" w:rsidRPr="00116F3E" w:rsidRDefault="00116F3E" w:rsidP="00116F3E">
            <w:pPr>
              <w:spacing w:before="0" w:after="120" w:line="240" w:lineRule="auto"/>
              <w:ind w:left="766"/>
              <w:rPr>
                <w:rFonts w:eastAsia="Arial Unicode MS"/>
                <w:szCs w:val="24"/>
              </w:rPr>
            </w:pPr>
            <w:r w:rsidRPr="00116F3E">
              <w:rPr>
                <w:rFonts w:eastAsia="Arial Unicode MS"/>
                <w:szCs w:val="24"/>
              </w:rPr>
              <w:t>НГО</w:t>
            </w:r>
          </w:p>
        </w:tc>
        <w:tc>
          <w:tcPr>
            <w:tcW w:w="6878" w:type="dxa"/>
            <w:shd w:val="clear" w:color="auto" w:fill="auto"/>
            <w:noWrap/>
            <w:vAlign w:val="bottom"/>
          </w:tcPr>
          <w:p w:rsidR="00116F3E" w:rsidRPr="00116F3E" w:rsidRDefault="00116F3E" w:rsidP="00116F3E">
            <w:pPr>
              <w:spacing w:before="0" w:after="120" w:line="240" w:lineRule="auto"/>
              <w:ind w:left="766"/>
              <w:rPr>
                <w:rFonts w:eastAsia="Arial Unicode MS"/>
                <w:szCs w:val="24"/>
              </w:rPr>
            </w:pPr>
            <w:r w:rsidRPr="00116F3E">
              <w:rPr>
                <w:rFonts w:eastAsia="Arial Unicode MS"/>
                <w:szCs w:val="24"/>
              </w:rPr>
              <w:t>Нефтегазоносная область</w:t>
            </w:r>
          </w:p>
        </w:tc>
      </w:tr>
      <w:tr w:rsidR="00116F3E" w:rsidRPr="00116F3E" w:rsidTr="008C0054">
        <w:tblPrEx>
          <w:tblCellMar>
            <w:left w:w="108" w:type="dxa"/>
            <w:right w:w="108" w:type="dxa"/>
          </w:tblCellMar>
          <w:tblLook w:val="04A0" w:firstRow="1" w:lastRow="0" w:firstColumn="1" w:lastColumn="0" w:noHBand="0" w:noVBand="1"/>
        </w:tblPrEx>
        <w:trPr>
          <w:trHeight w:val="315"/>
        </w:trPr>
        <w:tc>
          <w:tcPr>
            <w:tcW w:w="2482" w:type="dxa"/>
            <w:shd w:val="clear" w:color="auto" w:fill="auto"/>
            <w:noWrap/>
            <w:vAlign w:val="bottom"/>
          </w:tcPr>
          <w:p w:rsidR="00116F3E" w:rsidRPr="00116F3E" w:rsidRDefault="00116F3E" w:rsidP="00116F3E">
            <w:pPr>
              <w:spacing w:before="0" w:after="120" w:line="240" w:lineRule="auto"/>
              <w:ind w:left="766"/>
              <w:rPr>
                <w:rFonts w:eastAsia="Arial Unicode MS"/>
                <w:szCs w:val="24"/>
              </w:rPr>
            </w:pPr>
            <w:r w:rsidRPr="00116F3E">
              <w:rPr>
                <w:rFonts w:eastAsia="Arial Unicode MS"/>
                <w:szCs w:val="24"/>
              </w:rPr>
              <w:t>НГП</w:t>
            </w:r>
          </w:p>
        </w:tc>
        <w:tc>
          <w:tcPr>
            <w:tcW w:w="6878" w:type="dxa"/>
            <w:shd w:val="clear" w:color="auto" w:fill="auto"/>
            <w:noWrap/>
            <w:vAlign w:val="bottom"/>
          </w:tcPr>
          <w:p w:rsidR="00116F3E" w:rsidRPr="00116F3E" w:rsidRDefault="00116F3E" w:rsidP="00116F3E">
            <w:pPr>
              <w:spacing w:before="0" w:after="120" w:line="240" w:lineRule="auto"/>
              <w:ind w:left="766"/>
              <w:rPr>
                <w:rFonts w:eastAsia="Arial Unicode MS"/>
                <w:szCs w:val="24"/>
              </w:rPr>
            </w:pPr>
            <w:r w:rsidRPr="00116F3E">
              <w:rPr>
                <w:rFonts w:eastAsia="Arial Unicode MS"/>
                <w:szCs w:val="24"/>
              </w:rPr>
              <w:t>Нефтегазоносная провинция</w:t>
            </w:r>
          </w:p>
        </w:tc>
      </w:tr>
      <w:tr w:rsidR="00116F3E" w:rsidRPr="00116F3E" w:rsidTr="008C0054">
        <w:tblPrEx>
          <w:tblCellMar>
            <w:left w:w="108" w:type="dxa"/>
            <w:right w:w="108" w:type="dxa"/>
          </w:tblCellMar>
          <w:tblLook w:val="04A0" w:firstRow="1" w:lastRow="0" w:firstColumn="1" w:lastColumn="0" w:noHBand="0" w:noVBand="1"/>
        </w:tblPrEx>
        <w:trPr>
          <w:trHeight w:val="315"/>
        </w:trPr>
        <w:tc>
          <w:tcPr>
            <w:tcW w:w="2482" w:type="dxa"/>
            <w:shd w:val="clear" w:color="auto" w:fill="auto"/>
            <w:noWrap/>
            <w:vAlign w:val="bottom"/>
          </w:tcPr>
          <w:p w:rsidR="00116F3E" w:rsidRPr="00116F3E" w:rsidRDefault="00116F3E" w:rsidP="00116F3E">
            <w:pPr>
              <w:spacing w:before="0" w:after="120" w:line="240" w:lineRule="auto"/>
              <w:ind w:left="766"/>
              <w:rPr>
                <w:rFonts w:eastAsia="Arial Unicode MS"/>
                <w:szCs w:val="24"/>
              </w:rPr>
            </w:pPr>
            <w:r w:rsidRPr="00116F3E">
              <w:rPr>
                <w:rFonts w:eastAsia="Arial Unicode MS"/>
                <w:szCs w:val="24"/>
              </w:rPr>
              <w:t>НДС</w:t>
            </w:r>
          </w:p>
        </w:tc>
        <w:tc>
          <w:tcPr>
            <w:tcW w:w="6878" w:type="dxa"/>
            <w:shd w:val="clear" w:color="auto" w:fill="auto"/>
            <w:noWrap/>
            <w:vAlign w:val="bottom"/>
          </w:tcPr>
          <w:p w:rsidR="00116F3E" w:rsidRPr="00116F3E" w:rsidRDefault="00116F3E" w:rsidP="00116F3E">
            <w:pPr>
              <w:spacing w:before="0" w:after="120" w:line="240" w:lineRule="auto"/>
              <w:ind w:left="766"/>
              <w:rPr>
                <w:rFonts w:eastAsia="Arial Unicode MS"/>
                <w:szCs w:val="24"/>
              </w:rPr>
            </w:pPr>
            <w:r w:rsidRPr="00116F3E">
              <w:rPr>
                <w:rFonts w:eastAsia="Arial Unicode MS"/>
                <w:szCs w:val="24"/>
              </w:rPr>
              <w:t>Нормативы допустимого сброса</w:t>
            </w:r>
          </w:p>
        </w:tc>
      </w:tr>
      <w:tr w:rsidR="00116F3E" w:rsidRPr="00116F3E" w:rsidTr="008C0054">
        <w:trPr>
          <w:cantSplit/>
          <w:trHeight w:val="20"/>
        </w:trPr>
        <w:tc>
          <w:tcPr>
            <w:tcW w:w="2482" w:type="dxa"/>
            <w:vAlign w:val="center"/>
          </w:tcPr>
          <w:p w:rsidR="00116F3E" w:rsidRPr="00116F3E" w:rsidRDefault="00116F3E" w:rsidP="00116F3E">
            <w:pPr>
              <w:spacing w:before="0" w:after="120" w:line="240" w:lineRule="auto"/>
              <w:ind w:left="766"/>
              <w:rPr>
                <w:szCs w:val="24"/>
              </w:rPr>
            </w:pPr>
            <w:r w:rsidRPr="00116F3E">
              <w:rPr>
                <w:szCs w:val="24"/>
              </w:rPr>
              <w:t>НИИ</w:t>
            </w:r>
          </w:p>
        </w:tc>
        <w:tc>
          <w:tcPr>
            <w:tcW w:w="6878" w:type="dxa"/>
            <w:tcMar>
              <w:top w:w="20" w:type="dxa"/>
              <w:left w:w="85" w:type="dxa"/>
              <w:bottom w:w="0" w:type="dxa"/>
              <w:right w:w="85" w:type="dxa"/>
            </w:tcMar>
            <w:vAlign w:val="center"/>
          </w:tcPr>
          <w:p w:rsidR="00116F3E" w:rsidRPr="00116F3E" w:rsidRDefault="00116F3E" w:rsidP="00116F3E">
            <w:pPr>
              <w:spacing w:before="0" w:after="120" w:line="240" w:lineRule="auto"/>
              <w:ind w:left="766"/>
              <w:rPr>
                <w:szCs w:val="24"/>
              </w:rPr>
            </w:pPr>
            <w:r w:rsidRPr="00116F3E">
              <w:rPr>
                <w:szCs w:val="24"/>
              </w:rPr>
              <w:t>Научно-исследовательский институт</w:t>
            </w:r>
          </w:p>
        </w:tc>
      </w:tr>
      <w:tr w:rsidR="00116F3E" w:rsidRPr="00116F3E" w:rsidTr="008C0054">
        <w:trPr>
          <w:cantSplit/>
          <w:trHeight w:val="20"/>
        </w:trPr>
        <w:tc>
          <w:tcPr>
            <w:tcW w:w="2482" w:type="dxa"/>
            <w:vAlign w:val="center"/>
          </w:tcPr>
          <w:p w:rsidR="00116F3E" w:rsidRPr="00116F3E" w:rsidRDefault="00116F3E" w:rsidP="00116F3E">
            <w:pPr>
              <w:spacing w:before="0" w:after="120" w:line="240" w:lineRule="auto"/>
              <w:ind w:left="766"/>
              <w:rPr>
                <w:szCs w:val="24"/>
              </w:rPr>
            </w:pPr>
            <w:r w:rsidRPr="00116F3E">
              <w:rPr>
                <w:szCs w:val="24"/>
              </w:rPr>
              <w:t>НИР</w:t>
            </w:r>
          </w:p>
        </w:tc>
        <w:tc>
          <w:tcPr>
            <w:tcW w:w="6878" w:type="dxa"/>
            <w:tcMar>
              <w:top w:w="20" w:type="dxa"/>
              <w:left w:w="85" w:type="dxa"/>
              <w:bottom w:w="0" w:type="dxa"/>
              <w:right w:w="85" w:type="dxa"/>
            </w:tcMar>
            <w:vAlign w:val="center"/>
          </w:tcPr>
          <w:p w:rsidR="00116F3E" w:rsidRPr="00116F3E" w:rsidRDefault="00116F3E" w:rsidP="00116F3E">
            <w:pPr>
              <w:spacing w:before="0" w:after="120" w:line="240" w:lineRule="auto"/>
              <w:ind w:left="766"/>
              <w:rPr>
                <w:szCs w:val="24"/>
              </w:rPr>
            </w:pPr>
            <w:r w:rsidRPr="00116F3E">
              <w:rPr>
                <w:szCs w:val="24"/>
              </w:rPr>
              <w:t>Научно-исследовательская работа</w:t>
            </w:r>
          </w:p>
        </w:tc>
      </w:tr>
      <w:tr w:rsidR="00116F3E" w:rsidRPr="00116F3E" w:rsidTr="008C0054">
        <w:trPr>
          <w:cantSplit/>
          <w:trHeight w:val="20"/>
        </w:trPr>
        <w:tc>
          <w:tcPr>
            <w:tcW w:w="2482" w:type="dxa"/>
            <w:vAlign w:val="center"/>
          </w:tcPr>
          <w:p w:rsidR="00116F3E" w:rsidRPr="00116F3E" w:rsidRDefault="00116F3E" w:rsidP="00116F3E">
            <w:pPr>
              <w:spacing w:before="0" w:after="120" w:line="240" w:lineRule="auto"/>
              <w:ind w:left="766"/>
              <w:rPr>
                <w:szCs w:val="24"/>
              </w:rPr>
            </w:pPr>
            <w:r w:rsidRPr="00116F3E">
              <w:rPr>
                <w:szCs w:val="24"/>
              </w:rPr>
              <w:t>НК</w:t>
            </w:r>
          </w:p>
        </w:tc>
        <w:tc>
          <w:tcPr>
            <w:tcW w:w="6878" w:type="dxa"/>
            <w:tcMar>
              <w:top w:w="20" w:type="dxa"/>
              <w:left w:w="85" w:type="dxa"/>
              <w:bottom w:w="0" w:type="dxa"/>
              <w:right w:w="85" w:type="dxa"/>
            </w:tcMar>
            <w:vAlign w:val="center"/>
          </w:tcPr>
          <w:p w:rsidR="00116F3E" w:rsidRPr="00116F3E" w:rsidRDefault="00116F3E" w:rsidP="00116F3E">
            <w:pPr>
              <w:spacing w:before="0" w:after="120" w:line="240" w:lineRule="auto"/>
              <w:ind w:left="766"/>
              <w:rPr>
                <w:szCs w:val="24"/>
              </w:rPr>
            </w:pPr>
            <w:r w:rsidRPr="00116F3E">
              <w:rPr>
                <w:szCs w:val="24"/>
              </w:rPr>
              <w:t>Нефтяная компания</w:t>
            </w:r>
          </w:p>
        </w:tc>
      </w:tr>
      <w:tr w:rsidR="00116F3E" w:rsidRPr="00116F3E" w:rsidTr="008C0054">
        <w:tblPrEx>
          <w:tblCellMar>
            <w:left w:w="108" w:type="dxa"/>
            <w:right w:w="108" w:type="dxa"/>
          </w:tblCellMar>
          <w:tblLook w:val="04A0" w:firstRow="1" w:lastRow="0" w:firstColumn="1" w:lastColumn="0" w:noHBand="0" w:noVBand="1"/>
        </w:tblPrEx>
        <w:trPr>
          <w:trHeight w:val="315"/>
        </w:trPr>
        <w:tc>
          <w:tcPr>
            <w:tcW w:w="2482" w:type="dxa"/>
            <w:shd w:val="clear" w:color="auto" w:fill="auto"/>
            <w:noWrap/>
            <w:vAlign w:val="bottom"/>
          </w:tcPr>
          <w:p w:rsidR="00116F3E" w:rsidRPr="00116F3E" w:rsidRDefault="00116F3E" w:rsidP="00116F3E">
            <w:pPr>
              <w:spacing w:before="0" w:after="120" w:line="240" w:lineRule="auto"/>
              <w:ind w:left="766"/>
              <w:rPr>
                <w:rFonts w:eastAsia="Arial Unicode MS"/>
                <w:szCs w:val="24"/>
              </w:rPr>
            </w:pPr>
            <w:r w:rsidRPr="00116F3E">
              <w:rPr>
                <w:rFonts w:eastAsia="Arial Unicode MS"/>
                <w:szCs w:val="24"/>
              </w:rPr>
              <w:t>НМУ</w:t>
            </w:r>
          </w:p>
        </w:tc>
        <w:tc>
          <w:tcPr>
            <w:tcW w:w="6878" w:type="dxa"/>
            <w:shd w:val="clear" w:color="auto" w:fill="auto"/>
            <w:noWrap/>
            <w:vAlign w:val="bottom"/>
          </w:tcPr>
          <w:p w:rsidR="00116F3E" w:rsidRPr="00116F3E" w:rsidRDefault="00116F3E" w:rsidP="00116F3E">
            <w:pPr>
              <w:spacing w:before="0" w:after="120" w:line="240" w:lineRule="auto"/>
              <w:ind w:left="766"/>
              <w:rPr>
                <w:rFonts w:eastAsia="Arial Unicode MS"/>
                <w:szCs w:val="24"/>
              </w:rPr>
            </w:pPr>
            <w:r w:rsidRPr="00116F3E">
              <w:rPr>
                <w:rFonts w:eastAsia="Arial Unicode MS"/>
                <w:szCs w:val="24"/>
              </w:rPr>
              <w:t>Неблагоприятные метеорологические условия</w:t>
            </w:r>
          </w:p>
        </w:tc>
      </w:tr>
      <w:tr w:rsidR="00116F3E" w:rsidRPr="00116F3E" w:rsidTr="008C0054">
        <w:trPr>
          <w:cantSplit/>
          <w:trHeight w:val="20"/>
        </w:trPr>
        <w:tc>
          <w:tcPr>
            <w:tcW w:w="2482" w:type="dxa"/>
            <w:vAlign w:val="center"/>
          </w:tcPr>
          <w:p w:rsidR="00116F3E" w:rsidRPr="00116F3E" w:rsidRDefault="00116F3E" w:rsidP="00116F3E">
            <w:pPr>
              <w:spacing w:before="0" w:after="120" w:line="240" w:lineRule="auto"/>
              <w:ind w:left="766"/>
              <w:rPr>
                <w:szCs w:val="24"/>
              </w:rPr>
            </w:pPr>
            <w:r w:rsidRPr="00116F3E">
              <w:rPr>
                <w:szCs w:val="24"/>
              </w:rPr>
              <w:t>НПО</w:t>
            </w:r>
          </w:p>
        </w:tc>
        <w:tc>
          <w:tcPr>
            <w:tcW w:w="6878" w:type="dxa"/>
            <w:tcMar>
              <w:top w:w="20" w:type="dxa"/>
              <w:left w:w="85" w:type="dxa"/>
              <w:bottom w:w="0" w:type="dxa"/>
              <w:right w:w="85" w:type="dxa"/>
            </w:tcMar>
            <w:vAlign w:val="center"/>
          </w:tcPr>
          <w:p w:rsidR="00116F3E" w:rsidRPr="00116F3E" w:rsidRDefault="00116F3E" w:rsidP="00116F3E">
            <w:pPr>
              <w:spacing w:before="0" w:after="120" w:line="240" w:lineRule="auto"/>
              <w:ind w:left="766"/>
              <w:rPr>
                <w:szCs w:val="24"/>
              </w:rPr>
            </w:pPr>
            <w:r w:rsidRPr="00116F3E">
              <w:rPr>
                <w:szCs w:val="24"/>
              </w:rPr>
              <w:t>Научно-производственное объединение</w:t>
            </w:r>
          </w:p>
        </w:tc>
      </w:tr>
      <w:tr w:rsidR="00116F3E" w:rsidRPr="00116F3E" w:rsidTr="008C0054">
        <w:trPr>
          <w:cantSplit/>
          <w:trHeight w:val="20"/>
        </w:trPr>
        <w:tc>
          <w:tcPr>
            <w:tcW w:w="2482" w:type="dxa"/>
            <w:vAlign w:val="center"/>
          </w:tcPr>
          <w:p w:rsidR="00116F3E" w:rsidRPr="00116F3E" w:rsidRDefault="00116F3E" w:rsidP="00116F3E">
            <w:pPr>
              <w:spacing w:before="0" w:after="120" w:line="240" w:lineRule="auto"/>
              <w:ind w:left="766"/>
              <w:rPr>
                <w:szCs w:val="24"/>
              </w:rPr>
            </w:pPr>
            <w:r w:rsidRPr="00116F3E">
              <w:rPr>
                <w:szCs w:val="24"/>
              </w:rPr>
              <w:lastRenderedPageBreak/>
              <w:t>НПП</w:t>
            </w:r>
          </w:p>
        </w:tc>
        <w:tc>
          <w:tcPr>
            <w:tcW w:w="6878" w:type="dxa"/>
            <w:tcMar>
              <w:top w:w="20" w:type="dxa"/>
              <w:left w:w="85" w:type="dxa"/>
              <w:bottom w:w="0" w:type="dxa"/>
              <w:right w:w="85" w:type="dxa"/>
            </w:tcMar>
            <w:vAlign w:val="center"/>
          </w:tcPr>
          <w:p w:rsidR="00116F3E" w:rsidRPr="00116F3E" w:rsidRDefault="00116F3E" w:rsidP="00116F3E">
            <w:pPr>
              <w:spacing w:before="0" w:after="120" w:line="240" w:lineRule="auto"/>
              <w:ind w:left="766"/>
              <w:rPr>
                <w:szCs w:val="24"/>
              </w:rPr>
            </w:pPr>
            <w:r w:rsidRPr="00116F3E">
              <w:rPr>
                <w:szCs w:val="24"/>
              </w:rPr>
              <w:t>Научно-производственное предприятие</w:t>
            </w:r>
          </w:p>
        </w:tc>
      </w:tr>
      <w:tr w:rsidR="00116F3E" w:rsidRPr="00116F3E" w:rsidTr="008C0054">
        <w:trPr>
          <w:cantSplit/>
          <w:trHeight w:val="20"/>
        </w:trPr>
        <w:tc>
          <w:tcPr>
            <w:tcW w:w="2482" w:type="dxa"/>
            <w:vAlign w:val="center"/>
          </w:tcPr>
          <w:p w:rsidR="00116F3E" w:rsidRPr="00116F3E" w:rsidRDefault="00116F3E" w:rsidP="00116F3E">
            <w:pPr>
              <w:spacing w:before="0" w:after="120" w:line="240" w:lineRule="auto"/>
              <w:ind w:left="766"/>
              <w:rPr>
                <w:szCs w:val="24"/>
              </w:rPr>
            </w:pPr>
            <w:r w:rsidRPr="00116F3E">
              <w:rPr>
                <w:szCs w:val="24"/>
              </w:rPr>
              <w:t>НРБ</w:t>
            </w:r>
          </w:p>
        </w:tc>
        <w:tc>
          <w:tcPr>
            <w:tcW w:w="6878" w:type="dxa"/>
            <w:tcMar>
              <w:top w:w="20" w:type="dxa"/>
              <w:left w:w="85" w:type="dxa"/>
              <w:bottom w:w="0" w:type="dxa"/>
              <w:right w:w="85" w:type="dxa"/>
            </w:tcMar>
            <w:vAlign w:val="center"/>
          </w:tcPr>
          <w:p w:rsidR="00116F3E" w:rsidRPr="00116F3E" w:rsidRDefault="00116F3E" w:rsidP="00116F3E">
            <w:pPr>
              <w:spacing w:before="0" w:after="120" w:line="240" w:lineRule="auto"/>
              <w:ind w:left="766"/>
              <w:rPr>
                <w:szCs w:val="24"/>
              </w:rPr>
            </w:pPr>
            <w:r w:rsidRPr="00116F3E">
              <w:rPr>
                <w:szCs w:val="24"/>
              </w:rPr>
              <w:t>Нормы радиационной безопасности</w:t>
            </w:r>
          </w:p>
        </w:tc>
      </w:tr>
      <w:tr w:rsidR="00116F3E" w:rsidRPr="00116F3E" w:rsidTr="008C0054">
        <w:trPr>
          <w:cantSplit/>
          <w:trHeight w:val="20"/>
        </w:trPr>
        <w:tc>
          <w:tcPr>
            <w:tcW w:w="2482" w:type="dxa"/>
            <w:vAlign w:val="center"/>
          </w:tcPr>
          <w:p w:rsidR="00116F3E" w:rsidRPr="00116F3E" w:rsidRDefault="00116F3E" w:rsidP="00116F3E">
            <w:pPr>
              <w:spacing w:before="0" w:after="120" w:line="240" w:lineRule="auto"/>
              <w:ind w:left="766"/>
              <w:rPr>
                <w:szCs w:val="24"/>
              </w:rPr>
            </w:pPr>
            <w:r w:rsidRPr="00116F3E">
              <w:rPr>
                <w:szCs w:val="24"/>
              </w:rPr>
              <w:t>НУВ</w:t>
            </w:r>
          </w:p>
        </w:tc>
        <w:tc>
          <w:tcPr>
            <w:tcW w:w="6878" w:type="dxa"/>
            <w:tcMar>
              <w:top w:w="20" w:type="dxa"/>
              <w:left w:w="85" w:type="dxa"/>
              <w:bottom w:w="0" w:type="dxa"/>
              <w:right w:w="85" w:type="dxa"/>
            </w:tcMar>
            <w:vAlign w:val="center"/>
          </w:tcPr>
          <w:p w:rsidR="00116F3E" w:rsidRPr="00116F3E" w:rsidRDefault="00116F3E" w:rsidP="00116F3E">
            <w:pPr>
              <w:spacing w:before="0" w:after="120" w:line="240" w:lineRule="auto"/>
              <w:ind w:left="766"/>
              <w:rPr>
                <w:szCs w:val="24"/>
              </w:rPr>
            </w:pPr>
            <w:r w:rsidRPr="00116F3E">
              <w:rPr>
                <w:szCs w:val="24"/>
              </w:rPr>
              <w:t>Нефтяные углеводороды</w:t>
            </w:r>
          </w:p>
        </w:tc>
      </w:tr>
      <w:tr w:rsidR="00116F3E" w:rsidRPr="00116F3E" w:rsidTr="008C0054">
        <w:trPr>
          <w:cantSplit/>
          <w:trHeight w:val="20"/>
        </w:trPr>
        <w:tc>
          <w:tcPr>
            <w:tcW w:w="2482" w:type="dxa"/>
            <w:vAlign w:val="center"/>
          </w:tcPr>
          <w:p w:rsidR="00116F3E" w:rsidRPr="00116F3E" w:rsidRDefault="00116F3E" w:rsidP="00116F3E">
            <w:pPr>
              <w:spacing w:before="0" w:after="120" w:line="240" w:lineRule="auto"/>
              <w:ind w:left="766"/>
              <w:rPr>
                <w:szCs w:val="24"/>
              </w:rPr>
            </w:pPr>
            <w:r w:rsidRPr="00116F3E">
              <w:rPr>
                <w:szCs w:val="24"/>
              </w:rPr>
              <w:t>о.</w:t>
            </w:r>
          </w:p>
        </w:tc>
        <w:tc>
          <w:tcPr>
            <w:tcW w:w="6878" w:type="dxa"/>
            <w:tcMar>
              <w:top w:w="20" w:type="dxa"/>
              <w:left w:w="85" w:type="dxa"/>
              <w:bottom w:w="0" w:type="dxa"/>
              <w:right w:w="85" w:type="dxa"/>
            </w:tcMar>
            <w:vAlign w:val="center"/>
          </w:tcPr>
          <w:p w:rsidR="00116F3E" w:rsidRPr="00116F3E" w:rsidRDefault="00116F3E" w:rsidP="00116F3E">
            <w:pPr>
              <w:spacing w:before="0" w:after="120" w:line="240" w:lineRule="auto"/>
              <w:ind w:left="766"/>
              <w:rPr>
                <w:szCs w:val="24"/>
              </w:rPr>
            </w:pPr>
            <w:r w:rsidRPr="00116F3E">
              <w:rPr>
                <w:szCs w:val="24"/>
              </w:rPr>
              <w:t>Остров</w:t>
            </w:r>
          </w:p>
        </w:tc>
      </w:tr>
      <w:tr w:rsidR="00116F3E" w:rsidRPr="00116F3E" w:rsidTr="008C0054">
        <w:trPr>
          <w:cantSplit/>
          <w:trHeight w:val="20"/>
        </w:trPr>
        <w:tc>
          <w:tcPr>
            <w:tcW w:w="2482" w:type="dxa"/>
            <w:vAlign w:val="center"/>
          </w:tcPr>
          <w:p w:rsidR="00116F3E" w:rsidRPr="00116F3E" w:rsidRDefault="00116F3E" w:rsidP="00116F3E">
            <w:pPr>
              <w:spacing w:before="0" w:after="120" w:line="240" w:lineRule="auto"/>
              <w:ind w:left="766"/>
              <w:rPr>
                <w:szCs w:val="24"/>
              </w:rPr>
            </w:pPr>
            <w:r w:rsidRPr="00116F3E">
              <w:rPr>
                <w:szCs w:val="24"/>
              </w:rPr>
              <w:t>ОАО</w:t>
            </w:r>
          </w:p>
        </w:tc>
        <w:tc>
          <w:tcPr>
            <w:tcW w:w="6878" w:type="dxa"/>
            <w:tcMar>
              <w:top w:w="20" w:type="dxa"/>
              <w:left w:w="85" w:type="dxa"/>
              <w:bottom w:w="0" w:type="dxa"/>
              <w:right w:w="85" w:type="dxa"/>
            </w:tcMar>
            <w:vAlign w:val="center"/>
          </w:tcPr>
          <w:p w:rsidR="00116F3E" w:rsidRPr="00116F3E" w:rsidRDefault="00116F3E" w:rsidP="00116F3E">
            <w:pPr>
              <w:spacing w:before="0" w:after="120" w:line="240" w:lineRule="auto"/>
              <w:ind w:left="766"/>
              <w:rPr>
                <w:szCs w:val="24"/>
              </w:rPr>
            </w:pPr>
            <w:r w:rsidRPr="00116F3E">
              <w:rPr>
                <w:szCs w:val="24"/>
              </w:rPr>
              <w:t>Открытое акционерное общество</w:t>
            </w:r>
          </w:p>
        </w:tc>
      </w:tr>
      <w:tr w:rsidR="00116F3E" w:rsidRPr="00116F3E" w:rsidTr="008C0054">
        <w:trPr>
          <w:cantSplit/>
          <w:trHeight w:val="20"/>
        </w:trPr>
        <w:tc>
          <w:tcPr>
            <w:tcW w:w="2482" w:type="dxa"/>
            <w:vAlign w:val="center"/>
          </w:tcPr>
          <w:p w:rsidR="00116F3E" w:rsidRPr="00116F3E" w:rsidRDefault="00116F3E" w:rsidP="00116F3E">
            <w:pPr>
              <w:spacing w:before="0" w:after="120" w:line="240" w:lineRule="auto"/>
              <w:ind w:left="766"/>
              <w:rPr>
                <w:szCs w:val="24"/>
              </w:rPr>
            </w:pPr>
            <w:r w:rsidRPr="00116F3E">
              <w:rPr>
                <w:szCs w:val="24"/>
              </w:rPr>
              <w:t>ОБУВ</w:t>
            </w:r>
          </w:p>
        </w:tc>
        <w:tc>
          <w:tcPr>
            <w:tcW w:w="6878" w:type="dxa"/>
            <w:tcMar>
              <w:top w:w="20" w:type="dxa"/>
              <w:left w:w="85" w:type="dxa"/>
              <w:bottom w:w="0" w:type="dxa"/>
              <w:right w:w="85" w:type="dxa"/>
            </w:tcMar>
            <w:vAlign w:val="center"/>
          </w:tcPr>
          <w:p w:rsidR="00116F3E" w:rsidRPr="00116F3E" w:rsidRDefault="00116F3E" w:rsidP="00116F3E">
            <w:pPr>
              <w:spacing w:before="0" w:after="120" w:line="240" w:lineRule="auto"/>
              <w:ind w:left="766"/>
              <w:rPr>
                <w:szCs w:val="24"/>
              </w:rPr>
            </w:pPr>
            <w:r w:rsidRPr="00116F3E">
              <w:rPr>
                <w:szCs w:val="24"/>
              </w:rPr>
              <w:t>Ориентировочно безопасный уровень воздействия</w:t>
            </w:r>
          </w:p>
        </w:tc>
      </w:tr>
      <w:tr w:rsidR="00116F3E" w:rsidRPr="00116F3E" w:rsidTr="008C0054">
        <w:trPr>
          <w:cantSplit/>
          <w:trHeight w:val="20"/>
        </w:trPr>
        <w:tc>
          <w:tcPr>
            <w:tcW w:w="2482" w:type="dxa"/>
            <w:vAlign w:val="center"/>
          </w:tcPr>
          <w:p w:rsidR="00116F3E" w:rsidRPr="00116F3E" w:rsidRDefault="00116F3E" w:rsidP="00116F3E">
            <w:pPr>
              <w:spacing w:before="0" w:after="120" w:line="240" w:lineRule="auto"/>
              <w:ind w:left="766"/>
              <w:rPr>
                <w:szCs w:val="24"/>
              </w:rPr>
            </w:pPr>
            <w:r w:rsidRPr="00116F3E">
              <w:rPr>
                <w:szCs w:val="24"/>
              </w:rPr>
              <w:t>ОВОС</w:t>
            </w:r>
          </w:p>
        </w:tc>
        <w:tc>
          <w:tcPr>
            <w:tcW w:w="6878" w:type="dxa"/>
            <w:tcMar>
              <w:top w:w="20" w:type="dxa"/>
              <w:left w:w="85" w:type="dxa"/>
              <w:bottom w:w="0" w:type="dxa"/>
              <w:right w:w="85" w:type="dxa"/>
            </w:tcMar>
            <w:vAlign w:val="center"/>
          </w:tcPr>
          <w:p w:rsidR="00116F3E" w:rsidRPr="00116F3E" w:rsidRDefault="00116F3E" w:rsidP="00116F3E">
            <w:pPr>
              <w:spacing w:before="0" w:after="120" w:line="240" w:lineRule="auto"/>
              <w:ind w:left="766"/>
              <w:rPr>
                <w:szCs w:val="24"/>
              </w:rPr>
            </w:pPr>
            <w:r w:rsidRPr="00116F3E">
              <w:rPr>
                <w:szCs w:val="24"/>
              </w:rPr>
              <w:t>Оценка воздействия на окружающую среду</w:t>
            </w:r>
          </w:p>
        </w:tc>
      </w:tr>
      <w:tr w:rsidR="00116F3E" w:rsidRPr="00116F3E" w:rsidTr="008C0054">
        <w:tblPrEx>
          <w:tblCellMar>
            <w:left w:w="108" w:type="dxa"/>
            <w:right w:w="108" w:type="dxa"/>
          </w:tblCellMar>
          <w:tblLook w:val="04A0" w:firstRow="1" w:lastRow="0" w:firstColumn="1" w:lastColumn="0" w:noHBand="0" w:noVBand="1"/>
        </w:tblPrEx>
        <w:trPr>
          <w:trHeight w:val="315"/>
        </w:trPr>
        <w:tc>
          <w:tcPr>
            <w:tcW w:w="2482" w:type="dxa"/>
            <w:shd w:val="clear" w:color="auto" w:fill="auto"/>
            <w:noWrap/>
            <w:vAlign w:val="bottom"/>
          </w:tcPr>
          <w:p w:rsidR="00116F3E" w:rsidRPr="00116F3E" w:rsidRDefault="00116F3E" w:rsidP="00116F3E">
            <w:pPr>
              <w:spacing w:before="0" w:after="120" w:line="240" w:lineRule="auto"/>
              <w:ind w:left="766"/>
              <w:rPr>
                <w:rFonts w:eastAsia="Arial Unicode MS"/>
                <w:szCs w:val="24"/>
              </w:rPr>
            </w:pPr>
            <w:r w:rsidRPr="00116F3E">
              <w:rPr>
                <w:rFonts w:eastAsia="Arial Unicode MS"/>
                <w:szCs w:val="24"/>
              </w:rPr>
              <w:t xml:space="preserve">ОГСНК </w:t>
            </w:r>
          </w:p>
        </w:tc>
        <w:tc>
          <w:tcPr>
            <w:tcW w:w="6878" w:type="dxa"/>
            <w:shd w:val="clear" w:color="auto" w:fill="auto"/>
            <w:noWrap/>
            <w:vAlign w:val="bottom"/>
          </w:tcPr>
          <w:p w:rsidR="00116F3E" w:rsidRPr="00116F3E" w:rsidRDefault="00116F3E" w:rsidP="00116F3E">
            <w:pPr>
              <w:spacing w:before="0" w:after="120" w:line="240" w:lineRule="auto"/>
              <w:ind w:left="766"/>
              <w:rPr>
                <w:rFonts w:eastAsia="Arial Unicode MS"/>
                <w:szCs w:val="24"/>
              </w:rPr>
            </w:pPr>
            <w:r w:rsidRPr="00116F3E">
              <w:rPr>
                <w:rFonts w:eastAsia="Arial Unicode MS"/>
                <w:szCs w:val="24"/>
              </w:rPr>
              <w:t>Общегосударственная сеть наблюдений и контроля</w:t>
            </w:r>
          </w:p>
        </w:tc>
      </w:tr>
      <w:tr w:rsidR="00116F3E" w:rsidRPr="00116F3E" w:rsidTr="008C0054">
        <w:trPr>
          <w:cantSplit/>
          <w:trHeight w:val="20"/>
        </w:trPr>
        <w:tc>
          <w:tcPr>
            <w:tcW w:w="2482" w:type="dxa"/>
            <w:vAlign w:val="center"/>
          </w:tcPr>
          <w:p w:rsidR="00116F3E" w:rsidRPr="00116F3E" w:rsidRDefault="00116F3E" w:rsidP="00116F3E">
            <w:pPr>
              <w:spacing w:before="0" w:after="120" w:line="240" w:lineRule="auto"/>
              <w:ind w:left="766"/>
              <w:rPr>
                <w:szCs w:val="24"/>
              </w:rPr>
            </w:pPr>
            <w:r w:rsidRPr="00116F3E">
              <w:rPr>
                <w:szCs w:val="24"/>
              </w:rPr>
              <w:t>ОНД</w:t>
            </w:r>
          </w:p>
        </w:tc>
        <w:tc>
          <w:tcPr>
            <w:tcW w:w="6878" w:type="dxa"/>
            <w:tcMar>
              <w:top w:w="20" w:type="dxa"/>
              <w:left w:w="85" w:type="dxa"/>
              <w:bottom w:w="0" w:type="dxa"/>
              <w:right w:w="85" w:type="dxa"/>
            </w:tcMar>
            <w:vAlign w:val="center"/>
          </w:tcPr>
          <w:p w:rsidR="00116F3E" w:rsidRPr="00116F3E" w:rsidRDefault="00116F3E" w:rsidP="00116F3E">
            <w:pPr>
              <w:spacing w:before="0" w:after="120" w:line="240" w:lineRule="auto"/>
              <w:ind w:left="766"/>
              <w:rPr>
                <w:szCs w:val="24"/>
              </w:rPr>
            </w:pPr>
            <w:r w:rsidRPr="00116F3E">
              <w:rPr>
                <w:szCs w:val="24"/>
              </w:rPr>
              <w:t>Отраслевой нормативный документ</w:t>
            </w:r>
          </w:p>
        </w:tc>
      </w:tr>
      <w:tr w:rsidR="00116F3E" w:rsidRPr="00116F3E" w:rsidTr="008C0054">
        <w:trPr>
          <w:cantSplit/>
          <w:trHeight w:val="20"/>
        </w:trPr>
        <w:tc>
          <w:tcPr>
            <w:tcW w:w="2482" w:type="dxa"/>
            <w:vAlign w:val="center"/>
          </w:tcPr>
          <w:p w:rsidR="00116F3E" w:rsidRPr="00116F3E" w:rsidRDefault="00116F3E" w:rsidP="00116F3E">
            <w:pPr>
              <w:spacing w:before="0" w:after="120" w:line="240" w:lineRule="auto"/>
              <w:ind w:left="766"/>
              <w:rPr>
                <w:szCs w:val="24"/>
              </w:rPr>
            </w:pPr>
            <w:r w:rsidRPr="00116F3E">
              <w:rPr>
                <w:szCs w:val="24"/>
              </w:rPr>
              <w:t>ООН</w:t>
            </w:r>
          </w:p>
        </w:tc>
        <w:tc>
          <w:tcPr>
            <w:tcW w:w="6878" w:type="dxa"/>
            <w:tcMar>
              <w:top w:w="20" w:type="dxa"/>
              <w:left w:w="85" w:type="dxa"/>
              <w:bottom w:w="0" w:type="dxa"/>
              <w:right w:w="85" w:type="dxa"/>
            </w:tcMar>
            <w:vAlign w:val="center"/>
          </w:tcPr>
          <w:p w:rsidR="00116F3E" w:rsidRPr="00116F3E" w:rsidRDefault="00116F3E" w:rsidP="00116F3E">
            <w:pPr>
              <w:spacing w:before="0" w:after="120" w:line="240" w:lineRule="auto"/>
              <w:ind w:left="766"/>
              <w:rPr>
                <w:szCs w:val="24"/>
              </w:rPr>
            </w:pPr>
            <w:r w:rsidRPr="00116F3E">
              <w:rPr>
                <w:szCs w:val="24"/>
              </w:rPr>
              <w:t>Организация объединенных наций</w:t>
            </w:r>
          </w:p>
        </w:tc>
      </w:tr>
      <w:tr w:rsidR="00116F3E" w:rsidRPr="00116F3E" w:rsidTr="008C0054">
        <w:trPr>
          <w:cantSplit/>
          <w:trHeight w:val="20"/>
        </w:trPr>
        <w:tc>
          <w:tcPr>
            <w:tcW w:w="2482" w:type="dxa"/>
            <w:vAlign w:val="center"/>
          </w:tcPr>
          <w:p w:rsidR="00116F3E" w:rsidRPr="00116F3E" w:rsidRDefault="00116F3E" w:rsidP="00116F3E">
            <w:pPr>
              <w:spacing w:before="0" w:after="120" w:line="240" w:lineRule="auto"/>
              <w:ind w:left="766"/>
              <w:rPr>
                <w:szCs w:val="24"/>
              </w:rPr>
            </w:pPr>
            <w:r w:rsidRPr="00116F3E">
              <w:rPr>
                <w:szCs w:val="24"/>
              </w:rPr>
              <w:t>ООО</w:t>
            </w:r>
          </w:p>
        </w:tc>
        <w:tc>
          <w:tcPr>
            <w:tcW w:w="6878" w:type="dxa"/>
            <w:tcMar>
              <w:top w:w="20" w:type="dxa"/>
              <w:left w:w="85" w:type="dxa"/>
              <w:bottom w:w="0" w:type="dxa"/>
              <w:right w:w="85" w:type="dxa"/>
            </w:tcMar>
            <w:vAlign w:val="center"/>
          </w:tcPr>
          <w:p w:rsidR="00116F3E" w:rsidRPr="00116F3E" w:rsidRDefault="00116F3E" w:rsidP="00116F3E">
            <w:pPr>
              <w:spacing w:before="0" w:after="120" w:line="240" w:lineRule="auto"/>
              <w:ind w:left="766"/>
              <w:rPr>
                <w:szCs w:val="24"/>
              </w:rPr>
            </w:pPr>
            <w:r w:rsidRPr="00116F3E">
              <w:rPr>
                <w:szCs w:val="24"/>
              </w:rPr>
              <w:t>Общество с ограниченной ответственностью</w:t>
            </w:r>
          </w:p>
        </w:tc>
      </w:tr>
      <w:tr w:rsidR="00116F3E" w:rsidRPr="00116F3E" w:rsidTr="008C0054">
        <w:trPr>
          <w:cantSplit/>
          <w:trHeight w:val="20"/>
        </w:trPr>
        <w:tc>
          <w:tcPr>
            <w:tcW w:w="2482" w:type="dxa"/>
            <w:vAlign w:val="center"/>
          </w:tcPr>
          <w:p w:rsidR="00116F3E" w:rsidRPr="00116F3E" w:rsidRDefault="00116F3E" w:rsidP="00116F3E">
            <w:pPr>
              <w:spacing w:before="0" w:after="120" w:line="240" w:lineRule="auto"/>
              <w:ind w:left="766"/>
              <w:rPr>
                <w:szCs w:val="24"/>
              </w:rPr>
            </w:pPr>
            <w:r w:rsidRPr="00116F3E">
              <w:rPr>
                <w:szCs w:val="24"/>
              </w:rPr>
              <w:t>ООПТ</w:t>
            </w:r>
          </w:p>
        </w:tc>
        <w:tc>
          <w:tcPr>
            <w:tcW w:w="6878" w:type="dxa"/>
            <w:tcMar>
              <w:top w:w="20" w:type="dxa"/>
              <w:left w:w="85" w:type="dxa"/>
              <w:bottom w:w="0" w:type="dxa"/>
              <w:right w:w="85" w:type="dxa"/>
            </w:tcMar>
            <w:vAlign w:val="center"/>
          </w:tcPr>
          <w:p w:rsidR="00116F3E" w:rsidRPr="00116F3E" w:rsidRDefault="00116F3E" w:rsidP="00116F3E">
            <w:pPr>
              <w:spacing w:before="0" w:after="120" w:line="240" w:lineRule="auto"/>
              <w:ind w:left="766"/>
              <w:rPr>
                <w:szCs w:val="24"/>
              </w:rPr>
            </w:pPr>
            <w:r w:rsidRPr="00116F3E">
              <w:rPr>
                <w:szCs w:val="24"/>
              </w:rPr>
              <w:t>Особо охраняемые природные территории</w:t>
            </w:r>
          </w:p>
        </w:tc>
      </w:tr>
      <w:tr w:rsidR="00116F3E" w:rsidRPr="00116F3E" w:rsidTr="008C0054">
        <w:trPr>
          <w:cantSplit/>
          <w:trHeight w:val="20"/>
        </w:trPr>
        <w:tc>
          <w:tcPr>
            <w:tcW w:w="2482" w:type="dxa"/>
            <w:vAlign w:val="center"/>
          </w:tcPr>
          <w:p w:rsidR="00116F3E" w:rsidRPr="00116F3E" w:rsidRDefault="00116F3E" w:rsidP="00116F3E">
            <w:pPr>
              <w:spacing w:before="0" w:after="120" w:line="240" w:lineRule="auto"/>
              <w:ind w:left="766"/>
              <w:rPr>
                <w:szCs w:val="24"/>
              </w:rPr>
            </w:pPr>
            <w:r w:rsidRPr="00116F3E">
              <w:rPr>
                <w:szCs w:val="24"/>
              </w:rPr>
              <w:t>ООС</w:t>
            </w:r>
          </w:p>
        </w:tc>
        <w:tc>
          <w:tcPr>
            <w:tcW w:w="6878" w:type="dxa"/>
            <w:tcMar>
              <w:top w:w="20" w:type="dxa"/>
              <w:left w:w="85" w:type="dxa"/>
              <w:bottom w:w="0" w:type="dxa"/>
              <w:right w:w="85" w:type="dxa"/>
            </w:tcMar>
            <w:vAlign w:val="center"/>
          </w:tcPr>
          <w:p w:rsidR="00116F3E" w:rsidRPr="00116F3E" w:rsidRDefault="00116F3E" w:rsidP="00116F3E">
            <w:pPr>
              <w:spacing w:before="0" w:after="120" w:line="240" w:lineRule="auto"/>
              <w:ind w:left="766"/>
              <w:rPr>
                <w:szCs w:val="24"/>
              </w:rPr>
            </w:pPr>
            <w:r w:rsidRPr="00116F3E">
              <w:rPr>
                <w:szCs w:val="24"/>
              </w:rPr>
              <w:t>Охрана окружающей среды</w:t>
            </w:r>
          </w:p>
        </w:tc>
      </w:tr>
      <w:tr w:rsidR="00116F3E" w:rsidRPr="00116F3E" w:rsidTr="008C0054">
        <w:tblPrEx>
          <w:tblCellMar>
            <w:left w:w="108" w:type="dxa"/>
            <w:right w:w="108" w:type="dxa"/>
          </w:tblCellMar>
          <w:tblLook w:val="04A0" w:firstRow="1" w:lastRow="0" w:firstColumn="1" w:lastColumn="0" w:noHBand="0" w:noVBand="1"/>
        </w:tblPrEx>
        <w:trPr>
          <w:trHeight w:val="315"/>
        </w:trPr>
        <w:tc>
          <w:tcPr>
            <w:tcW w:w="2482" w:type="dxa"/>
            <w:shd w:val="clear" w:color="auto" w:fill="auto"/>
            <w:noWrap/>
            <w:vAlign w:val="bottom"/>
          </w:tcPr>
          <w:p w:rsidR="00116F3E" w:rsidRPr="00116F3E" w:rsidRDefault="00116F3E" w:rsidP="00116F3E">
            <w:pPr>
              <w:spacing w:before="0" w:after="120" w:line="240" w:lineRule="auto"/>
              <w:ind w:left="766"/>
              <w:rPr>
                <w:rFonts w:eastAsia="Arial Unicode MS"/>
                <w:szCs w:val="24"/>
              </w:rPr>
            </w:pPr>
            <w:r w:rsidRPr="00116F3E">
              <w:rPr>
                <w:rFonts w:eastAsia="Arial Unicode MS"/>
                <w:szCs w:val="24"/>
              </w:rPr>
              <w:t>ОС</w:t>
            </w:r>
          </w:p>
        </w:tc>
        <w:tc>
          <w:tcPr>
            <w:tcW w:w="6878" w:type="dxa"/>
            <w:shd w:val="clear" w:color="auto" w:fill="auto"/>
            <w:noWrap/>
            <w:vAlign w:val="bottom"/>
          </w:tcPr>
          <w:p w:rsidR="00116F3E" w:rsidRPr="00116F3E" w:rsidRDefault="00116F3E" w:rsidP="00116F3E">
            <w:pPr>
              <w:spacing w:before="0" w:after="120" w:line="240" w:lineRule="auto"/>
              <w:ind w:left="766"/>
              <w:rPr>
                <w:rFonts w:eastAsia="Arial Unicode MS"/>
                <w:szCs w:val="24"/>
              </w:rPr>
            </w:pPr>
            <w:r w:rsidRPr="00116F3E">
              <w:rPr>
                <w:rFonts w:eastAsia="Arial Unicode MS"/>
                <w:szCs w:val="24"/>
              </w:rPr>
              <w:t>Окружающая среда</w:t>
            </w:r>
          </w:p>
        </w:tc>
      </w:tr>
      <w:tr w:rsidR="00116F3E" w:rsidRPr="00116F3E" w:rsidTr="008C0054">
        <w:trPr>
          <w:cantSplit/>
          <w:trHeight w:val="20"/>
        </w:trPr>
        <w:tc>
          <w:tcPr>
            <w:tcW w:w="2482" w:type="dxa"/>
            <w:vAlign w:val="center"/>
          </w:tcPr>
          <w:p w:rsidR="00116F3E" w:rsidRPr="00116F3E" w:rsidRDefault="00116F3E" w:rsidP="00116F3E">
            <w:pPr>
              <w:spacing w:before="0" w:after="120" w:line="240" w:lineRule="auto"/>
              <w:ind w:left="766"/>
              <w:rPr>
                <w:szCs w:val="24"/>
              </w:rPr>
            </w:pPr>
            <w:r w:rsidRPr="00116F3E">
              <w:rPr>
                <w:szCs w:val="24"/>
              </w:rPr>
              <w:t>ОСТ</w:t>
            </w:r>
          </w:p>
        </w:tc>
        <w:tc>
          <w:tcPr>
            <w:tcW w:w="6878" w:type="dxa"/>
            <w:tcMar>
              <w:top w:w="20" w:type="dxa"/>
              <w:left w:w="85" w:type="dxa"/>
              <w:bottom w:w="0" w:type="dxa"/>
              <w:right w:w="85" w:type="dxa"/>
            </w:tcMar>
            <w:vAlign w:val="center"/>
          </w:tcPr>
          <w:p w:rsidR="00116F3E" w:rsidRPr="00116F3E" w:rsidRDefault="00116F3E" w:rsidP="00116F3E">
            <w:pPr>
              <w:spacing w:before="0" w:after="120" w:line="240" w:lineRule="auto"/>
              <w:ind w:left="766"/>
              <w:rPr>
                <w:szCs w:val="24"/>
              </w:rPr>
            </w:pPr>
            <w:r w:rsidRPr="00116F3E">
              <w:rPr>
                <w:szCs w:val="24"/>
              </w:rPr>
              <w:t>Отраслевой стандарт</w:t>
            </w:r>
          </w:p>
        </w:tc>
      </w:tr>
      <w:tr w:rsidR="00116F3E" w:rsidRPr="00116F3E" w:rsidTr="008C0054">
        <w:trPr>
          <w:cantSplit/>
          <w:trHeight w:val="20"/>
        </w:trPr>
        <w:tc>
          <w:tcPr>
            <w:tcW w:w="2482" w:type="dxa"/>
            <w:vAlign w:val="center"/>
          </w:tcPr>
          <w:p w:rsidR="00116F3E" w:rsidRPr="00116F3E" w:rsidRDefault="00116F3E" w:rsidP="00116F3E">
            <w:pPr>
              <w:spacing w:before="0" w:after="120" w:line="240" w:lineRule="auto"/>
              <w:ind w:left="766"/>
              <w:rPr>
                <w:szCs w:val="24"/>
              </w:rPr>
            </w:pPr>
            <w:r w:rsidRPr="00116F3E">
              <w:rPr>
                <w:szCs w:val="24"/>
              </w:rPr>
              <w:t>ПАВ</w:t>
            </w:r>
          </w:p>
        </w:tc>
        <w:tc>
          <w:tcPr>
            <w:tcW w:w="6878" w:type="dxa"/>
            <w:tcMar>
              <w:top w:w="20" w:type="dxa"/>
              <w:left w:w="85" w:type="dxa"/>
              <w:bottom w:w="0" w:type="dxa"/>
              <w:right w:w="85" w:type="dxa"/>
            </w:tcMar>
            <w:vAlign w:val="center"/>
          </w:tcPr>
          <w:p w:rsidR="00116F3E" w:rsidRPr="00116F3E" w:rsidRDefault="00116F3E" w:rsidP="00116F3E">
            <w:pPr>
              <w:spacing w:before="0" w:after="120" w:line="240" w:lineRule="auto"/>
              <w:ind w:left="766"/>
              <w:rPr>
                <w:szCs w:val="24"/>
              </w:rPr>
            </w:pPr>
            <w:r w:rsidRPr="00116F3E">
              <w:rPr>
                <w:szCs w:val="24"/>
              </w:rPr>
              <w:t>Поверхностно-активные вещества</w:t>
            </w:r>
          </w:p>
        </w:tc>
      </w:tr>
      <w:tr w:rsidR="00116F3E" w:rsidRPr="00116F3E" w:rsidTr="008C0054">
        <w:trPr>
          <w:cantSplit/>
          <w:trHeight w:val="20"/>
        </w:trPr>
        <w:tc>
          <w:tcPr>
            <w:tcW w:w="2482" w:type="dxa"/>
            <w:vAlign w:val="center"/>
          </w:tcPr>
          <w:p w:rsidR="00116F3E" w:rsidRPr="00116F3E" w:rsidRDefault="00116F3E" w:rsidP="00116F3E">
            <w:pPr>
              <w:spacing w:before="0" w:after="120" w:line="240" w:lineRule="auto"/>
              <w:ind w:left="766"/>
              <w:rPr>
                <w:szCs w:val="24"/>
              </w:rPr>
            </w:pPr>
            <w:r w:rsidRPr="00116F3E">
              <w:rPr>
                <w:szCs w:val="24"/>
              </w:rPr>
              <w:t>ПАУ</w:t>
            </w:r>
          </w:p>
        </w:tc>
        <w:tc>
          <w:tcPr>
            <w:tcW w:w="6878" w:type="dxa"/>
            <w:tcMar>
              <w:top w:w="20" w:type="dxa"/>
              <w:left w:w="85" w:type="dxa"/>
              <w:bottom w:w="0" w:type="dxa"/>
              <w:right w:w="85" w:type="dxa"/>
            </w:tcMar>
            <w:vAlign w:val="center"/>
          </w:tcPr>
          <w:p w:rsidR="00116F3E" w:rsidRPr="00116F3E" w:rsidRDefault="00116F3E" w:rsidP="00116F3E">
            <w:pPr>
              <w:spacing w:before="0" w:after="120" w:line="240" w:lineRule="auto"/>
              <w:ind w:left="766"/>
              <w:rPr>
                <w:szCs w:val="24"/>
              </w:rPr>
            </w:pPr>
            <w:r w:rsidRPr="00116F3E">
              <w:rPr>
                <w:szCs w:val="24"/>
              </w:rPr>
              <w:t>Полиароматические углеводороды</w:t>
            </w:r>
          </w:p>
        </w:tc>
      </w:tr>
      <w:tr w:rsidR="00116F3E" w:rsidRPr="00116F3E" w:rsidTr="008C0054">
        <w:trPr>
          <w:cantSplit/>
          <w:trHeight w:val="20"/>
        </w:trPr>
        <w:tc>
          <w:tcPr>
            <w:tcW w:w="2482" w:type="dxa"/>
            <w:vAlign w:val="center"/>
          </w:tcPr>
          <w:p w:rsidR="00116F3E" w:rsidRPr="00116F3E" w:rsidRDefault="00116F3E" w:rsidP="00116F3E">
            <w:pPr>
              <w:spacing w:before="0" w:after="120" w:line="240" w:lineRule="auto"/>
              <w:ind w:left="766"/>
              <w:rPr>
                <w:szCs w:val="24"/>
              </w:rPr>
            </w:pPr>
            <w:r w:rsidRPr="00116F3E">
              <w:rPr>
                <w:szCs w:val="24"/>
              </w:rPr>
              <w:t>ПБ</w:t>
            </w:r>
          </w:p>
        </w:tc>
        <w:tc>
          <w:tcPr>
            <w:tcW w:w="6878" w:type="dxa"/>
            <w:tcMar>
              <w:top w:w="20" w:type="dxa"/>
              <w:left w:w="85" w:type="dxa"/>
              <w:bottom w:w="0" w:type="dxa"/>
              <w:right w:w="85" w:type="dxa"/>
            </w:tcMar>
            <w:vAlign w:val="center"/>
          </w:tcPr>
          <w:p w:rsidR="00116F3E" w:rsidRPr="00116F3E" w:rsidRDefault="00116F3E" w:rsidP="00116F3E">
            <w:pPr>
              <w:spacing w:before="0" w:after="120" w:line="240" w:lineRule="auto"/>
              <w:ind w:left="766"/>
              <w:rPr>
                <w:szCs w:val="24"/>
              </w:rPr>
            </w:pPr>
            <w:r w:rsidRPr="00116F3E">
              <w:rPr>
                <w:szCs w:val="24"/>
              </w:rPr>
              <w:t>Правила безопасности</w:t>
            </w:r>
          </w:p>
        </w:tc>
      </w:tr>
      <w:tr w:rsidR="00116F3E" w:rsidRPr="00116F3E" w:rsidTr="008C0054">
        <w:trPr>
          <w:cantSplit/>
          <w:trHeight w:val="20"/>
        </w:trPr>
        <w:tc>
          <w:tcPr>
            <w:tcW w:w="2482" w:type="dxa"/>
            <w:vAlign w:val="center"/>
          </w:tcPr>
          <w:p w:rsidR="00116F3E" w:rsidRPr="00116F3E" w:rsidRDefault="00116F3E" w:rsidP="00116F3E">
            <w:pPr>
              <w:spacing w:before="0" w:after="120" w:line="240" w:lineRule="auto"/>
              <w:ind w:left="766"/>
              <w:rPr>
                <w:szCs w:val="24"/>
              </w:rPr>
            </w:pPr>
            <w:r w:rsidRPr="00116F3E">
              <w:rPr>
                <w:szCs w:val="24"/>
              </w:rPr>
              <w:t>ПВО</w:t>
            </w:r>
          </w:p>
        </w:tc>
        <w:tc>
          <w:tcPr>
            <w:tcW w:w="6878" w:type="dxa"/>
            <w:tcMar>
              <w:top w:w="20" w:type="dxa"/>
              <w:left w:w="85" w:type="dxa"/>
              <w:bottom w:w="0" w:type="dxa"/>
              <w:right w:w="85" w:type="dxa"/>
            </w:tcMar>
            <w:vAlign w:val="center"/>
          </w:tcPr>
          <w:p w:rsidR="00116F3E" w:rsidRPr="00116F3E" w:rsidRDefault="00116F3E" w:rsidP="00116F3E">
            <w:pPr>
              <w:spacing w:before="0" w:after="120" w:line="240" w:lineRule="auto"/>
              <w:ind w:left="766"/>
              <w:rPr>
                <w:szCs w:val="24"/>
              </w:rPr>
            </w:pPr>
            <w:r w:rsidRPr="00116F3E">
              <w:rPr>
                <w:szCs w:val="24"/>
              </w:rPr>
              <w:t>Противовыбросовое оборудование</w:t>
            </w:r>
          </w:p>
        </w:tc>
      </w:tr>
      <w:tr w:rsidR="00116F3E" w:rsidRPr="00116F3E" w:rsidTr="008C0054">
        <w:trPr>
          <w:cantSplit/>
          <w:trHeight w:val="20"/>
        </w:trPr>
        <w:tc>
          <w:tcPr>
            <w:tcW w:w="2482" w:type="dxa"/>
            <w:vAlign w:val="center"/>
          </w:tcPr>
          <w:p w:rsidR="00116F3E" w:rsidRPr="00116F3E" w:rsidRDefault="00116F3E" w:rsidP="00116F3E">
            <w:pPr>
              <w:spacing w:before="0" w:after="120" w:line="240" w:lineRule="auto"/>
              <w:ind w:left="766"/>
              <w:rPr>
                <w:szCs w:val="24"/>
              </w:rPr>
            </w:pPr>
            <w:r w:rsidRPr="00116F3E">
              <w:rPr>
                <w:szCs w:val="24"/>
              </w:rPr>
              <w:t>ПГО</w:t>
            </w:r>
          </w:p>
        </w:tc>
        <w:tc>
          <w:tcPr>
            <w:tcW w:w="6878" w:type="dxa"/>
            <w:tcMar>
              <w:top w:w="20" w:type="dxa"/>
              <w:left w:w="85" w:type="dxa"/>
              <w:bottom w:w="0" w:type="dxa"/>
              <w:right w:w="85" w:type="dxa"/>
            </w:tcMar>
            <w:vAlign w:val="center"/>
          </w:tcPr>
          <w:p w:rsidR="00116F3E" w:rsidRPr="00116F3E" w:rsidRDefault="00116F3E" w:rsidP="00116F3E">
            <w:pPr>
              <w:spacing w:before="0" w:after="120" w:line="240" w:lineRule="auto"/>
              <w:ind w:left="766"/>
              <w:rPr>
                <w:szCs w:val="24"/>
              </w:rPr>
            </w:pPr>
            <w:r w:rsidRPr="00116F3E">
              <w:rPr>
                <w:szCs w:val="24"/>
              </w:rPr>
              <w:t>Производственное геофизическое объединение</w:t>
            </w:r>
          </w:p>
        </w:tc>
      </w:tr>
      <w:tr w:rsidR="00116F3E" w:rsidRPr="00116F3E" w:rsidTr="008C0054">
        <w:trPr>
          <w:cantSplit/>
          <w:trHeight w:val="20"/>
        </w:trPr>
        <w:tc>
          <w:tcPr>
            <w:tcW w:w="2482" w:type="dxa"/>
            <w:vAlign w:val="center"/>
          </w:tcPr>
          <w:p w:rsidR="00116F3E" w:rsidRPr="00116F3E" w:rsidRDefault="00116F3E" w:rsidP="00116F3E">
            <w:pPr>
              <w:spacing w:before="0" w:after="120" w:line="240" w:lineRule="auto"/>
              <w:ind w:left="766"/>
              <w:rPr>
                <w:szCs w:val="24"/>
              </w:rPr>
            </w:pPr>
            <w:r w:rsidRPr="00116F3E">
              <w:rPr>
                <w:szCs w:val="24"/>
              </w:rPr>
              <w:t>ПДВ</w:t>
            </w:r>
          </w:p>
        </w:tc>
        <w:tc>
          <w:tcPr>
            <w:tcW w:w="6878" w:type="dxa"/>
            <w:tcMar>
              <w:top w:w="20" w:type="dxa"/>
              <w:left w:w="85" w:type="dxa"/>
              <w:bottom w:w="0" w:type="dxa"/>
              <w:right w:w="85" w:type="dxa"/>
            </w:tcMar>
            <w:vAlign w:val="center"/>
          </w:tcPr>
          <w:p w:rsidR="00116F3E" w:rsidRPr="00116F3E" w:rsidRDefault="00116F3E" w:rsidP="00116F3E">
            <w:pPr>
              <w:spacing w:before="0" w:after="120" w:line="240" w:lineRule="auto"/>
              <w:ind w:left="766"/>
              <w:rPr>
                <w:szCs w:val="24"/>
              </w:rPr>
            </w:pPr>
            <w:r w:rsidRPr="00116F3E">
              <w:rPr>
                <w:szCs w:val="24"/>
              </w:rPr>
              <w:t>Предельно допустимый выброс</w:t>
            </w:r>
          </w:p>
        </w:tc>
      </w:tr>
      <w:tr w:rsidR="00116F3E" w:rsidRPr="00116F3E" w:rsidTr="008C0054">
        <w:tblPrEx>
          <w:tblCellMar>
            <w:left w:w="108" w:type="dxa"/>
            <w:right w:w="108" w:type="dxa"/>
          </w:tblCellMar>
          <w:tblLook w:val="04A0" w:firstRow="1" w:lastRow="0" w:firstColumn="1" w:lastColumn="0" w:noHBand="0" w:noVBand="1"/>
        </w:tblPrEx>
        <w:trPr>
          <w:trHeight w:val="315"/>
        </w:trPr>
        <w:tc>
          <w:tcPr>
            <w:tcW w:w="2482" w:type="dxa"/>
            <w:shd w:val="clear" w:color="auto" w:fill="auto"/>
            <w:noWrap/>
            <w:vAlign w:val="bottom"/>
          </w:tcPr>
          <w:p w:rsidR="00116F3E" w:rsidRPr="00116F3E" w:rsidRDefault="00116F3E" w:rsidP="00116F3E">
            <w:pPr>
              <w:spacing w:before="0" w:after="120" w:line="240" w:lineRule="auto"/>
              <w:ind w:left="766"/>
              <w:rPr>
                <w:rFonts w:eastAsia="Arial Unicode MS"/>
                <w:szCs w:val="24"/>
              </w:rPr>
            </w:pPr>
            <w:r w:rsidRPr="00116F3E">
              <w:rPr>
                <w:rFonts w:eastAsia="Arial Unicode MS"/>
                <w:szCs w:val="24"/>
              </w:rPr>
              <w:t>ПДК</w:t>
            </w:r>
          </w:p>
        </w:tc>
        <w:tc>
          <w:tcPr>
            <w:tcW w:w="6878" w:type="dxa"/>
            <w:shd w:val="clear" w:color="auto" w:fill="auto"/>
            <w:noWrap/>
            <w:vAlign w:val="bottom"/>
          </w:tcPr>
          <w:p w:rsidR="00116F3E" w:rsidRPr="00116F3E" w:rsidRDefault="00116F3E" w:rsidP="00116F3E">
            <w:pPr>
              <w:spacing w:before="0" w:after="120" w:line="240" w:lineRule="auto"/>
              <w:ind w:left="766"/>
              <w:rPr>
                <w:rFonts w:eastAsia="Arial Unicode MS"/>
                <w:szCs w:val="24"/>
              </w:rPr>
            </w:pPr>
            <w:r w:rsidRPr="00116F3E">
              <w:rPr>
                <w:rFonts w:eastAsia="Arial Unicode MS"/>
                <w:szCs w:val="24"/>
              </w:rPr>
              <w:t>Предельно допустимая концентрация</w:t>
            </w:r>
          </w:p>
        </w:tc>
      </w:tr>
      <w:tr w:rsidR="00116F3E" w:rsidRPr="00116F3E" w:rsidTr="008C0054">
        <w:trPr>
          <w:cantSplit/>
          <w:trHeight w:val="20"/>
        </w:trPr>
        <w:tc>
          <w:tcPr>
            <w:tcW w:w="2482" w:type="dxa"/>
            <w:vAlign w:val="center"/>
          </w:tcPr>
          <w:p w:rsidR="00116F3E" w:rsidRPr="00116F3E" w:rsidRDefault="00116F3E" w:rsidP="00116F3E">
            <w:pPr>
              <w:spacing w:before="0" w:after="120" w:line="240" w:lineRule="auto"/>
              <w:ind w:left="766"/>
              <w:rPr>
                <w:szCs w:val="24"/>
              </w:rPr>
            </w:pPr>
            <w:r w:rsidRPr="00116F3E">
              <w:rPr>
                <w:szCs w:val="24"/>
              </w:rPr>
              <w:t>ПДКм.р</w:t>
            </w:r>
          </w:p>
        </w:tc>
        <w:tc>
          <w:tcPr>
            <w:tcW w:w="6878" w:type="dxa"/>
            <w:tcMar>
              <w:top w:w="20" w:type="dxa"/>
              <w:left w:w="85" w:type="dxa"/>
              <w:bottom w:w="0" w:type="dxa"/>
              <w:right w:w="85" w:type="dxa"/>
            </w:tcMar>
            <w:vAlign w:val="center"/>
          </w:tcPr>
          <w:p w:rsidR="00116F3E" w:rsidRPr="00116F3E" w:rsidRDefault="00116F3E" w:rsidP="00116F3E">
            <w:pPr>
              <w:spacing w:before="0" w:after="120" w:line="240" w:lineRule="auto"/>
              <w:ind w:left="766"/>
              <w:rPr>
                <w:szCs w:val="24"/>
              </w:rPr>
            </w:pPr>
            <w:r w:rsidRPr="00116F3E">
              <w:rPr>
                <w:szCs w:val="24"/>
              </w:rPr>
              <w:t>ПДК максимально-разовая</w:t>
            </w:r>
          </w:p>
        </w:tc>
      </w:tr>
      <w:tr w:rsidR="00116F3E" w:rsidRPr="00116F3E" w:rsidTr="008C0054">
        <w:trPr>
          <w:cantSplit/>
          <w:trHeight w:val="20"/>
        </w:trPr>
        <w:tc>
          <w:tcPr>
            <w:tcW w:w="2482" w:type="dxa"/>
            <w:vAlign w:val="center"/>
          </w:tcPr>
          <w:p w:rsidR="00116F3E" w:rsidRPr="00116F3E" w:rsidRDefault="00116F3E" w:rsidP="00116F3E">
            <w:pPr>
              <w:spacing w:before="0" w:after="120" w:line="240" w:lineRule="auto"/>
              <w:ind w:left="766"/>
              <w:rPr>
                <w:szCs w:val="24"/>
              </w:rPr>
            </w:pPr>
            <w:r w:rsidRPr="00116F3E">
              <w:rPr>
                <w:szCs w:val="24"/>
              </w:rPr>
              <w:t>ПДКр.з.</w:t>
            </w:r>
          </w:p>
        </w:tc>
        <w:tc>
          <w:tcPr>
            <w:tcW w:w="6878" w:type="dxa"/>
            <w:tcMar>
              <w:top w:w="20" w:type="dxa"/>
              <w:left w:w="85" w:type="dxa"/>
              <w:bottom w:w="0" w:type="dxa"/>
              <w:right w:w="85" w:type="dxa"/>
            </w:tcMar>
            <w:vAlign w:val="center"/>
          </w:tcPr>
          <w:p w:rsidR="00116F3E" w:rsidRPr="00116F3E" w:rsidRDefault="00116F3E" w:rsidP="00116F3E">
            <w:pPr>
              <w:spacing w:before="0" w:after="120" w:line="240" w:lineRule="auto"/>
              <w:ind w:left="766"/>
              <w:rPr>
                <w:szCs w:val="24"/>
              </w:rPr>
            </w:pPr>
            <w:r w:rsidRPr="00116F3E">
              <w:rPr>
                <w:szCs w:val="24"/>
              </w:rPr>
              <w:t>ПДК рабочей зоны</w:t>
            </w:r>
          </w:p>
        </w:tc>
      </w:tr>
      <w:tr w:rsidR="00116F3E" w:rsidRPr="00116F3E" w:rsidTr="008C0054">
        <w:trPr>
          <w:cantSplit/>
          <w:trHeight w:val="20"/>
        </w:trPr>
        <w:tc>
          <w:tcPr>
            <w:tcW w:w="2482" w:type="dxa"/>
            <w:vAlign w:val="center"/>
          </w:tcPr>
          <w:p w:rsidR="00116F3E" w:rsidRPr="00116F3E" w:rsidRDefault="00116F3E" w:rsidP="00116F3E">
            <w:pPr>
              <w:spacing w:before="0" w:after="120" w:line="240" w:lineRule="auto"/>
              <w:ind w:left="766"/>
              <w:rPr>
                <w:szCs w:val="24"/>
              </w:rPr>
            </w:pPr>
            <w:r w:rsidRPr="00116F3E">
              <w:rPr>
                <w:szCs w:val="24"/>
              </w:rPr>
              <w:t>ПДКс.с</w:t>
            </w:r>
          </w:p>
        </w:tc>
        <w:tc>
          <w:tcPr>
            <w:tcW w:w="6878" w:type="dxa"/>
            <w:tcMar>
              <w:top w:w="20" w:type="dxa"/>
              <w:left w:w="85" w:type="dxa"/>
              <w:bottom w:w="0" w:type="dxa"/>
              <w:right w:w="85" w:type="dxa"/>
            </w:tcMar>
            <w:vAlign w:val="center"/>
          </w:tcPr>
          <w:p w:rsidR="00116F3E" w:rsidRPr="00116F3E" w:rsidRDefault="00116F3E" w:rsidP="00116F3E">
            <w:pPr>
              <w:spacing w:before="0" w:after="120" w:line="240" w:lineRule="auto"/>
              <w:ind w:left="766"/>
              <w:rPr>
                <w:szCs w:val="24"/>
              </w:rPr>
            </w:pPr>
            <w:r w:rsidRPr="00116F3E">
              <w:rPr>
                <w:szCs w:val="24"/>
              </w:rPr>
              <w:t>ПДК среднесуточная</w:t>
            </w:r>
          </w:p>
        </w:tc>
      </w:tr>
      <w:tr w:rsidR="00116F3E" w:rsidRPr="00116F3E" w:rsidTr="008C0054">
        <w:tblPrEx>
          <w:tblCellMar>
            <w:left w:w="108" w:type="dxa"/>
            <w:right w:w="108" w:type="dxa"/>
          </w:tblCellMar>
          <w:tblLook w:val="04A0" w:firstRow="1" w:lastRow="0" w:firstColumn="1" w:lastColumn="0" w:noHBand="0" w:noVBand="1"/>
        </w:tblPrEx>
        <w:trPr>
          <w:trHeight w:val="315"/>
        </w:trPr>
        <w:tc>
          <w:tcPr>
            <w:tcW w:w="2482" w:type="dxa"/>
            <w:shd w:val="clear" w:color="auto" w:fill="auto"/>
            <w:noWrap/>
            <w:vAlign w:val="bottom"/>
          </w:tcPr>
          <w:p w:rsidR="00116F3E" w:rsidRPr="00116F3E" w:rsidRDefault="00116F3E" w:rsidP="00116F3E">
            <w:pPr>
              <w:spacing w:before="0" w:after="120" w:line="240" w:lineRule="auto"/>
              <w:ind w:left="766"/>
              <w:rPr>
                <w:rFonts w:eastAsia="Arial Unicode MS"/>
                <w:szCs w:val="24"/>
              </w:rPr>
            </w:pPr>
            <w:r w:rsidRPr="00116F3E">
              <w:rPr>
                <w:rFonts w:eastAsia="Arial Unicode MS"/>
                <w:szCs w:val="24"/>
              </w:rPr>
              <w:t xml:space="preserve">ПДУ </w:t>
            </w:r>
          </w:p>
        </w:tc>
        <w:tc>
          <w:tcPr>
            <w:tcW w:w="6878" w:type="dxa"/>
            <w:shd w:val="clear" w:color="auto" w:fill="auto"/>
            <w:noWrap/>
            <w:vAlign w:val="bottom"/>
          </w:tcPr>
          <w:p w:rsidR="00116F3E" w:rsidRPr="00116F3E" w:rsidRDefault="00116F3E" w:rsidP="00116F3E">
            <w:pPr>
              <w:spacing w:before="0" w:after="120" w:line="240" w:lineRule="auto"/>
              <w:ind w:left="766"/>
              <w:rPr>
                <w:rFonts w:eastAsia="Arial Unicode MS"/>
                <w:szCs w:val="24"/>
              </w:rPr>
            </w:pPr>
            <w:r w:rsidRPr="00116F3E">
              <w:rPr>
                <w:rFonts w:eastAsia="Arial Unicode MS"/>
                <w:szCs w:val="24"/>
              </w:rPr>
              <w:t>Предельно-допустимый уровень</w:t>
            </w:r>
          </w:p>
        </w:tc>
      </w:tr>
      <w:tr w:rsidR="00116F3E" w:rsidRPr="00116F3E" w:rsidTr="008C0054">
        <w:tblPrEx>
          <w:tblCellMar>
            <w:left w:w="108" w:type="dxa"/>
            <w:right w:w="108" w:type="dxa"/>
          </w:tblCellMar>
          <w:tblLook w:val="04A0" w:firstRow="1" w:lastRow="0" w:firstColumn="1" w:lastColumn="0" w:noHBand="0" w:noVBand="1"/>
        </w:tblPrEx>
        <w:trPr>
          <w:trHeight w:val="315"/>
        </w:trPr>
        <w:tc>
          <w:tcPr>
            <w:tcW w:w="2482" w:type="dxa"/>
            <w:shd w:val="clear" w:color="auto" w:fill="auto"/>
            <w:noWrap/>
            <w:vAlign w:val="bottom"/>
          </w:tcPr>
          <w:p w:rsidR="00116F3E" w:rsidRPr="00116F3E" w:rsidRDefault="00116F3E" w:rsidP="00116F3E">
            <w:pPr>
              <w:spacing w:before="0" w:after="120" w:line="240" w:lineRule="auto"/>
              <w:ind w:left="766"/>
              <w:rPr>
                <w:rFonts w:eastAsia="Arial Unicode MS"/>
                <w:szCs w:val="24"/>
              </w:rPr>
            </w:pPr>
            <w:r w:rsidRPr="00116F3E">
              <w:rPr>
                <w:rFonts w:eastAsia="Arial Unicode MS"/>
                <w:szCs w:val="24"/>
              </w:rPr>
              <w:t>ПЗ</w:t>
            </w:r>
          </w:p>
        </w:tc>
        <w:tc>
          <w:tcPr>
            <w:tcW w:w="6878" w:type="dxa"/>
            <w:shd w:val="clear" w:color="auto" w:fill="auto"/>
            <w:noWrap/>
            <w:vAlign w:val="bottom"/>
          </w:tcPr>
          <w:p w:rsidR="00116F3E" w:rsidRPr="00116F3E" w:rsidRDefault="00116F3E" w:rsidP="00116F3E">
            <w:pPr>
              <w:spacing w:before="0" w:after="120" w:line="240" w:lineRule="auto"/>
              <w:ind w:left="766"/>
              <w:rPr>
                <w:rFonts w:eastAsia="Arial Unicode MS"/>
                <w:szCs w:val="24"/>
              </w:rPr>
            </w:pPr>
            <w:proofErr w:type="gramStart"/>
            <w:r w:rsidRPr="00116F3E">
              <w:rPr>
                <w:rFonts w:eastAsia="Arial Unicode MS"/>
                <w:szCs w:val="24"/>
              </w:rPr>
              <w:t>Промышленная  зона</w:t>
            </w:r>
            <w:proofErr w:type="gramEnd"/>
          </w:p>
        </w:tc>
      </w:tr>
      <w:tr w:rsidR="00116F3E" w:rsidRPr="00116F3E" w:rsidTr="008C0054">
        <w:tblPrEx>
          <w:tblCellMar>
            <w:left w:w="108" w:type="dxa"/>
            <w:right w:w="108" w:type="dxa"/>
          </w:tblCellMar>
          <w:tblLook w:val="04A0" w:firstRow="1" w:lastRow="0" w:firstColumn="1" w:lastColumn="0" w:noHBand="0" w:noVBand="1"/>
        </w:tblPrEx>
        <w:trPr>
          <w:trHeight w:val="315"/>
        </w:trPr>
        <w:tc>
          <w:tcPr>
            <w:tcW w:w="2482" w:type="dxa"/>
            <w:shd w:val="clear" w:color="auto" w:fill="auto"/>
            <w:noWrap/>
            <w:vAlign w:val="bottom"/>
          </w:tcPr>
          <w:p w:rsidR="00116F3E" w:rsidRPr="00116F3E" w:rsidRDefault="00116F3E" w:rsidP="00116F3E">
            <w:pPr>
              <w:spacing w:before="0" w:after="120" w:line="240" w:lineRule="auto"/>
              <w:ind w:left="766"/>
              <w:rPr>
                <w:rFonts w:eastAsia="Arial Unicode MS"/>
                <w:szCs w:val="24"/>
              </w:rPr>
            </w:pPr>
            <w:r w:rsidRPr="00116F3E">
              <w:rPr>
                <w:rFonts w:eastAsia="Arial Unicode MS"/>
                <w:szCs w:val="24"/>
              </w:rPr>
              <w:t>ПЗА</w:t>
            </w:r>
          </w:p>
        </w:tc>
        <w:tc>
          <w:tcPr>
            <w:tcW w:w="6878" w:type="dxa"/>
            <w:shd w:val="clear" w:color="auto" w:fill="auto"/>
            <w:noWrap/>
            <w:vAlign w:val="bottom"/>
          </w:tcPr>
          <w:p w:rsidR="00116F3E" w:rsidRPr="00116F3E" w:rsidRDefault="00116F3E" w:rsidP="00116F3E">
            <w:pPr>
              <w:spacing w:before="0" w:after="120" w:line="240" w:lineRule="auto"/>
              <w:ind w:left="766"/>
              <w:rPr>
                <w:rFonts w:eastAsia="Arial Unicode MS"/>
                <w:szCs w:val="24"/>
              </w:rPr>
            </w:pPr>
            <w:r w:rsidRPr="00116F3E">
              <w:rPr>
                <w:rFonts w:eastAsia="Arial Unicode MS"/>
                <w:szCs w:val="24"/>
              </w:rPr>
              <w:t>Потенциал загрязнения атмосферы</w:t>
            </w:r>
          </w:p>
        </w:tc>
      </w:tr>
      <w:tr w:rsidR="00116F3E" w:rsidRPr="00116F3E" w:rsidTr="008C0054">
        <w:trPr>
          <w:cantSplit/>
          <w:trHeight w:val="20"/>
        </w:trPr>
        <w:tc>
          <w:tcPr>
            <w:tcW w:w="2482" w:type="dxa"/>
            <w:vAlign w:val="center"/>
          </w:tcPr>
          <w:p w:rsidR="00116F3E" w:rsidRPr="00116F3E" w:rsidRDefault="00116F3E" w:rsidP="00116F3E">
            <w:pPr>
              <w:spacing w:before="0" w:after="120" w:line="240" w:lineRule="auto"/>
              <w:ind w:left="766"/>
              <w:rPr>
                <w:szCs w:val="24"/>
              </w:rPr>
            </w:pPr>
            <w:r w:rsidRPr="00116F3E">
              <w:rPr>
                <w:szCs w:val="24"/>
              </w:rPr>
              <w:t>ПИ</w:t>
            </w:r>
          </w:p>
        </w:tc>
        <w:tc>
          <w:tcPr>
            <w:tcW w:w="6878" w:type="dxa"/>
            <w:tcMar>
              <w:top w:w="20" w:type="dxa"/>
              <w:left w:w="85" w:type="dxa"/>
              <w:bottom w:w="0" w:type="dxa"/>
              <w:right w:w="85" w:type="dxa"/>
            </w:tcMar>
            <w:vAlign w:val="center"/>
          </w:tcPr>
          <w:p w:rsidR="00116F3E" w:rsidRPr="00116F3E" w:rsidRDefault="00116F3E" w:rsidP="00116F3E">
            <w:pPr>
              <w:spacing w:before="0" w:after="120" w:line="240" w:lineRule="auto"/>
              <w:ind w:left="766"/>
              <w:rPr>
                <w:szCs w:val="24"/>
              </w:rPr>
            </w:pPr>
            <w:r w:rsidRPr="00116F3E">
              <w:rPr>
                <w:szCs w:val="24"/>
              </w:rPr>
              <w:t xml:space="preserve">Пневмоисточник </w:t>
            </w:r>
          </w:p>
        </w:tc>
      </w:tr>
      <w:tr w:rsidR="00116F3E" w:rsidRPr="00116F3E" w:rsidTr="008C0054">
        <w:tblPrEx>
          <w:tblCellMar>
            <w:left w:w="108" w:type="dxa"/>
            <w:right w:w="108" w:type="dxa"/>
          </w:tblCellMar>
          <w:tblLook w:val="04A0" w:firstRow="1" w:lastRow="0" w:firstColumn="1" w:lastColumn="0" w:noHBand="0" w:noVBand="1"/>
        </w:tblPrEx>
        <w:trPr>
          <w:trHeight w:val="315"/>
        </w:trPr>
        <w:tc>
          <w:tcPr>
            <w:tcW w:w="2482" w:type="dxa"/>
            <w:shd w:val="clear" w:color="auto" w:fill="auto"/>
            <w:noWrap/>
            <w:vAlign w:val="bottom"/>
          </w:tcPr>
          <w:p w:rsidR="00116F3E" w:rsidRPr="00116F3E" w:rsidRDefault="00116F3E" w:rsidP="00116F3E">
            <w:pPr>
              <w:spacing w:before="0" w:after="120" w:line="240" w:lineRule="auto"/>
              <w:ind w:left="766"/>
              <w:rPr>
                <w:rFonts w:eastAsia="Arial Unicode MS"/>
                <w:szCs w:val="24"/>
              </w:rPr>
            </w:pPr>
            <w:r w:rsidRPr="00116F3E">
              <w:rPr>
                <w:rFonts w:eastAsia="Arial Unicode MS"/>
                <w:szCs w:val="24"/>
              </w:rPr>
              <w:t>ПКС</w:t>
            </w:r>
          </w:p>
        </w:tc>
        <w:tc>
          <w:tcPr>
            <w:tcW w:w="6878" w:type="dxa"/>
            <w:shd w:val="clear" w:color="auto" w:fill="auto"/>
            <w:noWrap/>
            <w:vAlign w:val="bottom"/>
          </w:tcPr>
          <w:p w:rsidR="00116F3E" w:rsidRPr="00116F3E" w:rsidRDefault="00116F3E" w:rsidP="00116F3E">
            <w:pPr>
              <w:spacing w:before="0" w:after="120" w:line="240" w:lineRule="auto"/>
              <w:ind w:left="766"/>
              <w:rPr>
                <w:rFonts w:eastAsia="Arial Unicode MS"/>
                <w:szCs w:val="24"/>
              </w:rPr>
            </w:pPr>
            <w:r w:rsidRPr="00116F3E">
              <w:rPr>
                <w:rFonts w:eastAsia="Arial Unicode MS"/>
                <w:szCs w:val="24"/>
              </w:rPr>
              <w:t>Придонный квазиоднородный слой</w:t>
            </w:r>
          </w:p>
        </w:tc>
      </w:tr>
      <w:tr w:rsidR="00116F3E" w:rsidRPr="00116F3E" w:rsidTr="008C0054">
        <w:trPr>
          <w:cantSplit/>
          <w:trHeight w:val="20"/>
        </w:trPr>
        <w:tc>
          <w:tcPr>
            <w:tcW w:w="2482" w:type="dxa"/>
            <w:vAlign w:val="center"/>
          </w:tcPr>
          <w:p w:rsidR="00116F3E" w:rsidRPr="00116F3E" w:rsidRDefault="00116F3E" w:rsidP="00116F3E">
            <w:pPr>
              <w:spacing w:before="0" w:after="120" w:line="240" w:lineRule="auto"/>
              <w:ind w:left="766"/>
              <w:rPr>
                <w:szCs w:val="24"/>
              </w:rPr>
            </w:pPr>
            <w:r w:rsidRPr="00116F3E">
              <w:rPr>
                <w:szCs w:val="24"/>
              </w:rPr>
              <w:t>ПЛРН</w:t>
            </w:r>
          </w:p>
        </w:tc>
        <w:tc>
          <w:tcPr>
            <w:tcW w:w="6878" w:type="dxa"/>
            <w:tcMar>
              <w:top w:w="20" w:type="dxa"/>
              <w:left w:w="85" w:type="dxa"/>
              <w:bottom w:w="0" w:type="dxa"/>
              <w:right w:w="85" w:type="dxa"/>
            </w:tcMar>
            <w:vAlign w:val="center"/>
          </w:tcPr>
          <w:p w:rsidR="00116F3E" w:rsidRPr="00116F3E" w:rsidRDefault="00116F3E" w:rsidP="00116F3E">
            <w:pPr>
              <w:spacing w:before="0" w:after="120" w:line="240" w:lineRule="auto"/>
              <w:ind w:left="766"/>
              <w:rPr>
                <w:szCs w:val="24"/>
              </w:rPr>
            </w:pPr>
            <w:r w:rsidRPr="00116F3E">
              <w:rPr>
                <w:szCs w:val="24"/>
              </w:rPr>
              <w:t>План по предупреждению и ликвидации аварийных разливов нефти</w:t>
            </w:r>
          </w:p>
        </w:tc>
      </w:tr>
      <w:tr w:rsidR="00116F3E" w:rsidRPr="00116F3E" w:rsidTr="008C0054">
        <w:trPr>
          <w:cantSplit/>
          <w:trHeight w:val="20"/>
        </w:trPr>
        <w:tc>
          <w:tcPr>
            <w:tcW w:w="2482" w:type="dxa"/>
            <w:vAlign w:val="center"/>
          </w:tcPr>
          <w:p w:rsidR="00116F3E" w:rsidRPr="00116F3E" w:rsidRDefault="00116F3E" w:rsidP="00116F3E">
            <w:pPr>
              <w:spacing w:before="0" w:after="120" w:line="240" w:lineRule="auto"/>
              <w:ind w:left="766"/>
              <w:rPr>
                <w:szCs w:val="24"/>
              </w:rPr>
            </w:pPr>
            <w:r w:rsidRPr="00116F3E">
              <w:rPr>
                <w:szCs w:val="24"/>
              </w:rPr>
              <w:lastRenderedPageBreak/>
              <w:t>пог.м</w:t>
            </w:r>
          </w:p>
        </w:tc>
        <w:tc>
          <w:tcPr>
            <w:tcW w:w="6878" w:type="dxa"/>
            <w:tcMar>
              <w:top w:w="20" w:type="dxa"/>
              <w:left w:w="85" w:type="dxa"/>
              <w:bottom w:w="0" w:type="dxa"/>
              <w:right w:w="85" w:type="dxa"/>
            </w:tcMar>
            <w:vAlign w:val="center"/>
          </w:tcPr>
          <w:p w:rsidR="00116F3E" w:rsidRPr="00116F3E" w:rsidRDefault="00116F3E" w:rsidP="00116F3E">
            <w:pPr>
              <w:spacing w:before="0" w:after="120" w:line="240" w:lineRule="auto"/>
              <w:ind w:left="766"/>
              <w:rPr>
                <w:szCs w:val="24"/>
              </w:rPr>
            </w:pPr>
            <w:r w:rsidRPr="00116F3E">
              <w:rPr>
                <w:szCs w:val="24"/>
              </w:rPr>
              <w:t>Погонный метр</w:t>
            </w:r>
          </w:p>
        </w:tc>
      </w:tr>
      <w:tr w:rsidR="00116F3E" w:rsidRPr="00116F3E" w:rsidTr="008C0054">
        <w:trPr>
          <w:cantSplit/>
          <w:trHeight w:val="20"/>
        </w:trPr>
        <w:tc>
          <w:tcPr>
            <w:tcW w:w="2482" w:type="dxa"/>
            <w:vAlign w:val="center"/>
          </w:tcPr>
          <w:p w:rsidR="00116F3E" w:rsidRPr="00116F3E" w:rsidRDefault="00116F3E" w:rsidP="00116F3E">
            <w:pPr>
              <w:spacing w:before="0" w:after="120" w:line="240" w:lineRule="auto"/>
              <w:ind w:left="766"/>
              <w:rPr>
                <w:szCs w:val="24"/>
              </w:rPr>
            </w:pPr>
            <w:r w:rsidRPr="00116F3E">
              <w:rPr>
                <w:szCs w:val="24"/>
              </w:rPr>
              <w:t>ППБ</w:t>
            </w:r>
          </w:p>
        </w:tc>
        <w:tc>
          <w:tcPr>
            <w:tcW w:w="6878" w:type="dxa"/>
            <w:tcMar>
              <w:top w:w="20" w:type="dxa"/>
              <w:left w:w="85" w:type="dxa"/>
              <w:bottom w:w="0" w:type="dxa"/>
              <w:right w:w="85" w:type="dxa"/>
            </w:tcMar>
            <w:vAlign w:val="center"/>
          </w:tcPr>
          <w:p w:rsidR="00116F3E" w:rsidRPr="00116F3E" w:rsidRDefault="00116F3E" w:rsidP="00116F3E">
            <w:pPr>
              <w:spacing w:before="0" w:after="120" w:line="240" w:lineRule="auto"/>
              <w:ind w:left="766"/>
              <w:rPr>
                <w:szCs w:val="24"/>
              </w:rPr>
            </w:pPr>
            <w:r w:rsidRPr="00116F3E">
              <w:rPr>
                <w:szCs w:val="24"/>
              </w:rPr>
              <w:t>Правила пожарной безопасности</w:t>
            </w:r>
          </w:p>
        </w:tc>
      </w:tr>
      <w:tr w:rsidR="00116F3E" w:rsidRPr="00116F3E" w:rsidTr="008C0054">
        <w:trPr>
          <w:cantSplit/>
          <w:trHeight w:val="20"/>
        </w:trPr>
        <w:tc>
          <w:tcPr>
            <w:tcW w:w="2482" w:type="dxa"/>
            <w:vAlign w:val="center"/>
          </w:tcPr>
          <w:p w:rsidR="00116F3E" w:rsidRPr="00116F3E" w:rsidRDefault="00116F3E" w:rsidP="00116F3E">
            <w:pPr>
              <w:spacing w:before="0" w:after="120" w:line="240" w:lineRule="auto"/>
              <w:ind w:left="766"/>
              <w:rPr>
                <w:szCs w:val="24"/>
              </w:rPr>
            </w:pPr>
            <w:r w:rsidRPr="00116F3E">
              <w:rPr>
                <w:szCs w:val="24"/>
              </w:rPr>
              <w:t>ПУЭ</w:t>
            </w:r>
          </w:p>
        </w:tc>
        <w:tc>
          <w:tcPr>
            <w:tcW w:w="6878" w:type="dxa"/>
            <w:tcMar>
              <w:top w:w="20" w:type="dxa"/>
              <w:left w:w="85" w:type="dxa"/>
              <w:bottom w:w="0" w:type="dxa"/>
              <w:right w:w="85" w:type="dxa"/>
            </w:tcMar>
            <w:vAlign w:val="center"/>
          </w:tcPr>
          <w:p w:rsidR="00116F3E" w:rsidRPr="00116F3E" w:rsidRDefault="00116F3E" w:rsidP="00116F3E">
            <w:pPr>
              <w:spacing w:before="0" w:after="120" w:line="240" w:lineRule="auto"/>
              <w:ind w:left="766"/>
              <w:rPr>
                <w:szCs w:val="24"/>
              </w:rPr>
            </w:pPr>
            <w:r w:rsidRPr="00116F3E">
              <w:rPr>
                <w:szCs w:val="24"/>
              </w:rPr>
              <w:t>Правила устройства электроустановок</w:t>
            </w:r>
          </w:p>
        </w:tc>
      </w:tr>
      <w:tr w:rsidR="00116F3E" w:rsidRPr="00116F3E" w:rsidTr="008C0054">
        <w:tblPrEx>
          <w:tblCellMar>
            <w:left w:w="108" w:type="dxa"/>
            <w:right w:w="108" w:type="dxa"/>
          </w:tblCellMar>
          <w:tblLook w:val="04A0" w:firstRow="1" w:lastRow="0" w:firstColumn="1" w:lastColumn="0" w:noHBand="0" w:noVBand="1"/>
        </w:tblPrEx>
        <w:trPr>
          <w:trHeight w:val="315"/>
        </w:trPr>
        <w:tc>
          <w:tcPr>
            <w:tcW w:w="2482" w:type="dxa"/>
            <w:shd w:val="clear" w:color="auto" w:fill="auto"/>
            <w:noWrap/>
            <w:vAlign w:val="bottom"/>
          </w:tcPr>
          <w:p w:rsidR="00116F3E" w:rsidRPr="00116F3E" w:rsidRDefault="00116F3E" w:rsidP="00116F3E">
            <w:pPr>
              <w:spacing w:before="0" w:after="120" w:line="240" w:lineRule="auto"/>
              <w:ind w:left="766"/>
              <w:rPr>
                <w:rFonts w:eastAsia="Arial Unicode MS"/>
                <w:szCs w:val="24"/>
              </w:rPr>
            </w:pPr>
            <w:r w:rsidRPr="00116F3E">
              <w:rPr>
                <w:rFonts w:eastAsia="Arial Unicode MS"/>
                <w:szCs w:val="24"/>
              </w:rPr>
              <w:t xml:space="preserve">ПЭК </w:t>
            </w:r>
          </w:p>
        </w:tc>
        <w:tc>
          <w:tcPr>
            <w:tcW w:w="6878" w:type="dxa"/>
            <w:shd w:val="clear" w:color="auto" w:fill="auto"/>
            <w:noWrap/>
            <w:vAlign w:val="bottom"/>
          </w:tcPr>
          <w:p w:rsidR="00116F3E" w:rsidRPr="00116F3E" w:rsidRDefault="00116F3E" w:rsidP="00116F3E">
            <w:pPr>
              <w:spacing w:before="0" w:after="120" w:line="240" w:lineRule="auto"/>
              <w:ind w:left="766"/>
              <w:rPr>
                <w:rFonts w:eastAsia="Arial Unicode MS"/>
                <w:szCs w:val="24"/>
              </w:rPr>
            </w:pPr>
            <w:r w:rsidRPr="00116F3E">
              <w:rPr>
                <w:rFonts w:eastAsia="Arial Unicode MS"/>
                <w:szCs w:val="24"/>
              </w:rPr>
              <w:t>Производственный экологический контроль</w:t>
            </w:r>
          </w:p>
        </w:tc>
      </w:tr>
      <w:tr w:rsidR="00116F3E" w:rsidRPr="00116F3E" w:rsidTr="008C0054">
        <w:trPr>
          <w:cantSplit/>
          <w:trHeight w:val="20"/>
        </w:trPr>
        <w:tc>
          <w:tcPr>
            <w:tcW w:w="2482" w:type="dxa"/>
            <w:vAlign w:val="center"/>
          </w:tcPr>
          <w:p w:rsidR="00116F3E" w:rsidRPr="00116F3E" w:rsidRDefault="00116F3E" w:rsidP="00116F3E">
            <w:pPr>
              <w:spacing w:before="0" w:after="120" w:line="240" w:lineRule="auto"/>
              <w:ind w:left="766"/>
              <w:rPr>
                <w:szCs w:val="24"/>
              </w:rPr>
            </w:pPr>
            <w:r w:rsidRPr="00116F3E">
              <w:rPr>
                <w:szCs w:val="24"/>
              </w:rPr>
              <w:t>РАН</w:t>
            </w:r>
          </w:p>
        </w:tc>
        <w:tc>
          <w:tcPr>
            <w:tcW w:w="6878" w:type="dxa"/>
            <w:tcMar>
              <w:top w:w="20" w:type="dxa"/>
              <w:left w:w="85" w:type="dxa"/>
              <w:bottom w:w="0" w:type="dxa"/>
              <w:right w:w="85" w:type="dxa"/>
            </w:tcMar>
            <w:vAlign w:val="center"/>
          </w:tcPr>
          <w:p w:rsidR="00116F3E" w:rsidRPr="00116F3E" w:rsidRDefault="00116F3E" w:rsidP="00116F3E">
            <w:pPr>
              <w:spacing w:before="0" w:after="120" w:line="240" w:lineRule="auto"/>
              <w:ind w:left="766"/>
              <w:rPr>
                <w:szCs w:val="24"/>
              </w:rPr>
            </w:pPr>
            <w:r w:rsidRPr="00116F3E">
              <w:rPr>
                <w:szCs w:val="24"/>
              </w:rPr>
              <w:t>Российская академия наук</w:t>
            </w:r>
          </w:p>
        </w:tc>
      </w:tr>
      <w:tr w:rsidR="00116F3E" w:rsidRPr="00116F3E" w:rsidTr="008C0054">
        <w:trPr>
          <w:cantSplit/>
          <w:trHeight w:val="20"/>
        </w:trPr>
        <w:tc>
          <w:tcPr>
            <w:tcW w:w="2482" w:type="dxa"/>
            <w:vAlign w:val="center"/>
          </w:tcPr>
          <w:p w:rsidR="00116F3E" w:rsidRPr="00116F3E" w:rsidRDefault="00116F3E" w:rsidP="00116F3E">
            <w:pPr>
              <w:spacing w:before="0" w:after="120" w:line="240" w:lineRule="auto"/>
              <w:ind w:left="766"/>
              <w:rPr>
                <w:szCs w:val="24"/>
              </w:rPr>
            </w:pPr>
            <w:r w:rsidRPr="00116F3E">
              <w:rPr>
                <w:szCs w:val="24"/>
              </w:rPr>
              <w:t>РД</w:t>
            </w:r>
          </w:p>
        </w:tc>
        <w:tc>
          <w:tcPr>
            <w:tcW w:w="6878" w:type="dxa"/>
            <w:tcMar>
              <w:top w:w="20" w:type="dxa"/>
              <w:left w:w="85" w:type="dxa"/>
              <w:bottom w:w="0" w:type="dxa"/>
              <w:right w:w="85" w:type="dxa"/>
            </w:tcMar>
            <w:vAlign w:val="center"/>
          </w:tcPr>
          <w:p w:rsidR="00116F3E" w:rsidRPr="00116F3E" w:rsidRDefault="00116F3E" w:rsidP="00116F3E">
            <w:pPr>
              <w:spacing w:before="0" w:after="120" w:line="240" w:lineRule="auto"/>
              <w:ind w:left="766"/>
              <w:rPr>
                <w:szCs w:val="24"/>
              </w:rPr>
            </w:pPr>
            <w:r w:rsidRPr="00116F3E">
              <w:rPr>
                <w:szCs w:val="24"/>
              </w:rPr>
              <w:t>Руководящий документ</w:t>
            </w:r>
          </w:p>
        </w:tc>
      </w:tr>
      <w:tr w:rsidR="00116F3E" w:rsidRPr="00116F3E" w:rsidTr="008C0054">
        <w:trPr>
          <w:cantSplit/>
          <w:trHeight w:val="20"/>
        </w:trPr>
        <w:tc>
          <w:tcPr>
            <w:tcW w:w="2482" w:type="dxa"/>
            <w:vAlign w:val="center"/>
          </w:tcPr>
          <w:p w:rsidR="00116F3E" w:rsidRPr="00116F3E" w:rsidRDefault="00116F3E" w:rsidP="00116F3E">
            <w:pPr>
              <w:spacing w:before="0" w:after="120" w:line="240" w:lineRule="auto"/>
              <w:ind w:left="766"/>
              <w:rPr>
                <w:szCs w:val="24"/>
              </w:rPr>
            </w:pPr>
            <w:r w:rsidRPr="00116F3E">
              <w:rPr>
                <w:szCs w:val="24"/>
              </w:rPr>
              <w:t>рис.</w:t>
            </w:r>
          </w:p>
        </w:tc>
        <w:tc>
          <w:tcPr>
            <w:tcW w:w="6878" w:type="dxa"/>
            <w:tcMar>
              <w:top w:w="20" w:type="dxa"/>
              <w:left w:w="85" w:type="dxa"/>
              <w:bottom w:w="0" w:type="dxa"/>
              <w:right w:w="85" w:type="dxa"/>
            </w:tcMar>
            <w:vAlign w:val="center"/>
          </w:tcPr>
          <w:p w:rsidR="00116F3E" w:rsidRPr="00116F3E" w:rsidRDefault="00116F3E" w:rsidP="00116F3E">
            <w:pPr>
              <w:spacing w:before="0" w:after="120" w:line="240" w:lineRule="auto"/>
              <w:ind w:left="766"/>
              <w:rPr>
                <w:szCs w:val="24"/>
              </w:rPr>
            </w:pPr>
            <w:r w:rsidRPr="00116F3E">
              <w:rPr>
                <w:szCs w:val="24"/>
              </w:rPr>
              <w:t xml:space="preserve">Рисунок </w:t>
            </w:r>
          </w:p>
        </w:tc>
      </w:tr>
      <w:tr w:rsidR="00116F3E" w:rsidRPr="00116F3E" w:rsidTr="008C0054">
        <w:trPr>
          <w:cantSplit/>
          <w:trHeight w:val="20"/>
        </w:trPr>
        <w:tc>
          <w:tcPr>
            <w:tcW w:w="2482" w:type="dxa"/>
            <w:vAlign w:val="center"/>
          </w:tcPr>
          <w:p w:rsidR="00116F3E" w:rsidRPr="00116F3E" w:rsidRDefault="00116F3E" w:rsidP="00116F3E">
            <w:pPr>
              <w:spacing w:before="0" w:after="120" w:line="240" w:lineRule="auto"/>
              <w:ind w:left="766"/>
              <w:rPr>
                <w:szCs w:val="24"/>
              </w:rPr>
            </w:pPr>
            <w:r w:rsidRPr="00116F3E">
              <w:rPr>
                <w:szCs w:val="24"/>
              </w:rPr>
              <w:t>РСФСР</w:t>
            </w:r>
          </w:p>
        </w:tc>
        <w:tc>
          <w:tcPr>
            <w:tcW w:w="6878" w:type="dxa"/>
            <w:tcMar>
              <w:top w:w="20" w:type="dxa"/>
              <w:left w:w="85" w:type="dxa"/>
              <w:bottom w:w="0" w:type="dxa"/>
              <w:right w:w="85" w:type="dxa"/>
            </w:tcMar>
            <w:vAlign w:val="center"/>
          </w:tcPr>
          <w:p w:rsidR="00116F3E" w:rsidRPr="00116F3E" w:rsidRDefault="00116F3E" w:rsidP="00116F3E">
            <w:pPr>
              <w:spacing w:before="0" w:after="120" w:line="240" w:lineRule="auto"/>
              <w:ind w:left="766"/>
              <w:rPr>
                <w:szCs w:val="24"/>
              </w:rPr>
            </w:pPr>
            <w:r w:rsidRPr="00116F3E">
              <w:rPr>
                <w:szCs w:val="24"/>
              </w:rPr>
              <w:t>Российская Советская Федеративная Социалистическая Республика</w:t>
            </w:r>
          </w:p>
        </w:tc>
      </w:tr>
      <w:tr w:rsidR="00116F3E" w:rsidRPr="00116F3E" w:rsidTr="008C0054">
        <w:trPr>
          <w:cantSplit/>
          <w:trHeight w:val="20"/>
        </w:trPr>
        <w:tc>
          <w:tcPr>
            <w:tcW w:w="2482" w:type="dxa"/>
            <w:vAlign w:val="center"/>
          </w:tcPr>
          <w:p w:rsidR="00116F3E" w:rsidRPr="00116F3E" w:rsidRDefault="00116F3E" w:rsidP="00116F3E">
            <w:pPr>
              <w:spacing w:before="0" w:after="120" w:line="240" w:lineRule="auto"/>
              <w:ind w:left="766"/>
              <w:rPr>
                <w:szCs w:val="24"/>
              </w:rPr>
            </w:pPr>
            <w:r w:rsidRPr="00116F3E">
              <w:rPr>
                <w:szCs w:val="24"/>
              </w:rPr>
              <w:t>РФ</w:t>
            </w:r>
          </w:p>
        </w:tc>
        <w:tc>
          <w:tcPr>
            <w:tcW w:w="6878" w:type="dxa"/>
            <w:tcMar>
              <w:top w:w="20" w:type="dxa"/>
              <w:left w:w="85" w:type="dxa"/>
              <w:bottom w:w="0" w:type="dxa"/>
              <w:right w:w="85" w:type="dxa"/>
            </w:tcMar>
            <w:vAlign w:val="center"/>
          </w:tcPr>
          <w:p w:rsidR="00116F3E" w:rsidRPr="00116F3E" w:rsidRDefault="00116F3E" w:rsidP="00116F3E">
            <w:pPr>
              <w:spacing w:before="0" w:after="120" w:line="240" w:lineRule="auto"/>
              <w:ind w:left="766"/>
              <w:rPr>
                <w:szCs w:val="24"/>
              </w:rPr>
            </w:pPr>
            <w:r w:rsidRPr="00116F3E">
              <w:rPr>
                <w:szCs w:val="24"/>
              </w:rPr>
              <w:t>Российская Федерация</w:t>
            </w:r>
          </w:p>
        </w:tc>
      </w:tr>
      <w:tr w:rsidR="00116F3E" w:rsidRPr="00116F3E" w:rsidTr="008C0054">
        <w:trPr>
          <w:cantSplit/>
          <w:trHeight w:val="20"/>
        </w:trPr>
        <w:tc>
          <w:tcPr>
            <w:tcW w:w="2482" w:type="dxa"/>
            <w:vAlign w:val="center"/>
          </w:tcPr>
          <w:p w:rsidR="00116F3E" w:rsidRPr="00116F3E" w:rsidRDefault="00116F3E" w:rsidP="00116F3E">
            <w:pPr>
              <w:spacing w:before="0" w:after="120" w:line="240" w:lineRule="auto"/>
              <w:ind w:left="766"/>
              <w:rPr>
                <w:szCs w:val="24"/>
              </w:rPr>
            </w:pPr>
            <w:r w:rsidRPr="00116F3E">
              <w:rPr>
                <w:szCs w:val="24"/>
              </w:rPr>
              <w:t>С</w:t>
            </w:r>
          </w:p>
        </w:tc>
        <w:tc>
          <w:tcPr>
            <w:tcW w:w="6878" w:type="dxa"/>
            <w:tcMar>
              <w:top w:w="20" w:type="dxa"/>
              <w:left w:w="85" w:type="dxa"/>
              <w:bottom w:w="0" w:type="dxa"/>
              <w:right w:w="85" w:type="dxa"/>
            </w:tcMar>
            <w:vAlign w:val="center"/>
          </w:tcPr>
          <w:p w:rsidR="00116F3E" w:rsidRPr="00116F3E" w:rsidRDefault="00116F3E" w:rsidP="00116F3E">
            <w:pPr>
              <w:spacing w:before="0" w:after="120" w:line="240" w:lineRule="auto"/>
              <w:ind w:left="766"/>
              <w:rPr>
                <w:szCs w:val="24"/>
              </w:rPr>
            </w:pPr>
            <w:r w:rsidRPr="00116F3E">
              <w:rPr>
                <w:szCs w:val="24"/>
              </w:rPr>
              <w:t>Север</w:t>
            </w:r>
          </w:p>
        </w:tc>
      </w:tr>
      <w:tr w:rsidR="00116F3E" w:rsidRPr="00116F3E" w:rsidTr="008C0054">
        <w:trPr>
          <w:cantSplit/>
          <w:trHeight w:val="20"/>
        </w:trPr>
        <w:tc>
          <w:tcPr>
            <w:tcW w:w="2482" w:type="dxa"/>
            <w:vAlign w:val="center"/>
          </w:tcPr>
          <w:p w:rsidR="00116F3E" w:rsidRPr="00116F3E" w:rsidRDefault="00116F3E" w:rsidP="00116F3E">
            <w:pPr>
              <w:spacing w:before="0" w:after="120" w:line="240" w:lineRule="auto"/>
              <w:ind w:left="766"/>
              <w:rPr>
                <w:szCs w:val="24"/>
              </w:rPr>
            </w:pPr>
            <w:r w:rsidRPr="00116F3E">
              <w:rPr>
                <w:szCs w:val="24"/>
              </w:rPr>
              <w:t>с.ш.</w:t>
            </w:r>
          </w:p>
        </w:tc>
        <w:tc>
          <w:tcPr>
            <w:tcW w:w="6878" w:type="dxa"/>
            <w:tcMar>
              <w:top w:w="20" w:type="dxa"/>
              <w:left w:w="85" w:type="dxa"/>
              <w:bottom w:w="0" w:type="dxa"/>
              <w:right w:w="85" w:type="dxa"/>
            </w:tcMar>
            <w:vAlign w:val="center"/>
          </w:tcPr>
          <w:p w:rsidR="00116F3E" w:rsidRPr="00116F3E" w:rsidRDefault="00116F3E" w:rsidP="00116F3E">
            <w:pPr>
              <w:spacing w:before="0" w:after="120" w:line="240" w:lineRule="auto"/>
              <w:ind w:left="766"/>
              <w:rPr>
                <w:szCs w:val="24"/>
              </w:rPr>
            </w:pPr>
            <w:proofErr w:type="gramStart"/>
            <w:r w:rsidRPr="00116F3E">
              <w:rPr>
                <w:szCs w:val="24"/>
              </w:rPr>
              <w:t>северная</w:t>
            </w:r>
            <w:proofErr w:type="gramEnd"/>
            <w:r w:rsidRPr="00116F3E">
              <w:rPr>
                <w:szCs w:val="24"/>
              </w:rPr>
              <w:t xml:space="preserve"> широта</w:t>
            </w:r>
          </w:p>
        </w:tc>
      </w:tr>
      <w:tr w:rsidR="00116F3E" w:rsidRPr="00116F3E" w:rsidTr="008C0054">
        <w:trPr>
          <w:cantSplit/>
          <w:trHeight w:val="20"/>
        </w:trPr>
        <w:tc>
          <w:tcPr>
            <w:tcW w:w="2482" w:type="dxa"/>
            <w:vAlign w:val="center"/>
          </w:tcPr>
          <w:p w:rsidR="00116F3E" w:rsidRPr="00116F3E" w:rsidRDefault="00116F3E" w:rsidP="00116F3E">
            <w:pPr>
              <w:spacing w:before="0" w:after="120" w:line="240" w:lineRule="auto"/>
              <w:ind w:left="766"/>
              <w:rPr>
                <w:szCs w:val="24"/>
              </w:rPr>
            </w:pPr>
            <w:r w:rsidRPr="00116F3E">
              <w:rPr>
                <w:szCs w:val="24"/>
              </w:rPr>
              <w:t>СанПиН</w:t>
            </w:r>
          </w:p>
        </w:tc>
        <w:tc>
          <w:tcPr>
            <w:tcW w:w="6878" w:type="dxa"/>
            <w:tcMar>
              <w:top w:w="20" w:type="dxa"/>
              <w:left w:w="85" w:type="dxa"/>
              <w:bottom w:w="0" w:type="dxa"/>
              <w:right w:w="85" w:type="dxa"/>
            </w:tcMar>
            <w:vAlign w:val="center"/>
          </w:tcPr>
          <w:p w:rsidR="00116F3E" w:rsidRPr="00116F3E" w:rsidRDefault="00116F3E" w:rsidP="00116F3E">
            <w:pPr>
              <w:spacing w:before="0" w:after="120" w:line="240" w:lineRule="auto"/>
              <w:ind w:left="766"/>
              <w:rPr>
                <w:szCs w:val="24"/>
              </w:rPr>
            </w:pPr>
            <w:r w:rsidRPr="00116F3E">
              <w:rPr>
                <w:szCs w:val="24"/>
              </w:rPr>
              <w:t>Санитарные правила и нормы</w:t>
            </w:r>
          </w:p>
        </w:tc>
      </w:tr>
      <w:tr w:rsidR="00116F3E" w:rsidRPr="00116F3E" w:rsidTr="008C0054">
        <w:trPr>
          <w:cantSplit/>
          <w:trHeight w:val="20"/>
        </w:trPr>
        <w:tc>
          <w:tcPr>
            <w:tcW w:w="2482" w:type="dxa"/>
            <w:vAlign w:val="center"/>
          </w:tcPr>
          <w:p w:rsidR="00116F3E" w:rsidRPr="00116F3E" w:rsidRDefault="00116F3E" w:rsidP="00116F3E">
            <w:pPr>
              <w:spacing w:before="0" w:after="120" w:line="240" w:lineRule="auto"/>
              <w:ind w:left="766"/>
              <w:rPr>
                <w:szCs w:val="24"/>
              </w:rPr>
            </w:pPr>
            <w:r w:rsidRPr="00116F3E">
              <w:rPr>
                <w:szCs w:val="24"/>
              </w:rPr>
              <w:t>СВ</w:t>
            </w:r>
          </w:p>
        </w:tc>
        <w:tc>
          <w:tcPr>
            <w:tcW w:w="6878" w:type="dxa"/>
            <w:tcMar>
              <w:top w:w="20" w:type="dxa"/>
              <w:left w:w="85" w:type="dxa"/>
              <w:bottom w:w="0" w:type="dxa"/>
              <w:right w:w="85" w:type="dxa"/>
            </w:tcMar>
            <w:vAlign w:val="center"/>
          </w:tcPr>
          <w:p w:rsidR="00116F3E" w:rsidRPr="00116F3E" w:rsidRDefault="00116F3E" w:rsidP="00116F3E">
            <w:pPr>
              <w:spacing w:before="0" w:after="120" w:line="240" w:lineRule="auto"/>
              <w:ind w:left="766"/>
              <w:rPr>
                <w:szCs w:val="24"/>
              </w:rPr>
            </w:pPr>
            <w:r w:rsidRPr="00116F3E">
              <w:rPr>
                <w:szCs w:val="24"/>
              </w:rPr>
              <w:t>Северо-восток</w:t>
            </w:r>
          </w:p>
        </w:tc>
      </w:tr>
      <w:tr w:rsidR="00116F3E" w:rsidRPr="00116F3E" w:rsidTr="008C0054">
        <w:trPr>
          <w:cantSplit/>
          <w:trHeight w:val="20"/>
        </w:trPr>
        <w:tc>
          <w:tcPr>
            <w:tcW w:w="2482" w:type="dxa"/>
            <w:vAlign w:val="center"/>
          </w:tcPr>
          <w:p w:rsidR="00116F3E" w:rsidRPr="00116F3E" w:rsidRDefault="00116F3E" w:rsidP="00116F3E">
            <w:pPr>
              <w:spacing w:before="0" w:after="120" w:line="240" w:lineRule="auto"/>
              <w:ind w:left="766"/>
              <w:rPr>
                <w:szCs w:val="24"/>
              </w:rPr>
            </w:pPr>
            <w:r w:rsidRPr="00116F3E">
              <w:rPr>
                <w:szCs w:val="24"/>
              </w:rPr>
              <w:t>СЗ</w:t>
            </w:r>
          </w:p>
        </w:tc>
        <w:tc>
          <w:tcPr>
            <w:tcW w:w="6878" w:type="dxa"/>
            <w:tcMar>
              <w:top w:w="20" w:type="dxa"/>
              <w:left w:w="85" w:type="dxa"/>
              <w:bottom w:w="0" w:type="dxa"/>
              <w:right w:w="85" w:type="dxa"/>
            </w:tcMar>
            <w:vAlign w:val="center"/>
          </w:tcPr>
          <w:p w:rsidR="00116F3E" w:rsidRPr="00116F3E" w:rsidRDefault="00116F3E" w:rsidP="00116F3E">
            <w:pPr>
              <w:spacing w:before="0" w:after="120" w:line="240" w:lineRule="auto"/>
              <w:ind w:left="766"/>
              <w:rPr>
                <w:szCs w:val="24"/>
              </w:rPr>
            </w:pPr>
            <w:r w:rsidRPr="00116F3E">
              <w:rPr>
                <w:szCs w:val="24"/>
              </w:rPr>
              <w:t>Северо-запад</w:t>
            </w:r>
          </w:p>
        </w:tc>
      </w:tr>
      <w:tr w:rsidR="00116F3E" w:rsidRPr="00116F3E" w:rsidTr="008C0054">
        <w:trPr>
          <w:cantSplit/>
          <w:trHeight w:val="20"/>
        </w:trPr>
        <w:tc>
          <w:tcPr>
            <w:tcW w:w="2482" w:type="dxa"/>
            <w:vAlign w:val="center"/>
          </w:tcPr>
          <w:p w:rsidR="00116F3E" w:rsidRPr="00116F3E" w:rsidRDefault="00116F3E" w:rsidP="00116F3E">
            <w:pPr>
              <w:spacing w:before="0" w:after="120" w:line="240" w:lineRule="auto"/>
              <w:ind w:left="766"/>
              <w:rPr>
                <w:szCs w:val="24"/>
              </w:rPr>
            </w:pPr>
            <w:r w:rsidRPr="00116F3E">
              <w:rPr>
                <w:szCs w:val="24"/>
              </w:rPr>
              <w:t>СЗЗ</w:t>
            </w:r>
          </w:p>
        </w:tc>
        <w:tc>
          <w:tcPr>
            <w:tcW w:w="6878" w:type="dxa"/>
            <w:tcMar>
              <w:top w:w="20" w:type="dxa"/>
              <w:left w:w="85" w:type="dxa"/>
              <w:bottom w:w="0" w:type="dxa"/>
              <w:right w:w="85" w:type="dxa"/>
            </w:tcMar>
            <w:vAlign w:val="center"/>
          </w:tcPr>
          <w:p w:rsidR="00116F3E" w:rsidRPr="00116F3E" w:rsidRDefault="00116F3E" w:rsidP="00116F3E">
            <w:pPr>
              <w:spacing w:before="0" w:after="120" w:line="240" w:lineRule="auto"/>
              <w:ind w:left="766"/>
              <w:rPr>
                <w:szCs w:val="24"/>
              </w:rPr>
            </w:pPr>
            <w:r w:rsidRPr="00116F3E">
              <w:rPr>
                <w:szCs w:val="24"/>
              </w:rPr>
              <w:t>Санитарно-защитная зона</w:t>
            </w:r>
          </w:p>
        </w:tc>
      </w:tr>
      <w:tr w:rsidR="00116F3E" w:rsidRPr="00116F3E" w:rsidTr="008C0054">
        <w:tblPrEx>
          <w:tblCellMar>
            <w:left w:w="108" w:type="dxa"/>
            <w:right w:w="108" w:type="dxa"/>
          </w:tblCellMar>
          <w:tblLook w:val="04A0" w:firstRow="1" w:lastRow="0" w:firstColumn="1" w:lastColumn="0" w:noHBand="0" w:noVBand="1"/>
        </w:tblPrEx>
        <w:trPr>
          <w:trHeight w:val="315"/>
        </w:trPr>
        <w:tc>
          <w:tcPr>
            <w:tcW w:w="2482" w:type="dxa"/>
            <w:shd w:val="clear" w:color="auto" w:fill="auto"/>
            <w:noWrap/>
            <w:vAlign w:val="bottom"/>
          </w:tcPr>
          <w:p w:rsidR="00116F3E" w:rsidRPr="00116F3E" w:rsidRDefault="00116F3E" w:rsidP="00116F3E">
            <w:pPr>
              <w:spacing w:before="0" w:after="120" w:line="240" w:lineRule="auto"/>
              <w:ind w:left="766"/>
              <w:rPr>
                <w:rFonts w:eastAsia="Arial Unicode MS"/>
                <w:szCs w:val="24"/>
              </w:rPr>
            </w:pPr>
            <w:r w:rsidRPr="00116F3E">
              <w:rPr>
                <w:rFonts w:eastAsia="Arial Unicode MS"/>
                <w:szCs w:val="24"/>
              </w:rPr>
              <w:t>СМП</w:t>
            </w:r>
          </w:p>
        </w:tc>
        <w:tc>
          <w:tcPr>
            <w:tcW w:w="6878" w:type="dxa"/>
            <w:shd w:val="clear" w:color="auto" w:fill="auto"/>
            <w:noWrap/>
            <w:vAlign w:val="bottom"/>
          </w:tcPr>
          <w:p w:rsidR="00116F3E" w:rsidRPr="00116F3E" w:rsidRDefault="00116F3E" w:rsidP="00116F3E">
            <w:pPr>
              <w:spacing w:before="0" w:after="120" w:line="240" w:lineRule="auto"/>
              <w:ind w:left="766"/>
              <w:rPr>
                <w:rFonts w:eastAsia="Arial Unicode MS"/>
                <w:szCs w:val="24"/>
              </w:rPr>
            </w:pPr>
            <w:r w:rsidRPr="00116F3E">
              <w:rPr>
                <w:rFonts w:eastAsia="Arial Unicode MS"/>
                <w:szCs w:val="24"/>
              </w:rPr>
              <w:t>Северный морской путь</w:t>
            </w:r>
          </w:p>
        </w:tc>
      </w:tr>
      <w:tr w:rsidR="00116F3E" w:rsidRPr="00116F3E" w:rsidTr="008C0054">
        <w:trPr>
          <w:cantSplit/>
          <w:trHeight w:val="20"/>
        </w:trPr>
        <w:tc>
          <w:tcPr>
            <w:tcW w:w="2482" w:type="dxa"/>
            <w:vAlign w:val="center"/>
          </w:tcPr>
          <w:p w:rsidR="00116F3E" w:rsidRPr="00116F3E" w:rsidRDefault="00116F3E" w:rsidP="00116F3E">
            <w:pPr>
              <w:spacing w:before="0" w:after="120" w:line="240" w:lineRule="auto"/>
              <w:ind w:left="766"/>
              <w:rPr>
                <w:szCs w:val="24"/>
              </w:rPr>
            </w:pPr>
            <w:r w:rsidRPr="00116F3E">
              <w:rPr>
                <w:szCs w:val="24"/>
              </w:rPr>
              <w:t>СН</w:t>
            </w:r>
          </w:p>
        </w:tc>
        <w:tc>
          <w:tcPr>
            <w:tcW w:w="6878" w:type="dxa"/>
            <w:tcMar>
              <w:top w:w="20" w:type="dxa"/>
              <w:left w:w="85" w:type="dxa"/>
              <w:bottom w:w="0" w:type="dxa"/>
              <w:right w:w="85" w:type="dxa"/>
            </w:tcMar>
            <w:vAlign w:val="center"/>
          </w:tcPr>
          <w:p w:rsidR="00116F3E" w:rsidRPr="00116F3E" w:rsidRDefault="00116F3E" w:rsidP="00116F3E">
            <w:pPr>
              <w:spacing w:before="0" w:after="120" w:line="240" w:lineRule="auto"/>
              <w:ind w:left="766"/>
              <w:rPr>
                <w:szCs w:val="24"/>
              </w:rPr>
            </w:pPr>
            <w:r w:rsidRPr="00116F3E">
              <w:rPr>
                <w:szCs w:val="24"/>
              </w:rPr>
              <w:t>Санитарные нормы</w:t>
            </w:r>
          </w:p>
        </w:tc>
      </w:tr>
      <w:tr w:rsidR="00116F3E" w:rsidRPr="00116F3E" w:rsidTr="008C0054">
        <w:tblPrEx>
          <w:tblCellMar>
            <w:left w:w="108" w:type="dxa"/>
            <w:right w:w="108" w:type="dxa"/>
          </w:tblCellMar>
          <w:tblLook w:val="04A0" w:firstRow="1" w:lastRow="0" w:firstColumn="1" w:lastColumn="0" w:noHBand="0" w:noVBand="1"/>
        </w:tblPrEx>
        <w:trPr>
          <w:trHeight w:val="315"/>
        </w:trPr>
        <w:tc>
          <w:tcPr>
            <w:tcW w:w="2482" w:type="dxa"/>
            <w:shd w:val="clear" w:color="auto" w:fill="auto"/>
            <w:noWrap/>
            <w:vAlign w:val="bottom"/>
          </w:tcPr>
          <w:p w:rsidR="00116F3E" w:rsidRPr="00116F3E" w:rsidRDefault="00116F3E" w:rsidP="00116F3E">
            <w:pPr>
              <w:spacing w:before="0" w:after="120" w:line="240" w:lineRule="auto"/>
              <w:ind w:left="766"/>
              <w:rPr>
                <w:rFonts w:eastAsia="Arial Unicode MS"/>
                <w:szCs w:val="24"/>
              </w:rPr>
            </w:pPr>
            <w:r w:rsidRPr="00116F3E">
              <w:rPr>
                <w:rFonts w:eastAsia="Arial Unicode MS"/>
                <w:szCs w:val="24"/>
              </w:rPr>
              <w:t>СНиП</w:t>
            </w:r>
          </w:p>
        </w:tc>
        <w:tc>
          <w:tcPr>
            <w:tcW w:w="6878" w:type="dxa"/>
            <w:shd w:val="clear" w:color="auto" w:fill="auto"/>
            <w:noWrap/>
            <w:vAlign w:val="bottom"/>
          </w:tcPr>
          <w:p w:rsidR="00116F3E" w:rsidRPr="00116F3E" w:rsidRDefault="00116F3E" w:rsidP="00116F3E">
            <w:pPr>
              <w:spacing w:before="0" w:after="120" w:line="240" w:lineRule="auto"/>
              <w:ind w:left="766"/>
              <w:rPr>
                <w:rFonts w:eastAsia="Arial Unicode MS"/>
                <w:szCs w:val="24"/>
              </w:rPr>
            </w:pPr>
            <w:r w:rsidRPr="00116F3E">
              <w:rPr>
                <w:rFonts w:eastAsia="Arial Unicode MS"/>
                <w:szCs w:val="24"/>
              </w:rPr>
              <w:t>Строительные нормы и правила</w:t>
            </w:r>
          </w:p>
        </w:tc>
      </w:tr>
      <w:tr w:rsidR="00116F3E" w:rsidRPr="00116F3E" w:rsidTr="008C0054">
        <w:trPr>
          <w:cantSplit/>
          <w:trHeight w:val="20"/>
        </w:trPr>
        <w:tc>
          <w:tcPr>
            <w:tcW w:w="2482" w:type="dxa"/>
            <w:vAlign w:val="center"/>
          </w:tcPr>
          <w:p w:rsidR="00116F3E" w:rsidRPr="00116F3E" w:rsidRDefault="00116F3E" w:rsidP="00116F3E">
            <w:pPr>
              <w:spacing w:before="0" w:after="120" w:line="240" w:lineRule="auto"/>
              <w:ind w:left="766"/>
              <w:rPr>
                <w:szCs w:val="24"/>
              </w:rPr>
            </w:pPr>
            <w:r w:rsidRPr="00116F3E">
              <w:rPr>
                <w:szCs w:val="24"/>
              </w:rPr>
              <w:t>СП</w:t>
            </w:r>
          </w:p>
        </w:tc>
        <w:tc>
          <w:tcPr>
            <w:tcW w:w="6878" w:type="dxa"/>
            <w:tcMar>
              <w:top w:w="20" w:type="dxa"/>
              <w:left w:w="85" w:type="dxa"/>
              <w:bottom w:w="0" w:type="dxa"/>
              <w:right w:w="85" w:type="dxa"/>
            </w:tcMar>
            <w:vAlign w:val="center"/>
          </w:tcPr>
          <w:p w:rsidR="00116F3E" w:rsidRPr="00116F3E" w:rsidRDefault="00116F3E" w:rsidP="00116F3E">
            <w:pPr>
              <w:spacing w:before="0" w:after="120" w:line="240" w:lineRule="auto"/>
              <w:ind w:left="766"/>
              <w:rPr>
                <w:szCs w:val="24"/>
              </w:rPr>
            </w:pPr>
            <w:r w:rsidRPr="00116F3E">
              <w:rPr>
                <w:szCs w:val="24"/>
              </w:rPr>
              <w:t>Санитарные правила</w:t>
            </w:r>
          </w:p>
        </w:tc>
      </w:tr>
      <w:tr w:rsidR="00116F3E" w:rsidRPr="00116F3E" w:rsidTr="008C0054">
        <w:tblPrEx>
          <w:tblCellMar>
            <w:left w:w="108" w:type="dxa"/>
            <w:right w:w="108" w:type="dxa"/>
          </w:tblCellMar>
          <w:tblLook w:val="04A0" w:firstRow="1" w:lastRow="0" w:firstColumn="1" w:lastColumn="0" w:noHBand="0" w:noVBand="1"/>
        </w:tblPrEx>
        <w:trPr>
          <w:trHeight w:val="315"/>
        </w:trPr>
        <w:tc>
          <w:tcPr>
            <w:tcW w:w="2482" w:type="dxa"/>
            <w:shd w:val="clear" w:color="auto" w:fill="auto"/>
            <w:noWrap/>
            <w:vAlign w:val="bottom"/>
          </w:tcPr>
          <w:p w:rsidR="00116F3E" w:rsidRPr="00116F3E" w:rsidRDefault="00116F3E" w:rsidP="00116F3E">
            <w:pPr>
              <w:spacing w:before="0" w:after="120" w:line="240" w:lineRule="auto"/>
              <w:ind w:left="766"/>
              <w:rPr>
                <w:rFonts w:eastAsia="Arial Unicode MS"/>
                <w:szCs w:val="24"/>
              </w:rPr>
            </w:pPr>
            <w:r w:rsidRPr="00116F3E">
              <w:rPr>
                <w:rFonts w:eastAsia="Arial Unicode MS"/>
                <w:szCs w:val="24"/>
              </w:rPr>
              <w:t>СП</w:t>
            </w:r>
          </w:p>
        </w:tc>
        <w:tc>
          <w:tcPr>
            <w:tcW w:w="6878" w:type="dxa"/>
            <w:shd w:val="clear" w:color="auto" w:fill="auto"/>
            <w:noWrap/>
            <w:vAlign w:val="bottom"/>
          </w:tcPr>
          <w:p w:rsidR="00116F3E" w:rsidRPr="00116F3E" w:rsidRDefault="00116F3E" w:rsidP="00116F3E">
            <w:pPr>
              <w:spacing w:before="0" w:after="120" w:line="240" w:lineRule="auto"/>
              <w:ind w:left="766"/>
              <w:rPr>
                <w:rFonts w:eastAsia="Arial Unicode MS"/>
                <w:szCs w:val="24"/>
              </w:rPr>
            </w:pPr>
            <w:r w:rsidRPr="00116F3E">
              <w:rPr>
                <w:rFonts w:eastAsia="Arial Unicode MS"/>
                <w:szCs w:val="24"/>
              </w:rPr>
              <w:t>Свод правил</w:t>
            </w:r>
          </w:p>
        </w:tc>
      </w:tr>
      <w:tr w:rsidR="00116F3E" w:rsidRPr="00116F3E" w:rsidTr="008C0054">
        <w:trPr>
          <w:cantSplit/>
          <w:trHeight w:val="20"/>
        </w:trPr>
        <w:tc>
          <w:tcPr>
            <w:tcW w:w="2482" w:type="dxa"/>
            <w:vAlign w:val="center"/>
          </w:tcPr>
          <w:p w:rsidR="00116F3E" w:rsidRPr="00116F3E" w:rsidRDefault="00116F3E" w:rsidP="00116F3E">
            <w:pPr>
              <w:spacing w:before="0" w:after="120" w:line="240" w:lineRule="auto"/>
              <w:ind w:left="766"/>
              <w:rPr>
                <w:szCs w:val="24"/>
              </w:rPr>
            </w:pPr>
            <w:r w:rsidRPr="00116F3E">
              <w:rPr>
                <w:szCs w:val="24"/>
              </w:rPr>
              <w:t>СПАВ</w:t>
            </w:r>
          </w:p>
        </w:tc>
        <w:tc>
          <w:tcPr>
            <w:tcW w:w="6878" w:type="dxa"/>
            <w:tcMar>
              <w:top w:w="20" w:type="dxa"/>
              <w:left w:w="85" w:type="dxa"/>
              <w:bottom w:w="0" w:type="dxa"/>
              <w:right w:w="85" w:type="dxa"/>
            </w:tcMar>
            <w:vAlign w:val="center"/>
          </w:tcPr>
          <w:p w:rsidR="00116F3E" w:rsidRPr="00116F3E" w:rsidRDefault="00116F3E" w:rsidP="00116F3E">
            <w:pPr>
              <w:spacing w:before="0" w:after="120" w:line="240" w:lineRule="auto"/>
              <w:ind w:left="766"/>
              <w:rPr>
                <w:szCs w:val="24"/>
              </w:rPr>
            </w:pPr>
            <w:r w:rsidRPr="00116F3E">
              <w:rPr>
                <w:szCs w:val="24"/>
              </w:rPr>
              <w:t>Синтетические поверхностно-активные вещества</w:t>
            </w:r>
          </w:p>
        </w:tc>
      </w:tr>
      <w:tr w:rsidR="00116F3E" w:rsidRPr="00116F3E" w:rsidTr="008C0054">
        <w:trPr>
          <w:cantSplit/>
          <w:trHeight w:val="20"/>
        </w:trPr>
        <w:tc>
          <w:tcPr>
            <w:tcW w:w="2482" w:type="dxa"/>
            <w:vAlign w:val="center"/>
          </w:tcPr>
          <w:p w:rsidR="00116F3E" w:rsidRPr="00116F3E" w:rsidRDefault="00116F3E" w:rsidP="00116F3E">
            <w:pPr>
              <w:spacing w:before="0" w:after="120" w:line="240" w:lineRule="auto"/>
              <w:ind w:left="766"/>
              <w:rPr>
                <w:szCs w:val="24"/>
              </w:rPr>
            </w:pPr>
            <w:r w:rsidRPr="00116F3E">
              <w:rPr>
                <w:szCs w:val="24"/>
              </w:rPr>
              <w:t>СПб</w:t>
            </w:r>
          </w:p>
        </w:tc>
        <w:tc>
          <w:tcPr>
            <w:tcW w:w="6878" w:type="dxa"/>
            <w:tcMar>
              <w:top w:w="20" w:type="dxa"/>
              <w:left w:w="85" w:type="dxa"/>
              <w:bottom w:w="0" w:type="dxa"/>
              <w:right w:w="85" w:type="dxa"/>
            </w:tcMar>
            <w:vAlign w:val="center"/>
          </w:tcPr>
          <w:p w:rsidR="00116F3E" w:rsidRPr="00116F3E" w:rsidRDefault="00116F3E" w:rsidP="00116F3E">
            <w:pPr>
              <w:spacing w:before="0" w:after="120" w:line="240" w:lineRule="auto"/>
              <w:ind w:left="766"/>
              <w:rPr>
                <w:szCs w:val="24"/>
              </w:rPr>
            </w:pPr>
            <w:r w:rsidRPr="00116F3E">
              <w:rPr>
                <w:szCs w:val="24"/>
              </w:rPr>
              <w:t>Санкт-Петербург</w:t>
            </w:r>
          </w:p>
        </w:tc>
      </w:tr>
      <w:tr w:rsidR="00116F3E" w:rsidRPr="00116F3E" w:rsidTr="008C0054">
        <w:trPr>
          <w:cantSplit/>
          <w:trHeight w:val="20"/>
        </w:trPr>
        <w:tc>
          <w:tcPr>
            <w:tcW w:w="2482" w:type="dxa"/>
            <w:vAlign w:val="center"/>
          </w:tcPr>
          <w:p w:rsidR="00116F3E" w:rsidRPr="00116F3E" w:rsidRDefault="00116F3E" w:rsidP="00116F3E">
            <w:pPr>
              <w:spacing w:before="0" w:after="120" w:line="240" w:lineRule="auto"/>
              <w:ind w:left="766"/>
              <w:rPr>
                <w:szCs w:val="24"/>
              </w:rPr>
            </w:pPr>
            <w:r w:rsidRPr="00116F3E">
              <w:rPr>
                <w:szCs w:val="24"/>
              </w:rPr>
              <w:t>СССР</w:t>
            </w:r>
          </w:p>
        </w:tc>
        <w:tc>
          <w:tcPr>
            <w:tcW w:w="6878" w:type="dxa"/>
            <w:tcMar>
              <w:top w:w="20" w:type="dxa"/>
              <w:left w:w="85" w:type="dxa"/>
              <w:bottom w:w="0" w:type="dxa"/>
              <w:right w:w="85" w:type="dxa"/>
            </w:tcMar>
            <w:vAlign w:val="center"/>
          </w:tcPr>
          <w:p w:rsidR="00116F3E" w:rsidRPr="00116F3E" w:rsidRDefault="00116F3E" w:rsidP="00116F3E">
            <w:pPr>
              <w:spacing w:before="0" w:after="120" w:line="240" w:lineRule="auto"/>
              <w:ind w:left="766"/>
              <w:rPr>
                <w:szCs w:val="24"/>
              </w:rPr>
            </w:pPr>
            <w:r w:rsidRPr="00116F3E">
              <w:rPr>
                <w:szCs w:val="24"/>
              </w:rPr>
              <w:t>Союз Советских Социалистических Республик</w:t>
            </w:r>
          </w:p>
        </w:tc>
      </w:tr>
      <w:tr w:rsidR="00116F3E" w:rsidRPr="00116F3E" w:rsidTr="008C0054">
        <w:trPr>
          <w:cantSplit/>
          <w:trHeight w:val="20"/>
        </w:trPr>
        <w:tc>
          <w:tcPr>
            <w:tcW w:w="2482" w:type="dxa"/>
            <w:vAlign w:val="center"/>
          </w:tcPr>
          <w:p w:rsidR="00116F3E" w:rsidRPr="00116F3E" w:rsidRDefault="00116F3E" w:rsidP="00116F3E">
            <w:pPr>
              <w:spacing w:before="0" w:after="120" w:line="240" w:lineRule="auto"/>
              <w:ind w:left="766"/>
              <w:rPr>
                <w:szCs w:val="24"/>
              </w:rPr>
            </w:pPr>
            <w:r w:rsidRPr="00116F3E">
              <w:rPr>
                <w:szCs w:val="24"/>
              </w:rPr>
              <w:t>табл.</w:t>
            </w:r>
          </w:p>
        </w:tc>
        <w:tc>
          <w:tcPr>
            <w:tcW w:w="6878" w:type="dxa"/>
            <w:tcMar>
              <w:top w:w="20" w:type="dxa"/>
              <w:left w:w="85" w:type="dxa"/>
              <w:bottom w:w="0" w:type="dxa"/>
              <w:right w:w="85" w:type="dxa"/>
            </w:tcMar>
            <w:vAlign w:val="center"/>
          </w:tcPr>
          <w:p w:rsidR="00116F3E" w:rsidRPr="00116F3E" w:rsidRDefault="00116F3E" w:rsidP="00116F3E">
            <w:pPr>
              <w:spacing w:before="0" w:after="120" w:line="240" w:lineRule="auto"/>
              <w:ind w:left="766"/>
              <w:rPr>
                <w:szCs w:val="24"/>
              </w:rPr>
            </w:pPr>
            <w:r w:rsidRPr="00116F3E">
              <w:rPr>
                <w:szCs w:val="24"/>
              </w:rPr>
              <w:t>Таблица</w:t>
            </w:r>
          </w:p>
        </w:tc>
      </w:tr>
      <w:tr w:rsidR="00116F3E" w:rsidRPr="00116F3E" w:rsidTr="008C0054">
        <w:trPr>
          <w:cantSplit/>
          <w:trHeight w:val="20"/>
        </w:trPr>
        <w:tc>
          <w:tcPr>
            <w:tcW w:w="2482" w:type="dxa"/>
            <w:vAlign w:val="center"/>
          </w:tcPr>
          <w:p w:rsidR="00116F3E" w:rsidRPr="00116F3E" w:rsidRDefault="00116F3E" w:rsidP="00116F3E">
            <w:pPr>
              <w:spacing w:before="0" w:after="120" w:line="240" w:lineRule="auto"/>
              <w:ind w:left="766"/>
              <w:rPr>
                <w:rFonts w:eastAsia="Arial Unicode MS"/>
                <w:szCs w:val="24"/>
              </w:rPr>
            </w:pPr>
            <w:r w:rsidRPr="00116F3E">
              <w:rPr>
                <w:szCs w:val="24"/>
              </w:rPr>
              <w:t>ТБО</w:t>
            </w:r>
          </w:p>
        </w:tc>
        <w:tc>
          <w:tcPr>
            <w:tcW w:w="6878" w:type="dxa"/>
            <w:tcMar>
              <w:top w:w="20" w:type="dxa"/>
              <w:left w:w="85" w:type="dxa"/>
              <w:bottom w:w="0" w:type="dxa"/>
              <w:right w:w="85" w:type="dxa"/>
            </w:tcMar>
            <w:vAlign w:val="center"/>
          </w:tcPr>
          <w:p w:rsidR="00116F3E" w:rsidRPr="00116F3E" w:rsidRDefault="00116F3E" w:rsidP="00116F3E">
            <w:pPr>
              <w:spacing w:before="0" w:after="120" w:line="240" w:lineRule="auto"/>
              <w:ind w:left="766"/>
              <w:rPr>
                <w:szCs w:val="24"/>
              </w:rPr>
            </w:pPr>
            <w:r w:rsidRPr="00116F3E">
              <w:rPr>
                <w:szCs w:val="24"/>
              </w:rPr>
              <w:t>Твердые бытовые отходы</w:t>
            </w:r>
          </w:p>
        </w:tc>
      </w:tr>
      <w:tr w:rsidR="00116F3E" w:rsidRPr="00116F3E" w:rsidTr="008C0054">
        <w:tblPrEx>
          <w:tblCellMar>
            <w:left w:w="108" w:type="dxa"/>
            <w:right w:w="108" w:type="dxa"/>
          </w:tblCellMar>
          <w:tblLook w:val="04A0" w:firstRow="1" w:lastRow="0" w:firstColumn="1" w:lastColumn="0" w:noHBand="0" w:noVBand="1"/>
        </w:tblPrEx>
        <w:trPr>
          <w:trHeight w:val="315"/>
        </w:trPr>
        <w:tc>
          <w:tcPr>
            <w:tcW w:w="2482" w:type="dxa"/>
            <w:shd w:val="clear" w:color="auto" w:fill="auto"/>
            <w:noWrap/>
            <w:vAlign w:val="bottom"/>
          </w:tcPr>
          <w:p w:rsidR="00116F3E" w:rsidRPr="00116F3E" w:rsidRDefault="00116F3E" w:rsidP="00116F3E">
            <w:pPr>
              <w:spacing w:before="0" w:after="120" w:line="240" w:lineRule="auto"/>
              <w:ind w:left="766"/>
              <w:rPr>
                <w:rFonts w:eastAsia="Arial Unicode MS"/>
                <w:szCs w:val="24"/>
              </w:rPr>
            </w:pPr>
            <w:r w:rsidRPr="00116F3E">
              <w:rPr>
                <w:rFonts w:eastAsia="Arial Unicode MS"/>
                <w:szCs w:val="24"/>
              </w:rPr>
              <w:t>ТЗ</w:t>
            </w:r>
          </w:p>
        </w:tc>
        <w:tc>
          <w:tcPr>
            <w:tcW w:w="6878" w:type="dxa"/>
            <w:shd w:val="clear" w:color="auto" w:fill="auto"/>
            <w:noWrap/>
            <w:vAlign w:val="bottom"/>
          </w:tcPr>
          <w:p w:rsidR="00116F3E" w:rsidRPr="00116F3E" w:rsidRDefault="00116F3E" w:rsidP="00116F3E">
            <w:pPr>
              <w:spacing w:before="0" w:after="120" w:line="240" w:lineRule="auto"/>
              <w:ind w:left="766"/>
              <w:rPr>
                <w:rFonts w:eastAsia="Arial Unicode MS"/>
                <w:szCs w:val="24"/>
              </w:rPr>
            </w:pPr>
            <w:r w:rsidRPr="00116F3E">
              <w:rPr>
                <w:rFonts w:eastAsia="Arial Unicode MS"/>
                <w:szCs w:val="24"/>
              </w:rPr>
              <w:t>Техническое задание</w:t>
            </w:r>
          </w:p>
        </w:tc>
      </w:tr>
      <w:tr w:rsidR="00116F3E" w:rsidRPr="00116F3E" w:rsidTr="008C0054">
        <w:trPr>
          <w:cantSplit/>
          <w:trHeight w:val="20"/>
        </w:trPr>
        <w:tc>
          <w:tcPr>
            <w:tcW w:w="2482" w:type="dxa"/>
            <w:vAlign w:val="center"/>
          </w:tcPr>
          <w:p w:rsidR="00116F3E" w:rsidRPr="00116F3E" w:rsidRDefault="00116F3E" w:rsidP="00116F3E">
            <w:pPr>
              <w:spacing w:before="0" w:after="120" w:line="240" w:lineRule="auto"/>
              <w:ind w:left="766"/>
              <w:rPr>
                <w:szCs w:val="24"/>
              </w:rPr>
            </w:pPr>
            <w:r w:rsidRPr="00116F3E">
              <w:rPr>
                <w:szCs w:val="24"/>
              </w:rPr>
              <w:t>ТМ</w:t>
            </w:r>
          </w:p>
        </w:tc>
        <w:tc>
          <w:tcPr>
            <w:tcW w:w="6878" w:type="dxa"/>
            <w:tcMar>
              <w:top w:w="20" w:type="dxa"/>
              <w:left w:w="85" w:type="dxa"/>
              <w:bottom w:w="0" w:type="dxa"/>
              <w:right w:w="85" w:type="dxa"/>
            </w:tcMar>
            <w:vAlign w:val="center"/>
          </w:tcPr>
          <w:p w:rsidR="00116F3E" w:rsidRPr="00116F3E" w:rsidRDefault="00116F3E" w:rsidP="00116F3E">
            <w:pPr>
              <w:spacing w:before="0" w:after="120" w:line="240" w:lineRule="auto"/>
              <w:ind w:left="766"/>
              <w:rPr>
                <w:szCs w:val="24"/>
              </w:rPr>
            </w:pPr>
            <w:r w:rsidRPr="00116F3E">
              <w:rPr>
                <w:szCs w:val="24"/>
              </w:rPr>
              <w:t>Тяжелые металлы</w:t>
            </w:r>
          </w:p>
        </w:tc>
      </w:tr>
      <w:tr w:rsidR="00116F3E" w:rsidRPr="00116F3E" w:rsidTr="008C0054">
        <w:trPr>
          <w:cantSplit/>
          <w:trHeight w:val="20"/>
        </w:trPr>
        <w:tc>
          <w:tcPr>
            <w:tcW w:w="2482" w:type="dxa"/>
            <w:vAlign w:val="center"/>
          </w:tcPr>
          <w:p w:rsidR="00116F3E" w:rsidRPr="00116F3E" w:rsidRDefault="00116F3E" w:rsidP="00116F3E">
            <w:pPr>
              <w:spacing w:before="0" w:after="120" w:line="240" w:lineRule="auto"/>
              <w:ind w:left="766"/>
              <w:rPr>
                <w:szCs w:val="24"/>
              </w:rPr>
            </w:pPr>
            <w:r w:rsidRPr="00116F3E">
              <w:rPr>
                <w:szCs w:val="24"/>
              </w:rPr>
              <w:t>ТУ</w:t>
            </w:r>
          </w:p>
        </w:tc>
        <w:tc>
          <w:tcPr>
            <w:tcW w:w="6878" w:type="dxa"/>
            <w:tcMar>
              <w:top w:w="20" w:type="dxa"/>
              <w:left w:w="85" w:type="dxa"/>
              <w:bottom w:w="0" w:type="dxa"/>
              <w:right w:w="85" w:type="dxa"/>
            </w:tcMar>
            <w:vAlign w:val="center"/>
          </w:tcPr>
          <w:p w:rsidR="00116F3E" w:rsidRPr="00116F3E" w:rsidRDefault="00116F3E" w:rsidP="00116F3E">
            <w:pPr>
              <w:spacing w:before="0" w:after="120" w:line="240" w:lineRule="auto"/>
              <w:ind w:left="766"/>
              <w:rPr>
                <w:szCs w:val="24"/>
              </w:rPr>
            </w:pPr>
            <w:r w:rsidRPr="00116F3E">
              <w:rPr>
                <w:szCs w:val="24"/>
              </w:rPr>
              <w:t>Технические условия</w:t>
            </w:r>
          </w:p>
        </w:tc>
      </w:tr>
      <w:tr w:rsidR="00116F3E" w:rsidRPr="00116F3E" w:rsidTr="008C0054">
        <w:tblPrEx>
          <w:tblCellMar>
            <w:left w:w="108" w:type="dxa"/>
            <w:right w:w="108" w:type="dxa"/>
          </w:tblCellMar>
          <w:tblLook w:val="04A0" w:firstRow="1" w:lastRow="0" w:firstColumn="1" w:lastColumn="0" w:noHBand="0" w:noVBand="1"/>
        </w:tblPrEx>
        <w:trPr>
          <w:trHeight w:val="315"/>
        </w:trPr>
        <w:tc>
          <w:tcPr>
            <w:tcW w:w="2482" w:type="dxa"/>
            <w:shd w:val="clear" w:color="auto" w:fill="auto"/>
            <w:noWrap/>
            <w:vAlign w:val="bottom"/>
          </w:tcPr>
          <w:p w:rsidR="00116F3E" w:rsidRPr="00116F3E" w:rsidRDefault="00116F3E" w:rsidP="00116F3E">
            <w:pPr>
              <w:spacing w:before="0" w:after="120" w:line="240" w:lineRule="auto"/>
              <w:ind w:left="766"/>
              <w:rPr>
                <w:rFonts w:eastAsia="Arial Unicode MS"/>
                <w:szCs w:val="24"/>
              </w:rPr>
            </w:pPr>
            <w:r w:rsidRPr="00116F3E">
              <w:rPr>
                <w:rFonts w:eastAsia="Arial Unicode MS"/>
                <w:szCs w:val="24"/>
              </w:rPr>
              <w:t>ТЭК</w:t>
            </w:r>
          </w:p>
        </w:tc>
        <w:tc>
          <w:tcPr>
            <w:tcW w:w="6878" w:type="dxa"/>
            <w:shd w:val="clear" w:color="auto" w:fill="auto"/>
            <w:noWrap/>
            <w:vAlign w:val="bottom"/>
          </w:tcPr>
          <w:p w:rsidR="00116F3E" w:rsidRPr="00116F3E" w:rsidRDefault="00116F3E" w:rsidP="00116F3E">
            <w:pPr>
              <w:spacing w:before="0" w:after="120" w:line="240" w:lineRule="auto"/>
              <w:ind w:left="766"/>
              <w:rPr>
                <w:rFonts w:eastAsia="Arial Unicode MS"/>
                <w:szCs w:val="24"/>
              </w:rPr>
            </w:pPr>
            <w:r w:rsidRPr="00116F3E">
              <w:rPr>
                <w:rFonts w:eastAsia="Arial Unicode MS"/>
                <w:szCs w:val="24"/>
              </w:rPr>
              <w:t>Топливно-энергетический комплекс</w:t>
            </w:r>
          </w:p>
        </w:tc>
      </w:tr>
      <w:tr w:rsidR="00116F3E" w:rsidRPr="00116F3E" w:rsidTr="008C0054">
        <w:trPr>
          <w:cantSplit/>
          <w:trHeight w:val="20"/>
        </w:trPr>
        <w:tc>
          <w:tcPr>
            <w:tcW w:w="2482" w:type="dxa"/>
            <w:vAlign w:val="center"/>
          </w:tcPr>
          <w:p w:rsidR="00116F3E" w:rsidRPr="00116F3E" w:rsidRDefault="00116F3E" w:rsidP="00116F3E">
            <w:pPr>
              <w:spacing w:before="0" w:after="120" w:line="240" w:lineRule="auto"/>
              <w:ind w:left="766"/>
              <w:rPr>
                <w:rFonts w:eastAsia="Arial Unicode MS"/>
                <w:szCs w:val="24"/>
              </w:rPr>
            </w:pPr>
            <w:r w:rsidRPr="00116F3E">
              <w:rPr>
                <w:szCs w:val="24"/>
              </w:rPr>
              <w:t>УВ</w:t>
            </w:r>
          </w:p>
        </w:tc>
        <w:tc>
          <w:tcPr>
            <w:tcW w:w="6878" w:type="dxa"/>
            <w:tcMar>
              <w:top w:w="20" w:type="dxa"/>
              <w:left w:w="85" w:type="dxa"/>
              <w:bottom w:w="0" w:type="dxa"/>
              <w:right w:w="85" w:type="dxa"/>
            </w:tcMar>
            <w:vAlign w:val="center"/>
          </w:tcPr>
          <w:p w:rsidR="00116F3E" w:rsidRPr="00116F3E" w:rsidRDefault="00116F3E" w:rsidP="00116F3E">
            <w:pPr>
              <w:spacing w:before="0" w:after="120" w:line="240" w:lineRule="auto"/>
              <w:ind w:left="766"/>
              <w:rPr>
                <w:rFonts w:eastAsia="Arial Unicode MS"/>
                <w:szCs w:val="24"/>
              </w:rPr>
            </w:pPr>
            <w:r w:rsidRPr="00116F3E">
              <w:rPr>
                <w:szCs w:val="24"/>
              </w:rPr>
              <w:t>Углеводороды</w:t>
            </w:r>
          </w:p>
        </w:tc>
      </w:tr>
      <w:tr w:rsidR="00116F3E" w:rsidRPr="00116F3E" w:rsidTr="008C0054">
        <w:trPr>
          <w:cantSplit/>
          <w:trHeight w:val="20"/>
        </w:trPr>
        <w:tc>
          <w:tcPr>
            <w:tcW w:w="2482" w:type="dxa"/>
            <w:vAlign w:val="center"/>
          </w:tcPr>
          <w:p w:rsidR="00116F3E" w:rsidRPr="00116F3E" w:rsidRDefault="00116F3E" w:rsidP="00116F3E">
            <w:pPr>
              <w:spacing w:before="0" w:after="120" w:line="240" w:lineRule="auto"/>
              <w:ind w:left="766"/>
              <w:rPr>
                <w:rFonts w:eastAsia="Arial Unicode MS"/>
                <w:szCs w:val="24"/>
              </w:rPr>
            </w:pPr>
            <w:r w:rsidRPr="00116F3E">
              <w:rPr>
                <w:szCs w:val="24"/>
              </w:rPr>
              <w:t>УЗД</w:t>
            </w:r>
          </w:p>
        </w:tc>
        <w:tc>
          <w:tcPr>
            <w:tcW w:w="6878" w:type="dxa"/>
            <w:tcMar>
              <w:top w:w="20" w:type="dxa"/>
              <w:left w:w="85" w:type="dxa"/>
              <w:bottom w:w="0" w:type="dxa"/>
              <w:right w:w="85" w:type="dxa"/>
            </w:tcMar>
            <w:vAlign w:val="center"/>
          </w:tcPr>
          <w:p w:rsidR="00116F3E" w:rsidRPr="00116F3E" w:rsidRDefault="00116F3E" w:rsidP="00116F3E">
            <w:pPr>
              <w:spacing w:before="0" w:after="120" w:line="240" w:lineRule="auto"/>
              <w:ind w:left="766"/>
              <w:rPr>
                <w:szCs w:val="24"/>
              </w:rPr>
            </w:pPr>
            <w:r w:rsidRPr="00116F3E">
              <w:rPr>
                <w:szCs w:val="24"/>
              </w:rPr>
              <w:t xml:space="preserve">Уровень звукового давления </w:t>
            </w:r>
          </w:p>
        </w:tc>
      </w:tr>
      <w:tr w:rsidR="00116F3E" w:rsidRPr="00116F3E" w:rsidTr="008C0054">
        <w:trPr>
          <w:cantSplit/>
          <w:trHeight w:val="20"/>
        </w:trPr>
        <w:tc>
          <w:tcPr>
            <w:tcW w:w="2482" w:type="dxa"/>
            <w:vAlign w:val="center"/>
          </w:tcPr>
          <w:p w:rsidR="00116F3E" w:rsidRPr="00116F3E" w:rsidRDefault="00116F3E" w:rsidP="00116F3E">
            <w:pPr>
              <w:spacing w:before="0" w:after="120" w:line="240" w:lineRule="auto"/>
              <w:ind w:left="766"/>
              <w:rPr>
                <w:szCs w:val="24"/>
              </w:rPr>
            </w:pPr>
            <w:r w:rsidRPr="00116F3E">
              <w:rPr>
                <w:szCs w:val="24"/>
              </w:rPr>
              <w:lastRenderedPageBreak/>
              <w:t>УЗМ</w:t>
            </w:r>
          </w:p>
        </w:tc>
        <w:tc>
          <w:tcPr>
            <w:tcW w:w="6878" w:type="dxa"/>
            <w:tcMar>
              <w:top w:w="20" w:type="dxa"/>
              <w:left w:w="85" w:type="dxa"/>
              <w:bottom w:w="0" w:type="dxa"/>
              <w:right w:w="85" w:type="dxa"/>
            </w:tcMar>
            <w:vAlign w:val="center"/>
          </w:tcPr>
          <w:p w:rsidR="00116F3E" w:rsidRPr="00116F3E" w:rsidRDefault="00116F3E" w:rsidP="00116F3E">
            <w:pPr>
              <w:spacing w:before="0" w:after="120" w:line="240" w:lineRule="auto"/>
              <w:ind w:left="766"/>
              <w:rPr>
                <w:szCs w:val="24"/>
              </w:rPr>
            </w:pPr>
            <w:r w:rsidRPr="00116F3E">
              <w:rPr>
                <w:szCs w:val="24"/>
              </w:rPr>
              <w:t>Уровень звуковой мощности</w:t>
            </w:r>
          </w:p>
        </w:tc>
      </w:tr>
      <w:tr w:rsidR="00116F3E" w:rsidRPr="00116F3E" w:rsidTr="008C0054">
        <w:trPr>
          <w:cantSplit/>
          <w:trHeight w:val="20"/>
        </w:trPr>
        <w:tc>
          <w:tcPr>
            <w:tcW w:w="2482" w:type="dxa"/>
            <w:vAlign w:val="center"/>
          </w:tcPr>
          <w:p w:rsidR="00116F3E" w:rsidRPr="00116F3E" w:rsidRDefault="00116F3E" w:rsidP="00116F3E">
            <w:pPr>
              <w:spacing w:before="0" w:after="120" w:line="240" w:lineRule="auto"/>
              <w:ind w:left="766"/>
              <w:rPr>
                <w:rFonts w:eastAsia="Arial Unicode MS"/>
                <w:szCs w:val="24"/>
              </w:rPr>
            </w:pPr>
            <w:r w:rsidRPr="00116F3E">
              <w:rPr>
                <w:rFonts w:eastAsia="Arial Unicode MS"/>
                <w:szCs w:val="24"/>
              </w:rPr>
              <w:t>УПРЗА</w:t>
            </w:r>
          </w:p>
        </w:tc>
        <w:tc>
          <w:tcPr>
            <w:tcW w:w="6878" w:type="dxa"/>
            <w:tcMar>
              <w:top w:w="20" w:type="dxa"/>
              <w:left w:w="85" w:type="dxa"/>
              <w:bottom w:w="0" w:type="dxa"/>
              <w:right w:w="85" w:type="dxa"/>
            </w:tcMar>
            <w:vAlign w:val="center"/>
          </w:tcPr>
          <w:p w:rsidR="00116F3E" w:rsidRPr="00116F3E" w:rsidRDefault="00116F3E" w:rsidP="00116F3E">
            <w:pPr>
              <w:spacing w:before="0" w:after="120" w:line="240" w:lineRule="auto"/>
              <w:ind w:left="766"/>
              <w:rPr>
                <w:szCs w:val="24"/>
              </w:rPr>
            </w:pPr>
            <w:r w:rsidRPr="00116F3E">
              <w:rPr>
                <w:szCs w:val="24"/>
              </w:rPr>
              <w:t>Унифицированная программа расчета загрязнения атмосферы</w:t>
            </w:r>
          </w:p>
        </w:tc>
      </w:tr>
      <w:tr w:rsidR="00116F3E" w:rsidRPr="00116F3E" w:rsidTr="008C0054">
        <w:trPr>
          <w:cantSplit/>
          <w:trHeight w:val="20"/>
        </w:trPr>
        <w:tc>
          <w:tcPr>
            <w:tcW w:w="2482" w:type="dxa"/>
            <w:vAlign w:val="center"/>
          </w:tcPr>
          <w:p w:rsidR="00116F3E" w:rsidRPr="00116F3E" w:rsidRDefault="00116F3E" w:rsidP="00116F3E">
            <w:pPr>
              <w:spacing w:before="0" w:after="120" w:line="240" w:lineRule="auto"/>
              <w:ind w:left="766"/>
              <w:rPr>
                <w:rFonts w:eastAsia="Arial Unicode MS"/>
                <w:szCs w:val="24"/>
              </w:rPr>
            </w:pPr>
            <w:r w:rsidRPr="00116F3E">
              <w:rPr>
                <w:rFonts w:eastAsia="Arial Unicode MS"/>
                <w:szCs w:val="24"/>
              </w:rPr>
              <w:t>ФГУ</w:t>
            </w:r>
          </w:p>
        </w:tc>
        <w:tc>
          <w:tcPr>
            <w:tcW w:w="6878" w:type="dxa"/>
            <w:tcMar>
              <w:top w:w="20" w:type="dxa"/>
              <w:left w:w="85" w:type="dxa"/>
              <w:bottom w:w="0" w:type="dxa"/>
              <w:right w:w="85" w:type="dxa"/>
            </w:tcMar>
            <w:vAlign w:val="center"/>
          </w:tcPr>
          <w:p w:rsidR="00116F3E" w:rsidRPr="00116F3E" w:rsidRDefault="00116F3E" w:rsidP="00116F3E">
            <w:pPr>
              <w:spacing w:before="0" w:after="120" w:line="240" w:lineRule="auto"/>
              <w:ind w:left="766"/>
              <w:rPr>
                <w:szCs w:val="24"/>
              </w:rPr>
            </w:pPr>
            <w:r w:rsidRPr="00116F3E">
              <w:rPr>
                <w:szCs w:val="24"/>
              </w:rPr>
              <w:t>Федеральное государственное учреждение</w:t>
            </w:r>
          </w:p>
        </w:tc>
      </w:tr>
      <w:tr w:rsidR="00116F3E" w:rsidRPr="00116F3E" w:rsidTr="008C0054">
        <w:trPr>
          <w:cantSplit/>
          <w:trHeight w:val="20"/>
        </w:trPr>
        <w:tc>
          <w:tcPr>
            <w:tcW w:w="2482" w:type="dxa"/>
            <w:vAlign w:val="center"/>
          </w:tcPr>
          <w:p w:rsidR="00116F3E" w:rsidRPr="00116F3E" w:rsidRDefault="00116F3E" w:rsidP="00116F3E">
            <w:pPr>
              <w:spacing w:before="0" w:after="120" w:line="240" w:lineRule="auto"/>
              <w:ind w:left="766"/>
              <w:rPr>
                <w:rFonts w:eastAsia="Arial Unicode MS"/>
                <w:szCs w:val="24"/>
              </w:rPr>
            </w:pPr>
            <w:r w:rsidRPr="00116F3E">
              <w:rPr>
                <w:rFonts w:eastAsia="Arial Unicode MS"/>
                <w:szCs w:val="24"/>
              </w:rPr>
              <w:t>ФГУП</w:t>
            </w:r>
          </w:p>
        </w:tc>
        <w:tc>
          <w:tcPr>
            <w:tcW w:w="6878" w:type="dxa"/>
            <w:tcMar>
              <w:top w:w="20" w:type="dxa"/>
              <w:left w:w="85" w:type="dxa"/>
              <w:bottom w:w="0" w:type="dxa"/>
              <w:right w:w="85" w:type="dxa"/>
            </w:tcMar>
            <w:vAlign w:val="center"/>
          </w:tcPr>
          <w:p w:rsidR="00116F3E" w:rsidRPr="00116F3E" w:rsidRDefault="00116F3E" w:rsidP="00116F3E">
            <w:pPr>
              <w:spacing w:before="0" w:after="120" w:line="240" w:lineRule="auto"/>
              <w:ind w:left="766"/>
              <w:rPr>
                <w:szCs w:val="24"/>
              </w:rPr>
            </w:pPr>
            <w:r w:rsidRPr="00116F3E">
              <w:rPr>
                <w:szCs w:val="24"/>
              </w:rPr>
              <w:t>Федеральное государственное унитарное предприятие</w:t>
            </w:r>
          </w:p>
        </w:tc>
      </w:tr>
      <w:tr w:rsidR="00116F3E" w:rsidRPr="00116F3E" w:rsidTr="008C0054">
        <w:trPr>
          <w:cantSplit/>
          <w:trHeight w:val="20"/>
        </w:trPr>
        <w:tc>
          <w:tcPr>
            <w:tcW w:w="2482" w:type="dxa"/>
            <w:vAlign w:val="center"/>
          </w:tcPr>
          <w:p w:rsidR="00116F3E" w:rsidRPr="00116F3E" w:rsidRDefault="00116F3E" w:rsidP="00116F3E">
            <w:pPr>
              <w:spacing w:before="0" w:after="120" w:line="240" w:lineRule="auto"/>
              <w:ind w:left="766"/>
              <w:rPr>
                <w:rFonts w:eastAsia="Arial Unicode MS"/>
                <w:szCs w:val="24"/>
              </w:rPr>
            </w:pPr>
            <w:r w:rsidRPr="00116F3E">
              <w:rPr>
                <w:rFonts w:eastAsia="Arial Unicode MS"/>
                <w:szCs w:val="24"/>
              </w:rPr>
              <w:t>ФЗ</w:t>
            </w:r>
          </w:p>
        </w:tc>
        <w:tc>
          <w:tcPr>
            <w:tcW w:w="6878" w:type="dxa"/>
            <w:tcMar>
              <w:top w:w="20" w:type="dxa"/>
              <w:left w:w="85" w:type="dxa"/>
              <w:bottom w:w="0" w:type="dxa"/>
              <w:right w:w="85" w:type="dxa"/>
            </w:tcMar>
            <w:vAlign w:val="center"/>
          </w:tcPr>
          <w:p w:rsidR="00116F3E" w:rsidRPr="00116F3E" w:rsidRDefault="00116F3E" w:rsidP="00116F3E">
            <w:pPr>
              <w:spacing w:before="0" w:after="120" w:line="240" w:lineRule="auto"/>
              <w:ind w:left="766"/>
              <w:rPr>
                <w:szCs w:val="24"/>
              </w:rPr>
            </w:pPr>
            <w:r w:rsidRPr="00116F3E">
              <w:rPr>
                <w:szCs w:val="24"/>
              </w:rPr>
              <w:t>Федеральный закон</w:t>
            </w:r>
          </w:p>
        </w:tc>
      </w:tr>
      <w:tr w:rsidR="00116F3E" w:rsidRPr="00116F3E" w:rsidTr="008C0054">
        <w:trPr>
          <w:cantSplit/>
          <w:trHeight w:val="20"/>
        </w:trPr>
        <w:tc>
          <w:tcPr>
            <w:tcW w:w="2482" w:type="dxa"/>
            <w:vAlign w:val="center"/>
          </w:tcPr>
          <w:p w:rsidR="00116F3E" w:rsidRPr="00116F3E" w:rsidRDefault="00116F3E" w:rsidP="00116F3E">
            <w:pPr>
              <w:spacing w:before="0" w:after="120" w:line="240" w:lineRule="auto"/>
              <w:ind w:left="766"/>
              <w:rPr>
                <w:rFonts w:eastAsia="Arial Unicode MS"/>
                <w:szCs w:val="24"/>
              </w:rPr>
            </w:pPr>
            <w:r w:rsidRPr="00116F3E">
              <w:rPr>
                <w:rFonts w:eastAsia="Arial Unicode MS"/>
                <w:szCs w:val="24"/>
              </w:rPr>
              <w:t>ФККО</w:t>
            </w:r>
          </w:p>
        </w:tc>
        <w:tc>
          <w:tcPr>
            <w:tcW w:w="6878" w:type="dxa"/>
            <w:tcMar>
              <w:top w:w="20" w:type="dxa"/>
              <w:left w:w="85" w:type="dxa"/>
              <w:bottom w:w="0" w:type="dxa"/>
              <w:right w:w="85" w:type="dxa"/>
            </w:tcMar>
            <w:vAlign w:val="center"/>
          </w:tcPr>
          <w:p w:rsidR="00116F3E" w:rsidRPr="00116F3E" w:rsidRDefault="00116F3E" w:rsidP="00116F3E">
            <w:pPr>
              <w:spacing w:before="0" w:after="120" w:line="240" w:lineRule="auto"/>
              <w:ind w:left="766"/>
              <w:rPr>
                <w:szCs w:val="24"/>
              </w:rPr>
            </w:pPr>
            <w:r w:rsidRPr="00116F3E">
              <w:rPr>
                <w:szCs w:val="24"/>
              </w:rPr>
              <w:t>Федеральный классификационный каталог отходов</w:t>
            </w:r>
          </w:p>
        </w:tc>
      </w:tr>
      <w:tr w:rsidR="00116F3E" w:rsidRPr="00116F3E" w:rsidTr="008C0054">
        <w:trPr>
          <w:cantSplit/>
          <w:trHeight w:val="20"/>
        </w:trPr>
        <w:tc>
          <w:tcPr>
            <w:tcW w:w="2482" w:type="dxa"/>
            <w:vAlign w:val="center"/>
          </w:tcPr>
          <w:p w:rsidR="00116F3E" w:rsidRPr="00116F3E" w:rsidRDefault="00116F3E" w:rsidP="00116F3E">
            <w:pPr>
              <w:spacing w:before="0" w:after="120" w:line="240" w:lineRule="auto"/>
              <w:ind w:left="766"/>
              <w:rPr>
                <w:rFonts w:eastAsia="Arial Unicode MS"/>
                <w:szCs w:val="24"/>
              </w:rPr>
            </w:pPr>
            <w:r w:rsidRPr="00116F3E">
              <w:rPr>
                <w:rFonts w:eastAsia="Arial Unicode MS"/>
                <w:szCs w:val="24"/>
              </w:rPr>
              <w:t>ЦГСЭН</w:t>
            </w:r>
          </w:p>
        </w:tc>
        <w:tc>
          <w:tcPr>
            <w:tcW w:w="6878" w:type="dxa"/>
            <w:tcMar>
              <w:top w:w="20" w:type="dxa"/>
              <w:left w:w="85" w:type="dxa"/>
              <w:bottom w:w="0" w:type="dxa"/>
              <w:right w:w="85" w:type="dxa"/>
            </w:tcMar>
            <w:vAlign w:val="center"/>
          </w:tcPr>
          <w:p w:rsidR="00116F3E" w:rsidRPr="00116F3E" w:rsidRDefault="00116F3E" w:rsidP="00116F3E">
            <w:pPr>
              <w:spacing w:before="0" w:after="120" w:line="240" w:lineRule="auto"/>
              <w:ind w:left="766"/>
              <w:rPr>
                <w:rFonts w:eastAsia="Arial Unicode MS"/>
                <w:szCs w:val="24"/>
              </w:rPr>
            </w:pPr>
            <w:r w:rsidRPr="00116F3E">
              <w:rPr>
                <w:szCs w:val="24"/>
              </w:rPr>
              <w:t>Центр государственного санитарно-эпидемиологического надзора</w:t>
            </w:r>
          </w:p>
        </w:tc>
      </w:tr>
      <w:tr w:rsidR="00116F3E" w:rsidRPr="00116F3E" w:rsidTr="008C0054">
        <w:trPr>
          <w:cantSplit/>
          <w:trHeight w:val="20"/>
        </w:trPr>
        <w:tc>
          <w:tcPr>
            <w:tcW w:w="2482" w:type="dxa"/>
            <w:vAlign w:val="center"/>
          </w:tcPr>
          <w:p w:rsidR="00116F3E" w:rsidRPr="00116F3E" w:rsidRDefault="00116F3E" w:rsidP="00116F3E">
            <w:pPr>
              <w:spacing w:before="0" w:after="120" w:line="240" w:lineRule="auto"/>
              <w:ind w:left="766"/>
              <w:rPr>
                <w:rFonts w:eastAsia="Arial Unicode MS"/>
                <w:szCs w:val="24"/>
              </w:rPr>
            </w:pPr>
            <w:r w:rsidRPr="00116F3E">
              <w:rPr>
                <w:rFonts w:eastAsia="Arial Unicode MS"/>
                <w:szCs w:val="24"/>
              </w:rPr>
              <w:t>ЧС</w:t>
            </w:r>
          </w:p>
        </w:tc>
        <w:tc>
          <w:tcPr>
            <w:tcW w:w="6878" w:type="dxa"/>
            <w:tcMar>
              <w:top w:w="20" w:type="dxa"/>
              <w:left w:w="85" w:type="dxa"/>
              <w:bottom w:w="0" w:type="dxa"/>
              <w:right w:w="85" w:type="dxa"/>
            </w:tcMar>
            <w:vAlign w:val="center"/>
          </w:tcPr>
          <w:p w:rsidR="00116F3E" w:rsidRPr="00116F3E" w:rsidRDefault="00116F3E" w:rsidP="00116F3E">
            <w:pPr>
              <w:spacing w:before="0" w:after="120" w:line="240" w:lineRule="auto"/>
              <w:ind w:left="766"/>
              <w:rPr>
                <w:szCs w:val="24"/>
              </w:rPr>
            </w:pPr>
            <w:r w:rsidRPr="00116F3E">
              <w:rPr>
                <w:szCs w:val="24"/>
              </w:rPr>
              <w:t>Чрезвычайная ситуация</w:t>
            </w:r>
          </w:p>
        </w:tc>
      </w:tr>
      <w:tr w:rsidR="00116F3E" w:rsidRPr="00116F3E" w:rsidTr="008C0054">
        <w:trPr>
          <w:cantSplit/>
          <w:trHeight w:val="20"/>
        </w:trPr>
        <w:tc>
          <w:tcPr>
            <w:tcW w:w="2482" w:type="dxa"/>
            <w:vAlign w:val="center"/>
          </w:tcPr>
          <w:p w:rsidR="00116F3E" w:rsidRPr="00116F3E" w:rsidRDefault="00116F3E" w:rsidP="00116F3E">
            <w:pPr>
              <w:spacing w:before="0" w:after="120" w:line="240" w:lineRule="auto"/>
              <w:ind w:left="766"/>
              <w:rPr>
                <w:szCs w:val="24"/>
              </w:rPr>
            </w:pPr>
            <w:r w:rsidRPr="00116F3E">
              <w:rPr>
                <w:szCs w:val="24"/>
              </w:rPr>
              <w:t>ЭМИ</w:t>
            </w:r>
          </w:p>
        </w:tc>
        <w:tc>
          <w:tcPr>
            <w:tcW w:w="6878" w:type="dxa"/>
            <w:tcMar>
              <w:top w:w="20" w:type="dxa"/>
              <w:left w:w="85" w:type="dxa"/>
              <w:bottom w:w="0" w:type="dxa"/>
              <w:right w:w="85" w:type="dxa"/>
            </w:tcMar>
            <w:vAlign w:val="center"/>
          </w:tcPr>
          <w:p w:rsidR="00116F3E" w:rsidRPr="00116F3E" w:rsidRDefault="00116F3E" w:rsidP="00116F3E">
            <w:pPr>
              <w:spacing w:before="0" w:after="120" w:line="240" w:lineRule="auto"/>
              <w:ind w:left="766"/>
              <w:rPr>
                <w:szCs w:val="24"/>
              </w:rPr>
            </w:pPr>
            <w:r w:rsidRPr="00116F3E">
              <w:rPr>
                <w:szCs w:val="24"/>
              </w:rPr>
              <w:t>Электромагнитное излучение</w:t>
            </w:r>
          </w:p>
        </w:tc>
      </w:tr>
      <w:tr w:rsidR="00116F3E" w:rsidRPr="00116F3E" w:rsidTr="008C0054">
        <w:trPr>
          <w:cantSplit/>
          <w:trHeight w:val="193"/>
        </w:trPr>
        <w:tc>
          <w:tcPr>
            <w:tcW w:w="2482" w:type="dxa"/>
            <w:vAlign w:val="center"/>
          </w:tcPr>
          <w:p w:rsidR="00116F3E" w:rsidRPr="00116F3E" w:rsidRDefault="00116F3E" w:rsidP="00116F3E">
            <w:pPr>
              <w:spacing w:before="0" w:after="120" w:line="240" w:lineRule="auto"/>
              <w:ind w:left="766"/>
              <w:rPr>
                <w:rFonts w:eastAsia="Arial Unicode MS"/>
                <w:szCs w:val="24"/>
              </w:rPr>
            </w:pPr>
            <w:r w:rsidRPr="00116F3E">
              <w:rPr>
                <w:rFonts w:eastAsia="Arial Unicode MS"/>
                <w:szCs w:val="24"/>
              </w:rPr>
              <w:t>Ю</w:t>
            </w:r>
          </w:p>
        </w:tc>
        <w:tc>
          <w:tcPr>
            <w:tcW w:w="6878" w:type="dxa"/>
            <w:tcMar>
              <w:top w:w="20" w:type="dxa"/>
              <w:left w:w="85" w:type="dxa"/>
              <w:bottom w:w="0" w:type="dxa"/>
              <w:right w:w="85" w:type="dxa"/>
            </w:tcMar>
            <w:vAlign w:val="center"/>
          </w:tcPr>
          <w:p w:rsidR="00116F3E" w:rsidRPr="00116F3E" w:rsidRDefault="00116F3E" w:rsidP="00116F3E">
            <w:pPr>
              <w:spacing w:before="0" w:after="120" w:line="240" w:lineRule="auto"/>
              <w:ind w:left="766"/>
              <w:rPr>
                <w:szCs w:val="24"/>
              </w:rPr>
            </w:pPr>
            <w:r w:rsidRPr="00116F3E">
              <w:rPr>
                <w:szCs w:val="24"/>
              </w:rPr>
              <w:t>Юг</w:t>
            </w:r>
          </w:p>
        </w:tc>
      </w:tr>
      <w:tr w:rsidR="00116F3E" w:rsidRPr="00116F3E" w:rsidTr="008C0054">
        <w:trPr>
          <w:cantSplit/>
          <w:trHeight w:val="193"/>
        </w:trPr>
        <w:tc>
          <w:tcPr>
            <w:tcW w:w="2482" w:type="dxa"/>
            <w:vAlign w:val="center"/>
          </w:tcPr>
          <w:p w:rsidR="00116F3E" w:rsidRPr="00116F3E" w:rsidRDefault="00116F3E" w:rsidP="00116F3E">
            <w:pPr>
              <w:spacing w:before="0" w:after="120" w:line="240" w:lineRule="auto"/>
              <w:ind w:left="766"/>
              <w:rPr>
                <w:rFonts w:eastAsia="Arial Unicode MS"/>
                <w:szCs w:val="24"/>
              </w:rPr>
            </w:pPr>
            <w:r w:rsidRPr="00116F3E">
              <w:rPr>
                <w:rFonts w:eastAsia="Arial Unicode MS"/>
                <w:szCs w:val="24"/>
              </w:rPr>
              <w:t>ЮВ</w:t>
            </w:r>
          </w:p>
        </w:tc>
        <w:tc>
          <w:tcPr>
            <w:tcW w:w="6878" w:type="dxa"/>
            <w:tcMar>
              <w:top w:w="20" w:type="dxa"/>
              <w:left w:w="85" w:type="dxa"/>
              <w:bottom w:w="0" w:type="dxa"/>
              <w:right w:w="85" w:type="dxa"/>
            </w:tcMar>
            <w:vAlign w:val="center"/>
          </w:tcPr>
          <w:p w:rsidR="00116F3E" w:rsidRPr="00116F3E" w:rsidRDefault="00116F3E" w:rsidP="00116F3E">
            <w:pPr>
              <w:spacing w:before="0" w:after="120" w:line="240" w:lineRule="auto"/>
              <w:ind w:left="766"/>
              <w:rPr>
                <w:szCs w:val="24"/>
              </w:rPr>
            </w:pPr>
            <w:r w:rsidRPr="00116F3E">
              <w:rPr>
                <w:szCs w:val="24"/>
              </w:rPr>
              <w:t>Юго-восток</w:t>
            </w:r>
          </w:p>
        </w:tc>
      </w:tr>
      <w:tr w:rsidR="00116F3E" w:rsidRPr="00116F3E" w:rsidTr="008C0054">
        <w:trPr>
          <w:cantSplit/>
          <w:trHeight w:val="193"/>
        </w:trPr>
        <w:tc>
          <w:tcPr>
            <w:tcW w:w="2482" w:type="dxa"/>
            <w:vAlign w:val="center"/>
          </w:tcPr>
          <w:p w:rsidR="00116F3E" w:rsidRPr="00116F3E" w:rsidRDefault="00116F3E" w:rsidP="00116F3E">
            <w:pPr>
              <w:spacing w:before="0" w:after="120" w:line="240" w:lineRule="auto"/>
              <w:ind w:left="766"/>
              <w:rPr>
                <w:rFonts w:eastAsia="Arial Unicode MS"/>
                <w:szCs w:val="24"/>
              </w:rPr>
            </w:pPr>
            <w:r w:rsidRPr="00116F3E">
              <w:rPr>
                <w:rFonts w:eastAsia="Arial Unicode MS"/>
                <w:szCs w:val="24"/>
              </w:rPr>
              <w:t>ЮЗ</w:t>
            </w:r>
          </w:p>
        </w:tc>
        <w:tc>
          <w:tcPr>
            <w:tcW w:w="6878" w:type="dxa"/>
            <w:tcMar>
              <w:top w:w="20" w:type="dxa"/>
              <w:left w:w="85" w:type="dxa"/>
              <w:bottom w:w="0" w:type="dxa"/>
              <w:right w:w="85" w:type="dxa"/>
            </w:tcMar>
            <w:vAlign w:val="center"/>
          </w:tcPr>
          <w:p w:rsidR="00116F3E" w:rsidRPr="00116F3E" w:rsidRDefault="00116F3E" w:rsidP="00116F3E">
            <w:pPr>
              <w:spacing w:before="0" w:after="120" w:line="240" w:lineRule="auto"/>
              <w:ind w:left="766"/>
              <w:rPr>
                <w:szCs w:val="24"/>
              </w:rPr>
            </w:pPr>
            <w:r w:rsidRPr="00116F3E">
              <w:rPr>
                <w:szCs w:val="24"/>
              </w:rPr>
              <w:t>Юго-запад</w:t>
            </w:r>
          </w:p>
        </w:tc>
      </w:tr>
    </w:tbl>
    <w:p w:rsidR="00116F3E" w:rsidRDefault="00116F3E" w:rsidP="00116F3E">
      <w:pPr>
        <w:ind w:left="0"/>
        <w:rPr>
          <w:noProof/>
        </w:rPr>
      </w:pPr>
    </w:p>
    <w:p w:rsidR="00426A5D" w:rsidRDefault="00426A5D">
      <w:pPr>
        <w:spacing w:before="0" w:after="0" w:line="240" w:lineRule="auto"/>
        <w:ind w:left="0"/>
        <w:jc w:val="left"/>
        <w:rPr>
          <w:noProof/>
        </w:rPr>
      </w:pPr>
      <w:r>
        <w:rPr>
          <w:noProof/>
        </w:rPr>
        <w:br w:type="page"/>
      </w:r>
    </w:p>
    <w:p w:rsidR="00426A5D" w:rsidRPr="00426A5D" w:rsidRDefault="00426A5D" w:rsidP="00CA777E">
      <w:pPr>
        <w:pStyle w:val="10"/>
        <w:numPr>
          <w:ilvl w:val="0"/>
          <w:numId w:val="137"/>
        </w:numPr>
        <w:rPr>
          <w:noProof/>
          <w:kern w:val="28"/>
        </w:rPr>
      </w:pPr>
      <w:bookmarkStart w:id="4" w:name="_Toc438027985"/>
      <w:bookmarkStart w:id="5" w:name="_Toc461112183"/>
      <w:r w:rsidRPr="00426A5D">
        <w:rPr>
          <w:noProof/>
          <w:kern w:val="28"/>
        </w:rPr>
        <w:lastRenderedPageBreak/>
        <w:t>ВВЕДЕНИЕ</w:t>
      </w:r>
      <w:bookmarkEnd w:id="4"/>
      <w:bookmarkEnd w:id="5"/>
    </w:p>
    <w:p w:rsidR="00426A5D" w:rsidRPr="00C47FDE" w:rsidRDefault="00426A5D" w:rsidP="00C47FDE">
      <w:pPr>
        <w:pStyle w:val="afff6"/>
      </w:pPr>
      <w:r w:rsidRPr="00C47FDE">
        <w:t>Согласно Положения об оценке воздействия намечаемой хозяйственной и иной деятельности на окружающую среду в Российской Федерации, утвержденного приказом Госкомэкологии РФ от 16.05.2000 г. № 372, оценка воздействия намечаемой хозяйственной и иной деятельности на окружающую среду (далее – оценка воздействия на окружающую среду, ОВОС) – процесс, способствующий принятию экологически ориентированного управленческого решения о реализации намечаемой хозяйственной и иной деятельности посредством определения возможных неблагоприятных воздействий, оценки экологических последствий, учета общественного мнения, разработки мер по уменьшению и предотвращению воздействий.</w:t>
      </w:r>
    </w:p>
    <w:p w:rsidR="00426A5D" w:rsidRPr="00C47FDE" w:rsidRDefault="00426A5D" w:rsidP="00C47FDE">
      <w:pPr>
        <w:pStyle w:val="afff6"/>
      </w:pPr>
      <w:r w:rsidRPr="00C47FDE">
        <w:t>ОВОС проводится для намечаемой хозяйственной и иной деятельности, обосновывающая документация которой подлежит экологической экспертизе в соответствии с Федеральным законом от 23.11.95 г. № 174-ФЗ «Об экологической экспертизе». Проведение ОВОС основано на принципе презумпции потенциальной экологической опасности любой намечаемой хозяйственной или иной деятельности, т.е. потенциальной экологической опасности любой деятельности.</w:t>
      </w:r>
    </w:p>
    <w:p w:rsidR="00426A5D" w:rsidRPr="00C47FDE" w:rsidRDefault="00426A5D" w:rsidP="00C47FDE">
      <w:pPr>
        <w:pStyle w:val="afff6"/>
      </w:pPr>
      <w:r w:rsidRPr="00C47FDE">
        <w:t>Разработка материалов ОВОС является обязательной и требуемой законодательством Российской Федерации процедурой и выполняется для всесторонней оценки и анализа ожидаемого воздействия намечаемой деятельности на физические, биологические и социально-экономические компоненты окружающей среды, как в штатном режиме работ, так и в случае возникновения потенциальных аварийных ситуаций.</w:t>
      </w:r>
    </w:p>
    <w:p w:rsidR="00426A5D" w:rsidRPr="00C47FDE" w:rsidRDefault="00426A5D" w:rsidP="00C47FDE">
      <w:pPr>
        <w:pStyle w:val="afff6"/>
      </w:pPr>
      <w:r w:rsidRPr="00C47FDE">
        <w:rPr>
          <w:i/>
        </w:rPr>
        <w:t>Целями</w:t>
      </w:r>
      <w:r w:rsidRPr="00C47FDE">
        <w:t xml:space="preserve"> ОВОС </w:t>
      </w:r>
      <w:r w:rsidRPr="00426A5D">
        <w:t>являются</w:t>
      </w:r>
      <w:r w:rsidRPr="00C47FDE">
        <w:t>:</w:t>
      </w:r>
    </w:p>
    <w:p w:rsidR="00426A5D" w:rsidRPr="00426A5D" w:rsidRDefault="00426A5D" w:rsidP="00CA777E">
      <w:pPr>
        <w:pStyle w:val="afff6"/>
        <w:numPr>
          <w:ilvl w:val="0"/>
          <w:numId w:val="6"/>
        </w:numPr>
      </w:pPr>
      <w:proofErr w:type="gramStart"/>
      <w:r w:rsidRPr="00426A5D">
        <w:t>информирование</w:t>
      </w:r>
      <w:proofErr w:type="gramEnd"/>
      <w:r w:rsidRPr="00426A5D">
        <w:t xml:space="preserve"> общества о намечаемых действиях Заказчика, которые неизбежно приведут к изменению среды обитания людей на конкретной территории;</w:t>
      </w:r>
    </w:p>
    <w:p w:rsidR="00426A5D" w:rsidRPr="00426A5D" w:rsidRDefault="00426A5D" w:rsidP="00CA777E">
      <w:pPr>
        <w:pStyle w:val="afff6"/>
        <w:numPr>
          <w:ilvl w:val="0"/>
          <w:numId w:val="6"/>
        </w:numPr>
      </w:pPr>
      <w:proofErr w:type="gramStart"/>
      <w:r w:rsidRPr="00426A5D">
        <w:t>выявление</w:t>
      </w:r>
      <w:proofErr w:type="gramEnd"/>
      <w:r w:rsidRPr="00426A5D">
        <w:t xml:space="preserve"> всех возможных воздействий планируемой деятельности Заказчика на окружающую среду с учетом природных условий конкретной территории;</w:t>
      </w:r>
    </w:p>
    <w:p w:rsidR="00426A5D" w:rsidRPr="00426A5D" w:rsidRDefault="00426A5D" w:rsidP="00CA777E">
      <w:pPr>
        <w:pStyle w:val="afff6"/>
        <w:numPr>
          <w:ilvl w:val="0"/>
          <w:numId w:val="6"/>
        </w:numPr>
      </w:pPr>
      <w:proofErr w:type="gramStart"/>
      <w:r w:rsidRPr="00426A5D">
        <w:t>выявление</w:t>
      </w:r>
      <w:proofErr w:type="gramEnd"/>
      <w:r w:rsidRPr="00426A5D">
        <w:t xml:space="preserve"> экологических, социальных, экономических и других связанных с ними последствий реализации намечаемой деятельности на данной территории в определенный временной период. </w:t>
      </w:r>
    </w:p>
    <w:p w:rsidR="00426A5D" w:rsidRPr="00C47FDE" w:rsidRDefault="00426A5D" w:rsidP="00C47FDE">
      <w:pPr>
        <w:pStyle w:val="afff6"/>
      </w:pPr>
      <w:r w:rsidRPr="00426A5D">
        <w:t xml:space="preserve">Основными </w:t>
      </w:r>
      <w:r w:rsidRPr="00C47FDE">
        <w:rPr>
          <w:i/>
        </w:rPr>
        <w:t>задачами</w:t>
      </w:r>
      <w:r w:rsidRPr="00C47FDE">
        <w:t xml:space="preserve"> ОВОС </w:t>
      </w:r>
      <w:r w:rsidRPr="00426A5D">
        <w:t>являются</w:t>
      </w:r>
      <w:r w:rsidRPr="00C47FDE">
        <w:t>:</w:t>
      </w:r>
    </w:p>
    <w:p w:rsidR="00426A5D" w:rsidRPr="00426A5D" w:rsidRDefault="00426A5D" w:rsidP="00CA777E">
      <w:pPr>
        <w:pStyle w:val="afff6"/>
        <w:numPr>
          <w:ilvl w:val="0"/>
          <w:numId w:val="5"/>
        </w:numPr>
      </w:pPr>
      <w:proofErr w:type="gramStart"/>
      <w:r w:rsidRPr="00426A5D">
        <w:t>оценка</w:t>
      </w:r>
      <w:proofErr w:type="gramEnd"/>
      <w:r w:rsidRPr="00426A5D">
        <w:t xml:space="preserve"> воздействия на компоненты окружающей среды в ходе выполнения запланированных работ;</w:t>
      </w:r>
    </w:p>
    <w:p w:rsidR="00426A5D" w:rsidRPr="00426A5D" w:rsidRDefault="00426A5D" w:rsidP="00CA777E">
      <w:pPr>
        <w:pStyle w:val="afff6"/>
        <w:numPr>
          <w:ilvl w:val="0"/>
          <w:numId w:val="5"/>
        </w:numPr>
      </w:pPr>
      <w:proofErr w:type="gramStart"/>
      <w:r w:rsidRPr="00426A5D">
        <w:t>обозначение</w:t>
      </w:r>
      <w:proofErr w:type="gramEnd"/>
      <w:r w:rsidRPr="00426A5D">
        <w:t xml:space="preserve"> ключевых природоохранных мероприятий по защите различных компонентов окружающей среды, подверженных негативному воздействию в ходе реализации Программы;</w:t>
      </w:r>
    </w:p>
    <w:p w:rsidR="00426A5D" w:rsidRPr="00426A5D" w:rsidRDefault="00426A5D" w:rsidP="00CA777E">
      <w:pPr>
        <w:pStyle w:val="afff6"/>
        <w:numPr>
          <w:ilvl w:val="0"/>
          <w:numId w:val="5"/>
        </w:numPr>
      </w:pPr>
      <w:proofErr w:type="gramStart"/>
      <w:r w:rsidRPr="00426A5D">
        <w:t>обсуждение</w:t>
      </w:r>
      <w:proofErr w:type="gramEnd"/>
      <w:r w:rsidRPr="00426A5D">
        <w:t xml:space="preserve"> с общественностью проектных решений, включая предоставление населению полной информации о проектных решениях и вовлечение граждан и общественных организаций в </w:t>
      </w:r>
      <w:r w:rsidRPr="00426A5D">
        <w:lastRenderedPageBreak/>
        <w:t xml:space="preserve">процесс ОВОС, выявление основных природоохранных и социально-экономических вопросов проекта. </w:t>
      </w:r>
    </w:p>
    <w:p w:rsidR="00426A5D" w:rsidRPr="00426A5D" w:rsidRDefault="00426A5D" w:rsidP="00C47FDE">
      <w:pPr>
        <w:pStyle w:val="afff6"/>
      </w:pPr>
      <w:r w:rsidRPr="00426A5D">
        <w:t xml:space="preserve">Основанием для проведения ОВОС являлось Техническое Задание </w:t>
      </w:r>
      <w:r w:rsidRPr="00C47FDE">
        <w:t>(Приложение 1)</w:t>
      </w:r>
      <w:r w:rsidRPr="00426A5D">
        <w:t xml:space="preserve"> и договор, за</w:t>
      </w:r>
      <w:r w:rsidR="005D7044">
        <w:t>ключенный между Заказчиком (ОАО </w:t>
      </w:r>
      <w:r w:rsidRPr="00426A5D">
        <w:t>«СЕВМОРНЕФТЕ</w:t>
      </w:r>
      <w:r w:rsidR="005D7044">
        <w:t>ГЕОФИЗИКА») и Исполнителем (ООО </w:t>
      </w:r>
      <w:r w:rsidRPr="00426A5D">
        <w:t>«НефтеГазСтрой Центр»).</w:t>
      </w:r>
    </w:p>
    <w:p w:rsidR="00426A5D" w:rsidRPr="00426A5D" w:rsidRDefault="00426A5D" w:rsidP="00C47FDE">
      <w:pPr>
        <w:pStyle w:val="afff6"/>
      </w:pPr>
      <w:r w:rsidRPr="00426A5D">
        <w:t>Результатами оценки воздействия на окружающую среду являются:</w:t>
      </w:r>
    </w:p>
    <w:p w:rsidR="00426A5D" w:rsidRPr="00426A5D" w:rsidRDefault="00426A5D" w:rsidP="00CA777E">
      <w:pPr>
        <w:pStyle w:val="afff6"/>
        <w:numPr>
          <w:ilvl w:val="0"/>
          <w:numId w:val="7"/>
        </w:numPr>
      </w:pPr>
      <w:proofErr w:type="gramStart"/>
      <w:r w:rsidRPr="00426A5D">
        <w:t>информация</w:t>
      </w:r>
      <w:proofErr w:type="gramEnd"/>
      <w:r w:rsidRPr="00426A5D">
        <w:t xml:space="preserve"> о характере и масштабах воздействия на окружающую среду намечаемой деятельности, альтернативах ее реализации, оценке экологических и связанных с ними социально-экономических и иных последствий этого воздействия и их значимости, о возможности минимизации воздействий;</w:t>
      </w:r>
    </w:p>
    <w:p w:rsidR="00426A5D" w:rsidRPr="00426A5D" w:rsidRDefault="00426A5D" w:rsidP="00CA777E">
      <w:pPr>
        <w:pStyle w:val="afff6"/>
        <w:numPr>
          <w:ilvl w:val="0"/>
          <w:numId w:val="7"/>
        </w:numPr>
      </w:pPr>
      <w:proofErr w:type="gramStart"/>
      <w:r w:rsidRPr="00426A5D">
        <w:t>выявление</w:t>
      </w:r>
      <w:proofErr w:type="gramEnd"/>
      <w:r w:rsidRPr="00426A5D">
        <w:t xml:space="preserve"> и учет общественных предпочтений при принятии Заказчиком решений, касающихся намечаемой деятельности;</w:t>
      </w:r>
    </w:p>
    <w:p w:rsidR="00426A5D" w:rsidRPr="00426A5D" w:rsidRDefault="00426A5D" w:rsidP="00CA777E">
      <w:pPr>
        <w:pStyle w:val="afff6"/>
        <w:numPr>
          <w:ilvl w:val="0"/>
          <w:numId w:val="7"/>
        </w:numPr>
      </w:pPr>
      <w:proofErr w:type="gramStart"/>
      <w:r w:rsidRPr="00426A5D">
        <w:t>решения</w:t>
      </w:r>
      <w:proofErr w:type="gramEnd"/>
      <w:r w:rsidRPr="00426A5D">
        <w:t xml:space="preserve"> Заказчика по определению альтернативных вариантов реализации намечаемой деятельности (в том числе о месте размещения объекта, о выборе технологий и иных) или отказа от нее, с учетом результатов проведенной оценки воздействия на окружающую среду.</w:t>
      </w:r>
    </w:p>
    <w:p w:rsidR="00426A5D" w:rsidRPr="00426A5D" w:rsidRDefault="00426A5D" w:rsidP="00C47FDE">
      <w:pPr>
        <w:pStyle w:val="afff6"/>
      </w:pPr>
      <w:r w:rsidRPr="00426A5D">
        <w:t>Результаты оценки воздействия на окружающую среду приводятся в составе документации, обосновывающей намечаемую деятельность, представляются на государственную экологическую экспертизу, а также используются в процессе принятия иных управленческих решений относящихся к данной деятельности.</w:t>
      </w:r>
    </w:p>
    <w:p w:rsidR="00426A5D" w:rsidRPr="00426A5D" w:rsidRDefault="00426A5D" w:rsidP="00C47FDE">
      <w:pPr>
        <w:pStyle w:val="afff6"/>
      </w:pPr>
      <w:r w:rsidRPr="00426A5D">
        <w:t xml:space="preserve">Намечаемая хозяйственная деятельность – </w:t>
      </w:r>
      <w:r>
        <w:t>геолого-геофизические исследования</w:t>
      </w:r>
      <w:r w:rsidRPr="00426A5D">
        <w:t xml:space="preserve"> на акватории Карского моря, включающие в себя: </w:t>
      </w:r>
      <w:r w:rsidRPr="00C47FDE">
        <w:t>сейсморазведочные работы МОВ ОГТ 2D</w:t>
      </w:r>
      <w:r w:rsidR="00004383">
        <w:t>, гравиметрические наблюдения, дифференциальные гидромагнитные измерения и геохимические исследования.</w:t>
      </w:r>
    </w:p>
    <w:p w:rsidR="00426A5D" w:rsidRPr="00426A5D" w:rsidRDefault="00426A5D" w:rsidP="00C47FDE">
      <w:pPr>
        <w:pStyle w:val="afff6"/>
      </w:pPr>
      <w:r w:rsidRPr="00426A5D">
        <w:t>В целях документального обеспечения намечаемой деятельности разработан</w:t>
      </w:r>
      <w:r w:rsidR="005D7044">
        <w:t>а</w:t>
      </w:r>
      <w:r w:rsidRPr="00426A5D">
        <w:t xml:space="preserve"> </w:t>
      </w:r>
      <w:r w:rsidR="00AB63F1">
        <w:t>Программа р</w:t>
      </w:r>
      <w:r w:rsidR="00B7262E">
        <w:t>егиональны</w:t>
      </w:r>
      <w:r w:rsidR="00AB63F1">
        <w:t>х</w:t>
      </w:r>
      <w:r w:rsidR="00B7262E">
        <w:t xml:space="preserve"> геолого-геофизически</w:t>
      </w:r>
      <w:r w:rsidR="00AB63F1">
        <w:t>х</w:t>
      </w:r>
      <w:r w:rsidR="00B7262E">
        <w:t xml:space="preserve"> исследовани</w:t>
      </w:r>
      <w:r w:rsidR="00AB63F1">
        <w:t>й</w:t>
      </w:r>
      <w:r w:rsidR="00B7262E">
        <w:t xml:space="preserve"> на Восточно-Белоостровской площади Карского моря</w:t>
      </w:r>
      <w:r w:rsidRPr="00426A5D">
        <w:t xml:space="preserve"> (далее - Программа). В настоящем Томе 2 представлены материалы оценки воздействия на окружающую среду (ОВОС) для намечаемой деятельности, предложены природоохранные мероприятия и программа производственного экологического контроля и мониторинга.</w:t>
      </w:r>
    </w:p>
    <w:p w:rsidR="00B7262E" w:rsidRPr="0004159E" w:rsidRDefault="00B7262E" w:rsidP="00CA777E">
      <w:pPr>
        <w:pStyle w:val="21"/>
      </w:pPr>
      <w:bookmarkStart w:id="6" w:name="_Toc438027986"/>
      <w:bookmarkStart w:id="7" w:name="_Toc461112184"/>
      <w:r w:rsidRPr="0004159E">
        <w:t>Геологические цели и задачи работ</w:t>
      </w:r>
      <w:bookmarkEnd w:id="6"/>
      <w:bookmarkEnd w:id="7"/>
      <w:r w:rsidRPr="0004159E">
        <w:t xml:space="preserve"> </w:t>
      </w:r>
    </w:p>
    <w:p w:rsidR="0004159E" w:rsidRPr="0004159E" w:rsidRDefault="0004159E" w:rsidP="0004159E">
      <w:pPr>
        <w:pStyle w:val="afff6"/>
      </w:pPr>
      <w:r w:rsidRPr="0004159E">
        <w:rPr>
          <w:i/>
        </w:rPr>
        <w:t>Цель</w:t>
      </w:r>
      <w:r w:rsidRPr="0004159E">
        <w:t xml:space="preserve"> настоящей Программы — представление детальной информации о планируемых </w:t>
      </w:r>
      <w:r w:rsidR="00004383">
        <w:t>региональных геолого-</w:t>
      </w:r>
      <w:r w:rsidRPr="0004159E">
        <w:t>геофизических исследованиях на акватории Карского моря.</w:t>
      </w:r>
    </w:p>
    <w:p w:rsidR="00C47FDE" w:rsidRPr="00C47FDE" w:rsidRDefault="00C47FDE" w:rsidP="00C47FDE">
      <w:pPr>
        <w:pStyle w:val="afff6"/>
      </w:pPr>
      <w:r w:rsidRPr="00C47FDE">
        <w:t xml:space="preserve">Планируемые исследования проводятся для создания согласованной модели глубинного геологического строения и оценки ресурсного потенциала УВ участка недр акватории Карского моря в зоне сочленения </w:t>
      </w:r>
      <w:r w:rsidRPr="00C47FDE">
        <w:lastRenderedPageBreak/>
        <w:t>Белоостровского прогиба и Преображенского мегавала с сопряженными структурами.</w:t>
      </w:r>
    </w:p>
    <w:p w:rsidR="00C47FDE" w:rsidRPr="0004159E" w:rsidRDefault="00C47FDE" w:rsidP="00C47FDE">
      <w:pPr>
        <w:pStyle w:val="afff6"/>
        <w:rPr>
          <w:i/>
        </w:rPr>
      </w:pPr>
      <w:r w:rsidRPr="0004159E">
        <w:rPr>
          <w:i/>
        </w:rPr>
        <w:t>Основные геологические задачи:</w:t>
      </w:r>
    </w:p>
    <w:p w:rsidR="00C47FDE" w:rsidRPr="00C47FDE" w:rsidRDefault="00C47FDE" w:rsidP="00CA777E">
      <w:pPr>
        <w:pStyle w:val="afff6"/>
        <w:numPr>
          <w:ilvl w:val="0"/>
          <w:numId w:val="8"/>
        </w:numPr>
      </w:pPr>
      <w:proofErr w:type="gramStart"/>
      <w:r w:rsidRPr="00C47FDE">
        <w:t>прослеживание</w:t>
      </w:r>
      <w:proofErr w:type="gramEnd"/>
      <w:r w:rsidRPr="00C47FDE">
        <w:t xml:space="preserve"> основных опорных отражающих горизонтов в разрезе осадочного чехла по отработанным профилям МОВ ОГТ 2D;</w:t>
      </w:r>
    </w:p>
    <w:p w:rsidR="00C47FDE" w:rsidRPr="00C47FDE" w:rsidRDefault="00C47FDE" w:rsidP="00CA777E">
      <w:pPr>
        <w:pStyle w:val="afff6"/>
        <w:numPr>
          <w:ilvl w:val="0"/>
          <w:numId w:val="8"/>
        </w:numPr>
      </w:pPr>
      <w:proofErr w:type="gramStart"/>
      <w:r w:rsidRPr="00C47FDE">
        <w:t>выявление</w:t>
      </w:r>
      <w:proofErr w:type="gramEnd"/>
      <w:r w:rsidRPr="00C47FDE">
        <w:t xml:space="preserve"> прямых признаков нефтегазоносности недр в донных отложениях акватории;</w:t>
      </w:r>
    </w:p>
    <w:p w:rsidR="00C47FDE" w:rsidRPr="00C47FDE" w:rsidRDefault="00C47FDE" w:rsidP="00CA777E">
      <w:pPr>
        <w:pStyle w:val="afff6"/>
        <w:numPr>
          <w:ilvl w:val="0"/>
          <w:numId w:val="8"/>
        </w:numPr>
      </w:pPr>
      <w:proofErr w:type="gramStart"/>
      <w:r w:rsidRPr="00C47FDE">
        <w:t>создание</w:t>
      </w:r>
      <w:proofErr w:type="gramEnd"/>
      <w:r w:rsidRPr="00C47FDE">
        <w:t xml:space="preserve"> стратиграфо-корелляционной основы строения мезозойских отложений региона, скважинная корелляция и стратификация; составление сводных геолого-геофизических разрезов;</w:t>
      </w:r>
    </w:p>
    <w:p w:rsidR="00C47FDE" w:rsidRPr="00C47FDE" w:rsidRDefault="00C47FDE" w:rsidP="00CA777E">
      <w:pPr>
        <w:pStyle w:val="afff6"/>
        <w:numPr>
          <w:ilvl w:val="0"/>
          <w:numId w:val="8"/>
        </w:numPr>
      </w:pPr>
      <w:proofErr w:type="gramStart"/>
      <w:r w:rsidRPr="00C47FDE">
        <w:t>состыковка</w:t>
      </w:r>
      <w:proofErr w:type="gramEnd"/>
      <w:r w:rsidRPr="00C47FDE">
        <w:t xml:space="preserve"> морских и сухопутных профилей для создания согласованных моделей геологического строения в пределах участка работ, включая прилегающую сушу (по возможности);</w:t>
      </w:r>
    </w:p>
    <w:p w:rsidR="00C47FDE" w:rsidRPr="00C47FDE" w:rsidRDefault="00C47FDE" w:rsidP="00CA777E">
      <w:pPr>
        <w:pStyle w:val="afff6"/>
        <w:numPr>
          <w:ilvl w:val="0"/>
          <w:numId w:val="8"/>
        </w:numPr>
      </w:pPr>
      <w:proofErr w:type="gramStart"/>
      <w:r w:rsidRPr="00C47FDE">
        <w:t>выявление</w:t>
      </w:r>
      <w:proofErr w:type="gramEnd"/>
      <w:r w:rsidRPr="00C47FDE">
        <w:t xml:space="preserve"> и оконтуривание структур и перспективных объектов для прогноза нефтегазоносности и локализации прогнозных ресурсов УВ.</w:t>
      </w:r>
    </w:p>
    <w:p w:rsidR="00B7262E" w:rsidRPr="00C47FDE" w:rsidRDefault="00B7262E" w:rsidP="00116049">
      <w:pPr>
        <w:pStyle w:val="21"/>
      </w:pPr>
      <w:bookmarkStart w:id="8" w:name="_Toc461112185"/>
      <w:r w:rsidRPr="00C47FDE">
        <w:t>Предлагаемая программа геологического изучения района</w:t>
      </w:r>
      <w:bookmarkEnd w:id="8"/>
    </w:p>
    <w:p w:rsidR="00C47FDE" w:rsidRDefault="00C47FDE" w:rsidP="00C47FDE">
      <w:pPr>
        <w:pStyle w:val="afff6"/>
      </w:pPr>
      <w:r>
        <w:t>Региональные геолого–</w:t>
      </w:r>
      <w:r w:rsidRPr="004B192D">
        <w:t>геофизи</w:t>
      </w:r>
      <w:r>
        <w:t>ческие исследования на Восточно-</w:t>
      </w:r>
      <w:r w:rsidRPr="004B192D">
        <w:t>Белоостровской площади Карского моря направлены на оценку ресурсного потенциала углеводородного сырья участка недр акватории Карского моря в зоне сочленения Белоостровского прогиба и Преображенского мегавала с сопряженными структурами, и включают следующие виды работ:</w:t>
      </w:r>
    </w:p>
    <w:tbl>
      <w:tblPr>
        <w:tblW w:w="9214" w:type="dxa"/>
        <w:tblInd w:w="675" w:type="dxa"/>
        <w:tblLayout w:type="fixed"/>
        <w:tblLook w:val="04A0" w:firstRow="1" w:lastRow="0" w:firstColumn="1" w:lastColumn="0" w:noHBand="0" w:noVBand="1"/>
      </w:tblPr>
      <w:tblGrid>
        <w:gridCol w:w="6521"/>
        <w:gridCol w:w="2693"/>
      </w:tblGrid>
      <w:tr w:rsidR="00C47FDE" w:rsidRPr="00EE2BA5" w:rsidTr="0004159E">
        <w:tc>
          <w:tcPr>
            <w:tcW w:w="6521" w:type="dxa"/>
          </w:tcPr>
          <w:p w:rsidR="00C47FDE" w:rsidRPr="00EE2BA5" w:rsidRDefault="00C47FDE" w:rsidP="00CA777E">
            <w:pPr>
              <w:pStyle w:val="afff6"/>
              <w:numPr>
                <w:ilvl w:val="0"/>
                <w:numId w:val="9"/>
              </w:numPr>
              <w:ind w:left="885"/>
            </w:pPr>
            <w:proofErr w:type="gramStart"/>
            <w:r w:rsidRPr="004B192D">
              <w:t>сейсморазведочные</w:t>
            </w:r>
            <w:proofErr w:type="gramEnd"/>
            <w:r w:rsidRPr="004B192D">
              <w:t xml:space="preserve"> работы МОВ ОГТ 2</w:t>
            </w:r>
            <w:r w:rsidRPr="00C47FDE">
              <w:t>D</w:t>
            </w:r>
            <w:r w:rsidRPr="004B192D">
              <w:t xml:space="preserve"> с плавающим приемным устройством</w:t>
            </w:r>
          </w:p>
        </w:tc>
        <w:tc>
          <w:tcPr>
            <w:tcW w:w="2693" w:type="dxa"/>
          </w:tcPr>
          <w:p w:rsidR="00C47FDE" w:rsidRPr="00EE2BA5" w:rsidRDefault="00C47FDE" w:rsidP="00C47FDE">
            <w:pPr>
              <w:pStyle w:val="afff6"/>
            </w:pPr>
            <w:r>
              <w:t>5</w:t>
            </w:r>
            <w:r w:rsidRPr="00EE2BA5">
              <w:t>00 км</w:t>
            </w:r>
            <w:r>
              <w:t>;</w:t>
            </w:r>
          </w:p>
        </w:tc>
      </w:tr>
      <w:tr w:rsidR="00C47FDE" w:rsidRPr="00EE2BA5" w:rsidTr="0004159E">
        <w:tc>
          <w:tcPr>
            <w:tcW w:w="6521" w:type="dxa"/>
          </w:tcPr>
          <w:p w:rsidR="00C47FDE" w:rsidRPr="00EE2BA5" w:rsidRDefault="00C47FDE" w:rsidP="00CA777E">
            <w:pPr>
              <w:pStyle w:val="afff6"/>
              <w:numPr>
                <w:ilvl w:val="0"/>
                <w:numId w:val="9"/>
              </w:numPr>
              <w:ind w:left="885"/>
            </w:pPr>
            <w:proofErr w:type="gramStart"/>
            <w:r w:rsidRPr="004B192D">
              <w:t>сейсморазведочные</w:t>
            </w:r>
            <w:proofErr w:type="gramEnd"/>
            <w:r w:rsidRPr="004B192D">
              <w:t xml:space="preserve"> работы МОВ ОГТ 2</w:t>
            </w:r>
            <w:r w:rsidRPr="00C47FDE">
              <w:t>D</w:t>
            </w:r>
            <w:r w:rsidRPr="004B192D">
              <w:t xml:space="preserve"> с донными приемными устройствами</w:t>
            </w:r>
          </w:p>
        </w:tc>
        <w:tc>
          <w:tcPr>
            <w:tcW w:w="2693" w:type="dxa"/>
          </w:tcPr>
          <w:p w:rsidR="00C47FDE" w:rsidRPr="00EE2BA5" w:rsidRDefault="00C47FDE" w:rsidP="00C47FDE">
            <w:pPr>
              <w:pStyle w:val="afff6"/>
            </w:pPr>
            <w:r>
              <w:t>555</w:t>
            </w:r>
            <w:r w:rsidRPr="00EE2BA5">
              <w:t xml:space="preserve"> км</w:t>
            </w:r>
            <w:r>
              <w:t>;</w:t>
            </w:r>
          </w:p>
        </w:tc>
      </w:tr>
      <w:tr w:rsidR="00C47FDE" w:rsidRPr="00EE2BA5" w:rsidTr="0004159E">
        <w:tc>
          <w:tcPr>
            <w:tcW w:w="6521" w:type="dxa"/>
          </w:tcPr>
          <w:p w:rsidR="00C47FDE" w:rsidRDefault="00C47FDE" w:rsidP="00CA777E">
            <w:pPr>
              <w:pStyle w:val="afff6"/>
              <w:numPr>
                <w:ilvl w:val="0"/>
                <w:numId w:val="9"/>
              </w:numPr>
              <w:ind w:left="885"/>
            </w:pPr>
            <w:proofErr w:type="gramStart"/>
            <w:r w:rsidRPr="004B192D">
              <w:t>набортные</w:t>
            </w:r>
            <w:proofErr w:type="gramEnd"/>
            <w:r w:rsidRPr="004B192D">
              <w:t xml:space="preserve"> гравиметрические наблюдения</w:t>
            </w:r>
          </w:p>
          <w:p w:rsidR="00C47FDE" w:rsidRDefault="00C47FDE" w:rsidP="00CA777E">
            <w:pPr>
              <w:pStyle w:val="afff6"/>
              <w:numPr>
                <w:ilvl w:val="0"/>
                <w:numId w:val="9"/>
              </w:numPr>
              <w:ind w:left="885"/>
            </w:pPr>
            <w:proofErr w:type="gramStart"/>
            <w:r w:rsidRPr="004B192D">
              <w:t>дифференциальные</w:t>
            </w:r>
            <w:proofErr w:type="gramEnd"/>
            <w:r w:rsidRPr="004B192D">
              <w:t xml:space="preserve"> гидромагнитные измерения</w:t>
            </w:r>
          </w:p>
          <w:p w:rsidR="00C47FDE" w:rsidRPr="00EE2BA5" w:rsidRDefault="00C47FDE" w:rsidP="00CA777E">
            <w:pPr>
              <w:pStyle w:val="afff6"/>
              <w:numPr>
                <w:ilvl w:val="0"/>
                <w:numId w:val="9"/>
              </w:numPr>
              <w:ind w:left="885"/>
            </w:pPr>
            <w:proofErr w:type="gramStart"/>
            <w:r w:rsidRPr="004B192D">
              <w:t>геохимические</w:t>
            </w:r>
            <w:proofErr w:type="gramEnd"/>
            <w:r w:rsidRPr="004B192D">
              <w:t xml:space="preserve"> исследования</w:t>
            </w:r>
          </w:p>
        </w:tc>
        <w:tc>
          <w:tcPr>
            <w:tcW w:w="2693" w:type="dxa"/>
          </w:tcPr>
          <w:p w:rsidR="00C47FDE" w:rsidRDefault="00C47FDE" w:rsidP="00C47FDE">
            <w:pPr>
              <w:pStyle w:val="afff6"/>
            </w:pPr>
            <w:r>
              <w:t>1055</w:t>
            </w:r>
            <w:r w:rsidRPr="00EE2BA5">
              <w:t xml:space="preserve"> км</w:t>
            </w:r>
            <w:r>
              <w:t>;</w:t>
            </w:r>
          </w:p>
          <w:p w:rsidR="0004159E" w:rsidRDefault="00C47FDE" w:rsidP="00C47FDE">
            <w:pPr>
              <w:pStyle w:val="afff6"/>
            </w:pPr>
            <w:r>
              <w:t>1055 км;</w:t>
            </w:r>
          </w:p>
          <w:p w:rsidR="0004159E" w:rsidRDefault="0004159E" w:rsidP="00C47FDE">
            <w:pPr>
              <w:pStyle w:val="afff6"/>
            </w:pPr>
          </w:p>
          <w:p w:rsidR="00C47FDE" w:rsidRPr="00EE2BA5" w:rsidRDefault="00C47FDE" w:rsidP="00C47FDE">
            <w:pPr>
              <w:pStyle w:val="afff6"/>
            </w:pPr>
            <w:r>
              <w:t>150 точек.</w:t>
            </w:r>
          </w:p>
        </w:tc>
      </w:tr>
    </w:tbl>
    <w:p w:rsidR="00C47FDE" w:rsidRPr="004B192D" w:rsidRDefault="00C47FDE" w:rsidP="00C47FDE">
      <w:pPr>
        <w:pStyle w:val="afff6"/>
      </w:pPr>
      <w:r w:rsidRPr="004B192D">
        <w:t>В связи с суровыми климатическими условиями района, выполнение работ намечено на период отсутствия льда на акватории участка в 2017 год</w:t>
      </w:r>
      <w:r w:rsidR="00FF05CC">
        <w:t>у</w:t>
      </w:r>
      <w:r w:rsidRPr="004B192D">
        <w:t>, предположительно с середины июля по начало ноября.</w:t>
      </w:r>
    </w:p>
    <w:p w:rsidR="00C47FDE" w:rsidRPr="004B192D" w:rsidRDefault="00C47FDE" w:rsidP="00C47FDE">
      <w:pPr>
        <w:pStyle w:val="afff6"/>
      </w:pPr>
      <w:r w:rsidRPr="004B192D">
        <w:t xml:space="preserve">Участие нескольких судов и применяемая технология позволяют выполнить разные виды запланированных исследований независимо друг от друга. </w:t>
      </w:r>
    </w:p>
    <w:p w:rsidR="00C47FDE" w:rsidRPr="004B192D" w:rsidRDefault="00C47FDE" w:rsidP="00C47FDE">
      <w:pPr>
        <w:pStyle w:val="afff6"/>
      </w:pPr>
      <w:r w:rsidRPr="004B192D">
        <w:t>Общие затраты времени на выполнение сейсморазведочных работ с плавающим приемным устройством составят около 7,5 суток и состоят из:</w:t>
      </w:r>
    </w:p>
    <w:p w:rsidR="00C47FDE" w:rsidRDefault="00C47FDE" w:rsidP="00CA777E">
      <w:pPr>
        <w:pStyle w:val="afff6"/>
        <w:numPr>
          <w:ilvl w:val="0"/>
          <w:numId w:val="10"/>
        </w:numPr>
      </w:pPr>
      <w:proofErr w:type="gramStart"/>
      <w:r>
        <w:t>время</w:t>
      </w:r>
      <w:proofErr w:type="gramEnd"/>
      <w:r>
        <w:t xml:space="preserve"> работы на профилях с учетом перехода с одного профиля на другой, рассчитанные по программе </w:t>
      </w:r>
      <w:r w:rsidRPr="00C47FDE">
        <w:t>surv</w:t>
      </w:r>
      <w:r w:rsidRPr="00037070">
        <w:t xml:space="preserve"> </w:t>
      </w:r>
      <w:r w:rsidRPr="00C47FDE">
        <w:t>OPT</w:t>
      </w:r>
      <w:r w:rsidRPr="00037070">
        <w:t xml:space="preserve"> </w:t>
      </w:r>
      <w:r w:rsidRPr="00C47FDE">
        <w:t>v</w:t>
      </w:r>
      <w:r w:rsidRPr="00037070">
        <w:t>.3</w:t>
      </w:r>
      <w:r>
        <w:t xml:space="preserve">, при средней скорости движения судна 4,5 узла </w:t>
      </w:r>
      <w:r w:rsidR="0004159E">
        <w:t xml:space="preserve">                                 </w:t>
      </w:r>
      <w:r>
        <w:t>- 3 сут. 17 часов;</w:t>
      </w:r>
    </w:p>
    <w:p w:rsidR="00C47FDE" w:rsidRDefault="00C47FDE" w:rsidP="00CA777E">
      <w:pPr>
        <w:pStyle w:val="afff6"/>
        <w:numPr>
          <w:ilvl w:val="0"/>
          <w:numId w:val="10"/>
        </w:numPr>
      </w:pPr>
      <w:proofErr w:type="gramStart"/>
      <w:r>
        <w:lastRenderedPageBreak/>
        <w:t>время</w:t>
      </w:r>
      <w:proofErr w:type="gramEnd"/>
      <w:r>
        <w:t xml:space="preserve"> подготовки оборудования к работе и время подъема после окончания работ  </w:t>
      </w:r>
      <w:r w:rsidR="0004159E">
        <w:t xml:space="preserve">                                                                            </w:t>
      </w:r>
      <w:r>
        <w:t>- 2,5 сут;</w:t>
      </w:r>
    </w:p>
    <w:p w:rsidR="00C47FDE" w:rsidRDefault="00C47FDE" w:rsidP="00CA777E">
      <w:pPr>
        <w:pStyle w:val="afff6"/>
        <w:numPr>
          <w:ilvl w:val="0"/>
          <w:numId w:val="10"/>
        </w:numPr>
      </w:pPr>
      <w:proofErr w:type="gramStart"/>
      <w:r>
        <w:t>потери</w:t>
      </w:r>
      <w:proofErr w:type="gramEnd"/>
      <w:r>
        <w:t xml:space="preserve"> времени по технологическим прич</w:t>
      </w:r>
      <w:r w:rsidR="0004159E">
        <w:t>инам и погоде</w:t>
      </w:r>
      <w:r>
        <w:t xml:space="preserve"> - 1 сут. 7 часов.</w:t>
      </w:r>
    </w:p>
    <w:p w:rsidR="00C47FDE" w:rsidRPr="004B192D" w:rsidRDefault="00C47FDE" w:rsidP="00C47FDE">
      <w:pPr>
        <w:pStyle w:val="afff6"/>
      </w:pPr>
      <w:r w:rsidRPr="004B192D">
        <w:t>Работы будет выполнять НИС «Профессор Рябинкин» при участии 27 человек с учетом экипажа судна.</w:t>
      </w:r>
    </w:p>
    <w:p w:rsidR="00C47FDE" w:rsidRPr="004B192D" w:rsidRDefault="00C47FDE" w:rsidP="00C47FDE">
      <w:pPr>
        <w:pStyle w:val="afff6"/>
      </w:pPr>
      <w:r w:rsidRPr="004B192D">
        <w:t>Время выполнения работ МОВ ОГТ 2</w:t>
      </w:r>
      <w:r w:rsidRPr="00C47FDE">
        <w:t>D</w:t>
      </w:r>
      <w:r w:rsidRPr="004B192D">
        <w:t xml:space="preserve"> с донным приемным устройством определяется временем отработки одной расстановки и их количеством. На исследуемой площади одна расстановка позволяет выполнить работы на части профиля, длиной 8 километров. Для отработки всего запланированного объема 555 километров необходимо выполнить работы на 70 расстановках. Время работы на одной расстановке составляет примерно 14 часов. На отработку всех расстановок потребуется 14 х 70 = 980 часов, или 41 сутки. С учетом всевозможных потерь времени, связанных с погодой и технологическими причинами, общее время, необходимое для выполнения этого вида работ, составит 50 суток.</w:t>
      </w:r>
    </w:p>
    <w:p w:rsidR="00C47FDE" w:rsidRPr="004B192D" w:rsidRDefault="00C47FDE" w:rsidP="00C47FDE">
      <w:pPr>
        <w:pStyle w:val="afff6"/>
      </w:pPr>
      <w:r w:rsidRPr="004B192D">
        <w:t xml:space="preserve">Для выполнения работ будет привлечено </w:t>
      </w:r>
      <w:r w:rsidR="00280A95">
        <w:t>49</w:t>
      </w:r>
      <w:r w:rsidRPr="004B192D">
        <w:t xml:space="preserve"> чел</w:t>
      </w:r>
      <w:r w:rsidR="00280A95">
        <w:t>овек</w:t>
      </w:r>
      <w:r w:rsidRPr="004B192D">
        <w:t>, из них</w:t>
      </w:r>
    </w:p>
    <w:p w:rsidR="00C47FDE" w:rsidRPr="004B192D" w:rsidRDefault="00C47FDE" w:rsidP="00CA777E">
      <w:pPr>
        <w:pStyle w:val="afff6"/>
        <w:numPr>
          <w:ilvl w:val="0"/>
          <w:numId w:val="11"/>
        </w:numPr>
      </w:pPr>
      <w:proofErr w:type="gramStart"/>
      <w:r>
        <w:t>судно</w:t>
      </w:r>
      <w:proofErr w:type="gramEnd"/>
      <w:r>
        <w:t>-</w:t>
      </w:r>
      <w:r w:rsidRPr="004B192D">
        <w:t>регистратор</w:t>
      </w:r>
      <w:r w:rsidR="00920F1F">
        <w:t xml:space="preserve"> «Алдан» – 27 человек (экипаж 10 человек</w:t>
      </w:r>
      <w:r w:rsidRPr="004B192D">
        <w:t>);</w:t>
      </w:r>
    </w:p>
    <w:p w:rsidR="00C47FDE" w:rsidRPr="004B192D" w:rsidRDefault="00C47FDE" w:rsidP="00CA777E">
      <w:pPr>
        <w:pStyle w:val="afff6"/>
        <w:numPr>
          <w:ilvl w:val="0"/>
          <w:numId w:val="11"/>
        </w:numPr>
      </w:pPr>
      <w:proofErr w:type="gramStart"/>
      <w:r>
        <w:t>судно</w:t>
      </w:r>
      <w:proofErr w:type="gramEnd"/>
      <w:r>
        <w:t>-</w:t>
      </w:r>
      <w:r w:rsidRPr="004B192D">
        <w:t>источник «Лазурит» – 2</w:t>
      </w:r>
      <w:r w:rsidR="00280A95">
        <w:t>2</w:t>
      </w:r>
      <w:r w:rsidRPr="004B192D">
        <w:t xml:space="preserve"> человек</w:t>
      </w:r>
      <w:r w:rsidR="00280A95">
        <w:t>а</w:t>
      </w:r>
      <w:r w:rsidRPr="004B192D">
        <w:t xml:space="preserve"> (экипаж 6 человек)</w:t>
      </w:r>
      <w:r>
        <w:t>.</w:t>
      </w:r>
    </w:p>
    <w:p w:rsidR="00C47FDE" w:rsidRPr="00E11B37" w:rsidRDefault="00C47FDE" w:rsidP="00C47FDE">
      <w:pPr>
        <w:pStyle w:val="afff6"/>
      </w:pPr>
      <w:r w:rsidRPr="004B192D">
        <w:t>Надводные гравиметрические наблюдения и дифференциальные гидромагнитные измерения будет выполнять имеющее малую осадку судно «</w:t>
      </w:r>
      <w:r w:rsidRPr="00E11B37">
        <w:t>Лазурит». Согласно расчетам, выполненных с помощью программы surv OPT v.3, время выполнения всего объема измерений, при движении судна со скоростью около 10 узлов, составит, с учетом времени простоев, 4 суток.</w:t>
      </w:r>
    </w:p>
    <w:p w:rsidR="00C47FDE" w:rsidRPr="00C47FDE" w:rsidRDefault="00C47FDE" w:rsidP="00C47FDE">
      <w:pPr>
        <w:pStyle w:val="afff6"/>
      </w:pPr>
      <w:r w:rsidRPr="00E11B37">
        <w:t>Работы, связанные с выполнением пробоотбора для геохимических исследований, будет выполнять НИС «Керн». Планируется, что за сутки будет выполняться</w:t>
      </w:r>
      <w:r w:rsidRPr="004B192D">
        <w:t xml:space="preserve"> пробоотбор на 8 станциях. Общий количество точек пробоотбора составляет 150, поэтому время выполнения работ составит </w:t>
      </w:r>
      <w:proofErr w:type="gramStart"/>
      <w:r w:rsidRPr="004B192D">
        <w:t>150 :</w:t>
      </w:r>
      <w:proofErr w:type="gramEnd"/>
      <w:r w:rsidRPr="004B192D">
        <w:t xml:space="preserve"> 8 = 19 суток. С учетом простоев, общее время нахождения судна на объекте составит 25 суток. В выполнении работ примут участие </w:t>
      </w:r>
      <w:r>
        <w:t>2</w:t>
      </w:r>
      <w:r w:rsidRPr="004B192D">
        <w:t>4 человека (14 человек – экипаж судна).</w:t>
      </w:r>
    </w:p>
    <w:p w:rsidR="00B7262E" w:rsidRPr="0004159E" w:rsidRDefault="00B7262E" w:rsidP="00116049">
      <w:pPr>
        <w:pStyle w:val="21"/>
      </w:pPr>
      <w:bookmarkStart w:id="9" w:name="_Toc438027988"/>
      <w:bookmarkStart w:id="10" w:name="_Toc461112186"/>
      <w:r w:rsidRPr="0004159E">
        <w:t>Район проведения работ</w:t>
      </w:r>
      <w:bookmarkEnd w:id="9"/>
      <w:bookmarkEnd w:id="10"/>
      <w:r w:rsidRPr="0004159E">
        <w:tab/>
      </w:r>
    </w:p>
    <w:p w:rsidR="00C47FDE" w:rsidRDefault="00C47FDE" w:rsidP="00C47FDE">
      <w:pPr>
        <w:pStyle w:val="afff6"/>
      </w:pPr>
      <w:r>
        <w:t>Район исследований расположен в Карском море между островами Белый, Вилькицкого и Шокальского. Расстояние от порта Мурманск составляет 1650 километров. Ближайшие населенные пункты, имеющие морскую и воздушную связь с другими регионами, порты Сабетта и Дикс</w:t>
      </w:r>
      <w:r w:rsidR="00822B07">
        <w:t>он.</w:t>
      </w:r>
      <w:r>
        <w:t xml:space="preserve"> Глубина моря в пределах участка изменяется от 3,8 до 28 метров, на большей части – от 10 до 20 метров.</w:t>
      </w:r>
    </w:p>
    <w:p w:rsidR="0004159E" w:rsidRDefault="0004159E" w:rsidP="0004159E">
      <w:pPr>
        <w:pStyle w:val="afff6"/>
      </w:pPr>
      <w:r>
        <w:t>Профили планируемых исследований не заходят в охранную зону Гыданского заповедника и Ямальского заказника. Площадь района работ составляет 10280 квадратных километров.</w:t>
      </w:r>
    </w:p>
    <w:p w:rsidR="00D80298" w:rsidRDefault="0004159E" w:rsidP="00C47FDE">
      <w:pPr>
        <w:pStyle w:val="afff6"/>
      </w:pPr>
      <w:r w:rsidRPr="00FF36B5">
        <w:t>Схема расположения района работ и координаты площади планируемых исследований</w:t>
      </w:r>
      <w:r w:rsidRPr="00345EC2">
        <w:t xml:space="preserve"> </w:t>
      </w:r>
      <w:r w:rsidR="00D80298" w:rsidRPr="00345EC2">
        <w:t>представлена на рисунке</w:t>
      </w:r>
      <w:r w:rsidR="00D80298">
        <w:t xml:space="preserve"> 1.3-1.</w:t>
      </w:r>
    </w:p>
    <w:p w:rsidR="0004159E" w:rsidRDefault="0004159E" w:rsidP="0004159E">
      <w:pPr>
        <w:ind w:left="-709"/>
        <w:jc w:val="center"/>
      </w:pPr>
      <w:r>
        <w:rPr>
          <w:noProof/>
        </w:rPr>
        <w:lastRenderedPageBreak/>
        <w:drawing>
          <wp:inline distT="0" distB="0" distL="0" distR="0">
            <wp:extent cx="6541526" cy="4904509"/>
            <wp:effectExtent l="19050" t="0" r="0" b="0"/>
            <wp:docPr id="12" name="Рисунок 12" descr="В-Белоостровский_А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В-Белоостровский_А4"/>
                    <pic:cNvPicPr>
                      <a:picLocks noChangeAspect="1" noChangeArrowheads="1"/>
                    </pic:cNvPicPr>
                  </pic:nvPicPr>
                  <pic:blipFill>
                    <a:blip r:embed="rId9" cstate="print"/>
                    <a:srcRect/>
                    <a:stretch>
                      <a:fillRect/>
                    </a:stretch>
                  </pic:blipFill>
                  <pic:spPr bwMode="auto">
                    <a:xfrm>
                      <a:off x="0" y="0"/>
                      <a:ext cx="6563709" cy="4921140"/>
                    </a:xfrm>
                    <a:prstGeom prst="rect">
                      <a:avLst/>
                    </a:prstGeom>
                    <a:noFill/>
                    <a:ln w="9525">
                      <a:noFill/>
                      <a:miter lim="800000"/>
                      <a:headEnd/>
                      <a:tailEnd/>
                    </a:ln>
                  </pic:spPr>
                </pic:pic>
              </a:graphicData>
            </a:graphic>
          </wp:inline>
        </w:drawing>
      </w:r>
    </w:p>
    <w:p w:rsidR="0004159E" w:rsidRPr="00BB6E12" w:rsidRDefault="00BE5E93" w:rsidP="00BE5E93">
      <w:pPr>
        <w:pStyle w:val="a4"/>
      </w:pPr>
      <w:r>
        <w:t xml:space="preserve">Рисунок </w:t>
      </w:r>
      <w:fldSimple w:instr=" STYLEREF 2 \s ">
        <w:r w:rsidR="00BA10D4">
          <w:rPr>
            <w:noProof/>
          </w:rPr>
          <w:t>1.3</w:t>
        </w:r>
      </w:fldSimple>
      <w:r w:rsidR="00D11868">
        <w:noBreakHyphen/>
      </w:r>
      <w:fldSimple w:instr=" SEQ Рисунок \* ARABIC \s 2 ">
        <w:r w:rsidR="00BA10D4">
          <w:rPr>
            <w:noProof/>
          </w:rPr>
          <w:t>1</w:t>
        </w:r>
      </w:fldSimple>
      <w:r>
        <w:t xml:space="preserve">. </w:t>
      </w:r>
      <w:r w:rsidR="0004159E" w:rsidRPr="00BB6E12">
        <w:t>Схема расположения района работ и координаты площади планируемых исследований.</w:t>
      </w:r>
    </w:p>
    <w:p w:rsidR="00822B07" w:rsidRPr="00822B07" w:rsidRDefault="00822B07" w:rsidP="00822B07">
      <w:pPr>
        <w:ind w:left="567"/>
        <w:rPr>
          <w:rFonts w:cs="Arial"/>
          <w:szCs w:val="24"/>
          <w:lang w:eastAsia="en-US" w:bidi="en-US"/>
        </w:rPr>
      </w:pPr>
      <w:r w:rsidRPr="00822B07">
        <w:rPr>
          <w:rFonts w:cs="Arial"/>
          <w:szCs w:val="24"/>
          <w:lang w:eastAsia="en-US" w:bidi="en-US"/>
        </w:rPr>
        <w:t>В административно-территориальном отношении район работ наиболее близко располо</w:t>
      </w:r>
      <w:r w:rsidR="007F6C39">
        <w:rPr>
          <w:rFonts w:cs="Arial"/>
          <w:szCs w:val="24"/>
          <w:lang w:eastAsia="en-US" w:bidi="en-US"/>
        </w:rPr>
        <w:t xml:space="preserve">жен к муниципальному образованию </w:t>
      </w:r>
      <w:r w:rsidRPr="00822B07">
        <w:rPr>
          <w:rFonts w:cs="Arial"/>
          <w:szCs w:val="24"/>
          <w:lang w:eastAsia="en-US" w:bidi="en-US"/>
        </w:rPr>
        <w:t>Ямальский район</w:t>
      </w:r>
      <w:r w:rsidR="007F6C39">
        <w:rPr>
          <w:rFonts w:cs="Arial"/>
          <w:szCs w:val="24"/>
          <w:lang w:eastAsia="en-US" w:bidi="en-US"/>
        </w:rPr>
        <w:t xml:space="preserve"> и к муниципальному образованию Тазовский район</w:t>
      </w:r>
      <w:r w:rsidR="00174AE5">
        <w:rPr>
          <w:rFonts w:cs="Arial"/>
          <w:szCs w:val="24"/>
          <w:lang w:eastAsia="en-US" w:bidi="en-US"/>
        </w:rPr>
        <w:t xml:space="preserve"> Ямало-Ненецкого автономного округа.</w:t>
      </w:r>
    </w:p>
    <w:p w:rsidR="002905FD" w:rsidRPr="002905FD" w:rsidRDefault="002905FD" w:rsidP="00116049">
      <w:pPr>
        <w:pStyle w:val="21"/>
      </w:pPr>
      <w:bookmarkStart w:id="11" w:name="_Toc438027989"/>
      <w:bookmarkStart w:id="12" w:name="_Toc461112187"/>
      <w:r w:rsidRPr="002905FD">
        <w:t>Заказчик и подрядчик</w:t>
      </w:r>
      <w:bookmarkEnd w:id="11"/>
      <w:bookmarkEnd w:id="12"/>
      <w:r w:rsidRPr="002905FD">
        <w:tab/>
      </w:r>
    </w:p>
    <w:p w:rsidR="0004159E" w:rsidRPr="004B192D" w:rsidRDefault="0004159E" w:rsidP="0004159E">
      <w:pPr>
        <w:pStyle w:val="afff6"/>
      </w:pPr>
      <w:bookmarkStart w:id="13" w:name="_Toc438027990"/>
      <w:r w:rsidRPr="004B192D">
        <w:t>Региональные</w:t>
      </w:r>
      <w:r>
        <w:t xml:space="preserve"> геолого-г</w:t>
      </w:r>
      <w:r w:rsidRPr="004B192D">
        <w:t>еофизические работы</w:t>
      </w:r>
      <w:r>
        <w:t xml:space="preserve"> на Восточно-</w:t>
      </w:r>
      <w:r w:rsidRPr="004B192D">
        <w:t>Белоостровской площади Карского моря планируется выполнить на основании приказа Федерального агентства по недропользованию Министерства природных ресурсов и экологии Российской Федерации «О перечне объектов государственного заказа Федерального агентства по недропользованию на 2016 год».</w:t>
      </w:r>
    </w:p>
    <w:p w:rsidR="0004159E" w:rsidRPr="004B192D" w:rsidRDefault="0004159E" w:rsidP="0004159E">
      <w:pPr>
        <w:pStyle w:val="afff6"/>
      </w:pPr>
      <w:r w:rsidRPr="004B192D">
        <w:t>Заказчик планируемых исследований – департамент по недропользованию на континентальном шельфе и мировом океане МПР России.</w:t>
      </w:r>
    </w:p>
    <w:p w:rsidR="002905FD" w:rsidRPr="002905FD" w:rsidRDefault="002905FD" w:rsidP="00C47FDE">
      <w:pPr>
        <w:pStyle w:val="afff6"/>
      </w:pPr>
      <w:r w:rsidRPr="002905FD">
        <w:t>Исполнителем работ по Программе и заказчиком ОВОС является открытое акционерное общество «СЕВМОРНЕФТЕГЕОФИЗИКА».</w:t>
      </w:r>
    </w:p>
    <w:p w:rsidR="002905FD" w:rsidRPr="002905FD" w:rsidRDefault="002905FD" w:rsidP="00C47FDE">
      <w:pPr>
        <w:pStyle w:val="afff6"/>
      </w:pPr>
      <w:r w:rsidRPr="002905FD">
        <w:t xml:space="preserve">ОАО «СЕВМОРНЕФТЕГЕОФИЗИКА» является морским геофизическим предприятием, выполняющим сейсморазведочные работы методом </w:t>
      </w:r>
      <w:r w:rsidRPr="002905FD">
        <w:lastRenderedPageBreak/>
        <w:t>отраженных волн общей глубинной точки (МОВ ОГТ) двухмерной (2D) и трехмерной модификации (3D). С 2015 года ОАО «СМНГ» входит в состав Государственного геологического Холдинга «Росгеология».</w:t>
      </w:r>
    </w:p>
    <w:p w:rsidR="002905FD" w:rsidRPr="002905FD" w:rsidRDefault="002905FD" w:rsidP="00C47FDE">
      <w:pPr>
        <w:pStyle w:val="afff6"/>
      </w:pPr>
      <w:r w:rsidRPr="002905FD">
        <w:t>Разработчик материалов по оценке воздействия на окружающую среду и мероприятий по охране окружающей среды является ООО «НефтеГазСтрой Центр».</w:t>
      </w:r>
    </w:p>
    <w:p w:rsidR="002905FD" w:rsidRPr="002905FD" w:rsidRDefault="00CA777E" w:rsidP="00CA777E">
      <w:pPr>
        <w:pStyle w:val="a4"/>
        <w:rPr>
          <w:rFonts w:cs="Arial"/>
          <w:szCs w:val="24"/>
        </w:rPr>
      </w:pPr>
      <w:r>
        <w:t xml:space="preserve">Таблица </w:t>
      </w:r>
      <w:fldSimple w:instr=" STYLEREF 2 \s ">
        <w:r w:rsidR="00BA10D4">
          <w:rPr>
            <w:noProof/>
          </w:rPr>
          <w:t>1.4</w:t>
        </w:r>
      </w:fldSimple>
      <w:r w:rsidR="00135C15">
        <w:noBreakHyphen/>
      </w:r>
      <w:fldSimple w:instr=" SEQ Таблица \* ARABIC \s 2 ">
        <w:r w:rsidR="00BA10D4">
          <w:rPr>
            <w:noProof/>
          </w:rPr>
          <w:t>1</w:t>
        </w:r>
      </w:fldSimple>
      <w:r w:rsidR="002905FD" w:rsidRPr="002905FD">
        <w:rPr>
          <w:rFonts w:cs="Arial"/>
          <w:szCs w:val="24"/>
        </w:rPr>
        <w:t>. Контактные данные заказчика и разработчика</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31"/>
        <w:gridCol w:w="4731"/>
      </w:tblGrid>
      <w:tr w:rsidR="002905FD" w:rsidRPr="002905FD" w:rsidTr="00CA777E">
        <w:trPr>
          <w:trHeight w:val="893"/>
          <w:tblHeader/>
        </w:trPr>
        <w:tc>
          <w:tcPr>
            <w:tcW w:w="4731" w:type="dxa"/>
            <w:shd w:val="clear" w:color="auto" w:fill="DBE5F1" w:themeFill="accent1" w:themeFillTint="33"/>
            <w:vAlign w:val="center"/>
          </w:tcPr>
          <w:p w:rsidR="002905FD" w:rsidRPr="002905FD" w:rsidRDefault="002905FD" w:rsidP="002905FD">
            <w:pPr>
              <w:spacing w:before="0" w:after="0" w:line="288" w:lineRule="auto"/>
              <w:ind w:left="0"/>
              <w:jc w:val="center"/>
              <w:rPr>
                <w:rFonts w:cs="Arial"/>
                <w:b/>
                <w:sz w:val="20"/>
              </w:rPr>
            </w:pPr>
            <w:r w:rsidRPr="002905FD">
              <w:rPr>
                <w:rFonts w:cs="Arial"/>
                <w:b/>
                <w:sz w:val="20"/>
              </w:rPr>
              <w:t>Заказчик</w:t>
            </w:r>
          </w:p>
          <w:p w:rsidR="002905FD" w:rsidRPr="002905FD" w:rsidRDefault="002905FD" w:rsidP="002905FD">
            <w:pPr>
              <w:spacing w:before="0" w:after="0" w:line="288" w:lineRule="auto"/>
              <w:ind w:left="0"/>
              <w:jc w:val="center"/>
              <w:rPr>
                <w:rFonts w:cs="Arial"/>
                <w:b/>
                <w:sz w:val="20"/>
              </w:rPr>
            </w:pPr>
            <w:r w:rsidRPr="002905FD">
              <w:rPr>
                <w:rFonts w:cs="Arial"/>
                <w:b/>
                <w:sz w:val="20"/>
              </w:rPr>
              <w:t>ОАО «С</w:t>
            </w:r>
            <w:r w:rsidR="00BB6E12">
              <w:rPr>
                <w:rFonts w:cs="Arial"/>
                <w:b/>
                <w:sz w:val="20"/>
              </w:rPr>
              <w:t>ЕВМОРНЕФТЕГЕОФИЗИКА</w:t>
            </w:r>
            <w:r w:rsidRPr="002905FD">
              <w:rPr>
                <w:rFonts w:cs="Arial"/>
                <w:b/>
                <w:sz w:val="20"/>
              </w:rPr>
              <w:t>»</w:t>
            </w:r>
          </w:p>
          <w:p w:rsidR="002905FD" w:rsidRPr="002905FD" w:rsidRDefault="002905FD" w:rsidP="002905FD">
            <w:pPr>
              <w:spacing w:before="0" w:after="0" w:line="288" w:lineRule="auto"/>
              <w:ind w:left="0"/>
              <w:jc w:val="center"/>
              <w:rPr>
                <w:rFonts w:cs="Arial"/>
                <w:b/>
                <w:sz w:val="20"/>
              </w:rPr>
            </w:pPr>
            <w:r w:rsidRPr="002905FD">
              <w:rPr>
                <w:rFonts w:cs="Arial"/>
                <w:b/>
                <w:sz w:val="20"/>
              </w:rPr>
              <w:t>(ОАО «СМНГ»)</w:t>
            </w:r>
          </w:p>
        </w:tc>
        <w:tc>
          <w:tcPr>
            <w:tcW w:w="4732" w:type="dxa"/>
            <w:shd w:val="clear" w:color="auto" w:fill="DBE5F1" w:themeFill="accent1" w:themeFillTint="33"/>
            <w:vAlign w:val="center"/>
          </w:tcPr>
          <w:p w:rsidR="002905FD" w:rsidRPr="002905FD" w:rsidRDefault="002905FD" w:rsidP="002905FD">
            <w:pPr>
              <w:spacing w:before="0" w:after="0" w:line="288" w:lineRule="auto"/>
              <w:ind w:left="0"/>
              <w:jc w:val="center"/>
              <w:rPr>
                <w:rFonts w:cs="Arial"/>
                <w:b/>
                <w:sz w:val="20"/>
              </w:rPr>
            </w:pPr>
            <w:r w:rsidRPr="002905FD">
              <w:rPr>
                <w:rFonts w:cs="Arial"/>
                <w:b/>
                <w:sz w:val="20"/>
              </w:rPr>
              <w:t>Разработчик</w:t>
            </w:r>
          </w:p>
          <w:p w:rsidR="002905FD" w:rsidRPr="002905FD" w:rsidRDefault="002905FD" w:rsidP="002905FD">
            <w:pPr>
              <w:spacing w:before="0" w:after="0" w:line="288" w:lineRule="auto"/>
              <w:ind w:left="0"/>
              <w:jc w:val="center"/>
              <w:rPr>
                <w:rFonts w:cs="Arial"/>
                <w:b/>
                <w:sz w:val="20"/>
              </w:rPr>
            </w:pPr>
            <w:r w:rsidRPr="002905FD">
              <w:rPr>
                <w:rFonts w:cs="Arial"/>
                <w:b/>
                <w:sz w:val="20"/>
              </w:rPr>
              <w:t>ООО «НефтеГазСтрой Центр»</w:t>
            </w:r>
          </w:p>
          <w:p w:rsidR="002905FD" w:rsidRPr="002905FD" w:rsidRDefault="002905FD" w:rsidP="002905FD">
            <w:pPr>
              <w:spacing w:before="0" w:after="0" w:line="288" w:lineRule="auto"/>
              <w:ind w:left="0"/>
              <w:jc w:val="center"/>
              <w:rPr>
                <w:rFonts w:cs="Arial"/>
                <w:b/>
                <w:sz w:val="20"/>
              </w:rPr>
            </w:pPr>
            <w:r w:rsidRPr="002905FD">
              <w:rPr>
                <w:rFonts w:cs="Arial"/>
                <w:b/>
                <w:sz w:val="20"/>
              </w:rPr>
              <w:t>(ООО «НГС Центр»)</w:t>
            </w:r>
          </w:p>
        </w:tc>
      </w:tr>
      <w:tr w:rsidR="002905FD" w:rsidRPr="002905FD" w:rsidTr="00CA777E">
        <w:trPr>
          <w:trHeight w:val="2396"/>
        </w:trPr>
        <w:tc>
          <w:tcPr>
            <w:tcW w:w="4731" w:type="dxa"/>
            <w:vAlign w:val="center"/>
          </w:tcPr>
          <w:p w:rsidR="002905FD" w:rsidRPr="002905FD" w:rsidRDefault="002905FD" w:rsidP="002905FD">
            <w:pPr>
              <w:spacing w:before="0" w:after="0" w:line="288" w:lineRule="auto"/>
              <w:ind w:left="0"/>
              <w:jc w:val="left"/>
              <w:rPr>
                <w:rFonts w:cs="Arial"/>
                <w:sz w:val="20"/>
              </w:rPr>
            </w:pPr>
            <w:r w:rsidRPr="002905FD">
              <w:rPr>
                <w:rFonts w:cs="Arial"/>
                <w:sz w:val="20"/>
              </w:rPr>
              <w:t>Адрес: 183025, РФ, г. Мурманск, ул. Карла Маркса, 17</w:t>
            </w:r>
          </w:p>
          <w:p w:rsidR="002905FD" w:rsidRPr="002905FD" w:rsidRDefault="002905FD" w:rsidP="002905FD">
            <w:pPr>
              <w:spacing w:before="0" w:after="0" w:line="288" w:lineRule="auto"/>
              <w:ind w:left="0"/>
              <w:jc w:val="left"/>
              <w:rPr>
                <w:rFonts w:cs="Arial"/>
                <w:sz w:val="20"/>
              </w:rPr>
            </w:pPr>
            <w:r w:rsidRPr="002905FD">
              <w:rPr>
                <w:rFonts w:cs="Arial"/>
                <w:sz w:val="20"/>
              </w:rPr>
              <w:t>Телефон: +7(815-2) 476397</w:t>
            </w:r>
          </w:p>
          <w:p w:rsidR="002905FD" w:rsidRPr="002905FD" w:rsidRDefault="002905FD" w:rsidP="002905FD">
            <w:pPr>
              <w:spacing w:before="0" w:after="0" w:line="288" w:lineRule="auto"/>
              <w:ind w:left="0"/>
              <w:jc w:val="left"/>
              <w:rPr>
                <w:rFonts w:cs="Arial"/>
                <w:sz w:val="20"/>
              </w:rPr>
            </w:pPr>
            <w:r w:rsidRPr="002905FD">
              <w:rPr>
                <w:rFonts w:cs="Arial"/>
                <w:sz w:val="20"/>
              </w:rPr>
              <w:t>Факс: +7(815-2) 456049</w:t>
            </w:r>
          </w:p>
          <w:p w:rsidR="002905FD" w:rsidRPr="002905FD" w:rsidRDefault="002905FD" w:rsidP="002905FD">
            <w:pPr>
              <w:spacing w:before="0" w:after="0" w:line="288" w:lineRule="auto"/>
              <w:ind w:left="0"/>
              <w:jc w:val="left"/>
              <w:rPr>
                <w:rFonts w:cs="Arial"/>
                <w:sz w:val="20"/>
              </w:rPr>
            </w:pPr>
            <w:r w:rsidRPr="002905FD">
              <w:rPr>
                <w:rFonts w:cs="Arial"/>
                <w:sz w:val="20"/>
              </w:rPr>
              <w:t>E-mail: postmaster@smng.com</w:t>
            </w:r>
          </w:p>
          <w:p w:rsidR="002905FD" w:rsidRPr="002905FD" w:rsidRDefault="002905FD" w:rsidP="002905FD">
            <w:pPr>
              <w:spacing w:before="0" w:after="0" w:line="288" w:lineRule="auto"/>
              <w:ind w:left="0"/>
              <w:jc w:val="left"/>
              <w:rPr>
                <w:rFonts w:cs="Arial"/>
                <w:sz w:val="20"/>
              </w:rPr>
            </w:pPr>
            <w:r w:rsidRPr="002905FD">
              <w:rPr>
                <w:rFonts w:cs="Arial"/>
                <w:sz w:val="20"/>
              </w:rPr>
              <w:t>Управляющий директор: Сучков Сергей Александрович</w:t>
            </w:r>
          </w:p>
          <w:p w:rsidR="002905FD" w:rsidRPr="002905FD" w:rsidRDefault="002905FD" w:rsidP="002905FD">
            <w:pPr>
              <w:spacing w:before="0" w:after="0" w:line="288" w:lineRule="auto"/>
              <w:ind w:left="0"/>
              <w:jc w:val="left"/>
              <w:rPr>
                <w:rFonts w:cs="Arial"/>
                <w:sz w:val="20"/>
              </w:rPr>
            </w:pPr>
            <w:r w:rsidRPr="002905FD">
              <w:rPr>
                <w:rFonts w:cs="Arial"/>
                <w:sz w:val="20"/>
              </w:rPr>
              <w:t>Представитель: Юсов Вячеслав Николаевич</w:t>
            </w:r>
          </w:p>
        </w:tc>
        <w:tc>
          <w:tcPr>
            <w:tcW w:w="4732" w:type="dxa"/>
            <w:vAlign w:val="center"/>
          </w:tcPr>
          <w:p w:rsidR="002905FD" w:rsidRPr="002905FD" w:rsidRDefault="002905FD" w:rsidP="002905FD">
            <w:pPr>
              <w:spacing w:before="0" w:after="0" w:line="288" w:lineRule="auto"/>
              <w:ind w:left="0"/>
              <w:jc w:val="left"/>
              <w:rPr>
                <w:rFonts w:cs="Arial"/>
                <w:sz w:val="20"/>
              </w:rPr>
            </w:pPr>
            <w:r w:rsidRPr="002905FD">
              <w:rPr>
                <w:rFonts w:cs="Arial"/>
                <w:sz w:val="20"/>
              </w:rPr>
              <w:t>Адрес: 109428, г. Москва, Рязанский просп., д. 59, офис 321</w:t>
            </w:r>
          </w:p>
          <w:p w:rsidR="002905FD" w:rsidRPr="002905FD" w:rsidRDefault="002905FD" w:rsidP="002905FD">
            <w:pPr>
              <w:spacing w:before="0" w:after="0" w:line="288" w:lineRule="auto"/>
              <w:ind w:left="0"/>
              <w:jc w:val="left"/>
              <w:rPr>
                <w:rFonts w:cs="Arial"/>
                <w:sz w:val="20"/>
              </w:rPr>
            </w:pPr>
            <w:r w:rsidRPr="002905FD">
              <w:rPr>
                <w:rFonts w:cs="Arial"/>
                <w:sz w:val="20"/>
              </w:rPr>
              <w:t>Тел./факс: +7(499) 170-6542; +7(499) 170-6211</w:t>
            </w:r>
          </w:p>
          <w:p w:rsidR="002905FD" w:rsidRPr="002905FD" w:rsidRDefault="002905FD" w:rsidP="002905FD">
            <w:pPr>
              <w:spacing w:before="0" w:after="0" w:line="288" w:lineRule="auto"/>
              <w:ind w:left="0"/>
              <w:jc w:val="left"/>
              <w:rPr>
                <w:rFonts w:cs="Arial"/>
                <w:sz w:val="20"/>
              </w:rPr>
            </w:pPr>
            <w:r w:rsidRPr="002905FD">
              <w:rPr>
                <w:rFonts w:cs="Arial"/>
                <w:sz w:val="20"/>
              </w:rPr>
              <w:t>E-mail: ngsce@yandex.ru</w:t>
            </w:r>
          </w:p>
          <w:p w:rsidR="002905FD" w:rsidRPr="002905FD" w:rsidRDefault="002905FD" w:rsidP="002905FD">
            <w:pPr>
              <w:spacing w:before="0" w:after="0" w:line="288" w:lineRule="auto"/>
              <w:ind w:left="0"/>
              <w:jc w:val="left"/>
              <w:rPr>
                <w:rFonts w:cs="Arial"/>
                <w:sz w:val="20"/>
              </w:rPr>
            </w:pPr>
            <w:r w:rsidRPr="002905FD">
              <w:rPr>
                <w:rFonts w:cs="Arial"/>
                <w:sz w:val="20"/>
              </w:rPr>
              <w:t>Генеральный директор: Ильичев Александр Вячеславович</w:t>
            </w:r>
          </w:p>
          <w:p w:rsidR="002905FD" w:rsidRPr="002905FD" w:rsidRDefault="002905FD" w:rsidP="002905FD">
            <w:pPr>
              <w:spacing w:before="0" w:after="0" w:line="288" w:lineRule="auto"/>
              <w:ind w:left="0"/>
              <w:jc w:val="left"/>
              <w:rPr>
                <w:rFonts w:cs="Arial"/>
                <w:sz w:val="20"/>
              </w:rPr>
            </w:pPr>
            <w:r w:rsidRPr="002905FD">
              <w:rPr>
                <w:rFonts w:cs="Arial"/>
                <w:sz w:val="20"/>
              </w:rPr>
              <w:t>Представитель: Ильичев Николай Вячеславович</w:t>
            </w:r>
          </w:p>
        </w:tc>
      </w:tr>
    </w:tbl>
    <w:p w:rsidR="002905FD" w:rsidRPr="002905FD" w:rsidRDefault="002905FD" w:rsidP="00E43FCB">
      <w:pPr>
        <w:pStyle w:val="21"/>
      </w:pPr>
      <w:bookmarkStart w:id="14" w:name="_Toc461112188"/>
      <w:r w:rsidRPr="002905FD">
        <w:t>Состав документации</w:t>
      </w:r>
      <w:bookmarkEnd w:id="13"/>
      <w:bookmarkEnd w:id="14"/>
      <w:r w:rsidRPr="002905FD">
        <w:tab/>
      </w:r>
    </w:p>
    <w:p w:rsidR="002905FD" w:rsidRPr="002905FD" w:rsidRDefault="00AF5534" w:rsidP="00C47FDE">
      <w:pPr>
        <w:pStyle w:val="afff6"/>
      </w:pPr>
      <w:r>
        <w:t xml:space="preserve">Программа </w:t>
      </w:r>
      <w:r w:rsidR="00604252">
        <w:t>р</w:t>
      </w:r>
      <w:r w:rsidR="0017783F">
        <w:t>егиональны</w:t>
      </w:r>
      <w:r w:rsidR="00604252">
        <w:t>х</w:t>
      </w:r>
      <w:r w:rsidR="002905FD">
        <w:t xml:space="preserve"> геолого-геофизически</w:t>
      </w:r>
      <w:r w:rsidR="00604252">
        <w:t>х</w:t>
      </w:r>
      <w:r w:rsidR="002905FD">
        <w:t xml:space="preserve"> исследовани</w:t>
      </w:r>
      <w:r w:rsidR="00604252">
        <w:t>й</w:t>
      </w:r>
      <w:r w:rsidR="002905FD">
        <w:t xml:space="preserve"> на Восточно-Белоостровской площади Карского моря</w:t>
      </w:r>
      <w:r w:rsidR="002905FD" w:rsidRPr="002905FD">
        <w:t xml:space="preserve"> состоит из: </w:t>
      </w:r>
    </w:p>
    <w:p w:rsidR="002905FD" w:rsidRPr="002905FD" w:rsidRDefault="002905FD" w:rsidP="00CA777E">
      <w:pPr>
        <w:pStyle w:val="afff6"/>
        <w:numPr>
          <w:ilvl w:val="0"/>
          <w:numId w:val="12"/>
        </w:numPr>
      </w:pPr>
      <w:r w:rsidRPr="002905FD">
        <w:t>Том 1 – Техническая часть.</w:t>
      </w:r>
    </w:p>
    <w:p w:rsidR="002905FD" w:rsidRPr="002905FD" w:rsidRDefault="002905FD" w:rsidP="00CA777E">
      <w:pPr>
        <w:pStyle w:val="afff6"/>
        <w:numPr>
          <w:ilvl w:val="0"/>
          <w:numId w:val="12"/>
        </w:numPr>
      </w:pPr>
      <w:r w:rsidRPr="002905FD">
        <w:t xml:space="preserve">Том 2 – </w:t>
      </w:r>
      <w:r w:rsidRPr="00C47FDE">
        <w:t>Охрана окружающей среды. Оценка воздействия на окружающую среду. Мероприятия по охране окружающей среды.</w:t>
      </w:r>
    </w:p>
    <w:p w:rsidR="002905FD" w:rsidRPr="002905FD" w:rsidRDefault="002905FD" w:rsidP="00CA777E">
      <w:pPr>
        <w:pStyle w:val="afff6"/>
        <w:numPr>
          <w:ilvl w:val="0"/>
          <w:numId w:val="12"/>
        </w:numPr>
      </w:pPr>
      <w:r w:rsidRPr="002905FD">
        <w:t xml:space="preserve">Том 3 – </w:t>
      </w:r>
      <w:r w:rsidR="00604252" w:rsidRPr="00604252">
        <w:t>Оценка воздействия на гидробионтов и расчет ущерба водным биоресурсам по Программе региональных геолого-геофизических исследований на Восточно-Белоостровской площади Карского моря.</w:t>
      </w:r>
    </w:p>
    <w:p w:rsidR="002905FD" w:rsidRPr="002905FD" w:rsidRDefault="002905FD" w:rsidP="00CA777E">
      <w:pPr>
        <w:pStyle w:val="afff6"/>
        <w:numPr>
          <w:ilvl w:val="0"/>
          <w:numId w:val="12"/>
        </w:numPr>
      </w:pPr>
      <w:r w:rsidRPr="002905FD">
        <w:t>Том 4 – Отчет по результатам общественных обсуждений и согласования контролирующих органов.</w:t>
      </w:r>
    </w:p>
    <w:p w:rsidR="002905FD" w:rsidRPr="002905FD" w:rsidRDefault="002905FD" w:rsidP="00C47FDE">
      <w:pPr>
        <w:pStyle w:val="afff6"/>
      </w:pPr>
      <w:r w:rsidRPr="002905FD">
        <w:t>При разработке документации по ОВОС, в том числе для подготовки разделов по характеристике современного состояния окружающей среды, использовались следующие источники:</w:t>
      </w:r>
    </w:p>
    <w:p w:rsidR="002905FD" w:rsidRPr="002905FD" w:rsidRDefault="002905FD" w:rsidP="00CA777E">
      <w:pPr>
        <w:pStyle w:val="afff6"/>
        <w:numPr>
          <w:ilvl w:val="0"/>
          <w:numId w:val="13"/>
        </w:numPr>
      </w:pPr>
      <w:proofErr w:type="gramStart"/>
      <w:r w:rsidRPr="002905FD">
        <w:t>официальные</w:t>
      </w:r>
      <w:proofErr w:type="gramEnd"/>
      <w:r w:rsidRPr="002905FD">
        <w:t xml:space="preserve"> данные, предоставленные различными организациями по запросам Исполнителя;</w:t>
      </w:r>
    </w:p>
    <w:p w:rsidR="002905FD" w:rsidRPr="002905FD" w:rsidRDefault="002905FD" w:rsidP="00CA777E">
      <w:pPr>
        <w:pStyle w:val="afff6"/>
        <w:numPr>
          <w:ilvl w:val="0"/>
          <w:numId w:val="13"/>
        </w:numPr>
      </w:pPr>
      <w:proofErr w:type="gramStart"/>
      <w:r w:rsidRPr="002905FD">
        <w:t>информация</w:t>
      </w:r>
      <w:proofErr w:type="gramEnd"/>
      <w:r w:rsidRPr="002905FD">
        <w:t>, предоставленная Заказчиком работ;</w:t>
      </w:r>
    </w:p>
    <w:p w:rsidR="002905FD" w:rsidRPr="002905FD" w:rsidRDefault="002905FD" w:rsidP="00CA777E">
      <w:pPr>
        <w:pStyle w:val="afff6"/>
        <w:numPr>
          <w:ilvl w:val="0"/>
          <w:numId w:val="13"/>
        </w:numPr>
      </w:pPr>
      <w:proofErr w:type="gramStart"/>
      <w:r w:rsidRPr="002905FD">
        <w:t>литературные</w:t>
      </w:r>
      <w:proofErr w:type="gramEnd"/>
      <w:r w:rsidRPr="002905FD">
        <w:t xml:space="preserve"> источники, публикации, нормативные и правовые акты;</w:t>
      </w:r>
    </w:p>
    <w:p w:rsidR="002905FD" w:rsidRPr="002905FD" w:rsidRDefault="002905FD" w:rsidP="00CA777E">
      <w:pPr>
        <w:pStyle w:val="afff6"/>
        <w:numPr>
          <w:ilvl w:val="0"/>
          <w:numId w:val="13"/>
        </w:numPr>
      </w:pPr>
      <w:proofErr w:type="gramStart"/>
      <w:r w:rsidRPr="002905FD">
        <w:t>обобщения</w:t>
      </w:r>
      <w:proofErr w:type="gramEnd"/>
      <w:r w:rsidRPr="002905FD">
        <w:t xml:space="preserve"> и анализ опыта проведения аналогичных работ.</w:t>
      </w:r>
    </w:p>
    <w:p w:rsidR="00CF593B" w:rsidRDefault="002905FD" w:rsidP="00C47FDE">
      <w:pPr>
        <w:pStyle w:val="afff6"/>
      </w:pPr>
      <w:r w:rsidRPr="002905FD">
        <w:t xml:space="preserve">Заказчик намерен осуществлять все виды планируемой исследовательской деятельности по намечаемой Программе в соответствии с требованиями международного и российского законодательства в области охраны окружающей среды. Процесс одобрения Программы предусматривает все </w:t>
      </w:r>
      <w:r w:rsidRPr="002905FD">
        <w:lastRenderedPageBreak/>
        <w:t>необходимые процедуры, включая общественные обсуждения, согласования в уполномоченных контрольных органах, проведение государственной экологической экспертизы материалов и оформление всех необходимых разрешительных документов.</w:t>
      </w:r>
    </w:p>
    <w:p w:rsidR="00CF593B" w:rsidRPr="00E17A6F" w:rsidRDefault="00CF593B" w:rsidP="00E17A6F">
      <w:pPr>
        <w:pStyle w:val="10"/>
      </w:pPr>
      <w:bookmarkStart w:id="15" w:name="_Toc438027991"/>
      <w:bookmarkStart w:id="16" w:name="_Toc461112189"/>
      <w:bookmarkStart w:id="17" w:name="_Toc438028022"/>
      <w:r w:rsidRPr="0099458F">
        <w:t>АНАЛИЗ АЛЬТЕРНАТИВНЫХ ВАРИАНТОВ РЕАЛИЗАЦИИ ПРОГРАММЫ</w:t>
      </w:r>
      <w:bookmarkEnd w:id="15"/>
      <w:bookmarkEnd w:id="16"/>
    </w:p>
    <w:p w:rsidR="0099458F" w:rsidRPr="005C1DAB" w:rsidRDefault="0099458F" w:rsidP="0099458F">
      <w:pPr>
        <w:pStyle w:val="afff6"/>
      </w:pPr>
      <w:r w:rsidRPr="005C1DAB">
        <w:t>В соответствии с требованиями Положения об оценке воздействия намечаемой хозяйственной и иной деятельности на окружающую среду в Российской Федерации, утвержденного приказом Госкомэкологии от 16.05.2000 № 372, ниже рассмотрены альтернативные варианты достижения цели намечаемой деятельности.</w:t>
      </w:r>
    </w:p>
    <w:p w:rsidR="0099458F" w:rsidRPr="005C1DAB" w:rsidRDefault="0099458F" w:rsidP="00116049">
      <w:pPr>
        <w:pStyle w:val="21"/>
      </w:pPr>
      <w:bookmarkStart w:id="18" w:name="_Toc438027992"/>
      <w:bookmarkStart w:id="19" w:name="_Toc461112190"/>
      <w:r w:rsidRPr="005C1DAB">
        <w:t>«Нулевой вариант»</w:t>
      </w:r>
      <w:bookmarkEnd w:id="18"/>
      <w:bookmarkEnd w:id="19"/>
      <w:r w:rsidRPr="005C1DAB">
        <w:tab/>
      </w:r>
    </w:p>
    <w:p w:rsidR="0099458F" w:rsidRPr="005C1DAB" w:rsidRDefault="0099458F" w:rsidP="0099458F">
      <w:pPr>
        <w:pStyle w:val="afff6"/>
      </w:pPr>
      <w:r w:rsidRPr="005C1DAB">
        <w:t xml:space="preserve">В соответствии с Энергетической стратегией России до </w:t>
      </w:r>
      <w:smartTag w:uri="urn:schemas-microsoft-com:office:smarttags" w:element="metricconverter">
        <w:smartTagPr>
          <w:attr w:name="ProductID" w:val="2020 Г"/>
        </w:smartTagPr>
        <w:r w:rsidRPr="005C1DAB">
          <w:t>2020 г</w:t>
        </w:r>
      </w:smartTag>
      <w:r w:rsidRPr="005C1DAB">
        <w:t xml:space="preserve">. и направленным на ее реализацию проектом Государственной стратегии изучения и освоения нефтегазового потенциала континентального шельфа Российской Федерации, рассмотренным и одобренным на заседании Морской коллегии при Правительстве РФ 17 октября </w:t>
      </w:r>
      <w:smartTag w:uri="urn:schemas-microsoft-com:office:smarttags" w:element="metricconverter">
        <w:smartTagPr>
          <w:attr w:name="ProductID" w:val="2003 г"/>
        </w:smartTagPr>
        <w:r w:rsidRPr="005C1DAB">
          <w:t>2003 г</w:t>
        </w:r>
      </w:smartTag>
      <w:r w:rsidRPr="005C1DAB">
        <w:t>., а 12 мая получившим одобрение на заседании Правительства РФ, континентальному шельфу страны отводится важная роль в наращивании запасов и организации масштабной добычи нефти и газа на морских месторождениях, в первую очередь на шельфах Каспийского, Охотского, Баренцева, Карского и Балтийского морей.</w:t>
      </w:r>
    </w:p>
    <w:p w:rsidR="0099458F" w:rsidRPr="005C1DAB" w:rsidRDefault="0099458F" w:rsidP="0099458F">
      <w:pPr>
        <w:pStyle w:val="afff6"/>
      </w:pPr>
      <w:r w:rsidRPr="005C1DAB">
        <w:t xml:space="preserve">Разведка нефтегазовых месторождений на российском шельфе позволит обеспечить дополнительные рабочие места для российских граждан. Она является важнейшим этапом освоения нефтегазовых месторождений, процесса, который может принести существенные экономические выгоды и способствовать дальнейшему экономическому развитию региона. Добыча природных ресурсов – один из самых эффективных путей развития региона, наполнения бюджета, создания рабочих мест для обеспечения занятости населения. </w:t>
      </w:r>
    </w:p>
    <w:p w:rsidR="0099458F" w:rsidRPr="005C1DAB" w:rsidRDefault="0017783F" w:rsidP="0099458F">
      <w:pPr>
        <w:pStyle w:val="afff6"/>
      </w:pPr>
      <w:r>
        <w:t>Программа</w:t>
      </w:r>
      <w:r w:rsidR="00604252">
        <w:t xml:space="preserve"> р</w:t>
      </w:r>
      <w:r>
        <w:t>егиональны</w:t>
      </w:r>
      <w:r w:rsidR="00604252">
        <w:t>х</w:t>
      </w:r>
      <w:r w:rsidR="0099458F">
        <w:t xml:space="preserve"> геолого-геофизически</w:t>
      </w:r>
      <w:r w:rsidR="00604252">
        <w:t>х</w:t>
      </w:r>
      <w:r w:rsidR="0099458F">
        <w:t xml:space="preserve"> исследовани</w:t>
      </w:r>
      <w:r w:rsidR="00604252">
        <w:t>й</w:t>
      </w:r>
      <w:r w:rsidR="0099458F">
        <w:t xml:space="preserve"> на Восточно-Белоостровской площади Карского моря име</w:t>
      </w:r>
      <w:r>
        <w:t>е</w:t>
      </w:r>
      <w:r w:rsidR="0099458F">
        <w:t xml:space="preserve">т своей целью представление детальной информации о планируемых региональных геолого-геофизических исследованиях на Восточно-Белоостровской площади. </w:t>
      </w:r>
    </w:p>
    <w:p w:rsidR="0099458F" w:rsidRDefault="0099458F" w:rsidP="0099458F">
      <w:pPr>
        <w:pStyle w:val="afff6"/>
        <w:rPr>
          <w:highlight w:val="yellow"/>
        </w:rPr>
      </w:pPr>
      <w:r w:rsidRPr="00693291">
        <w:t xml:space="preserve">В случае отказа от предлагаемой Программы («нулевой вариант»), </w:t>
      </w:r>
      <w:r w:rsidRPr="007C5670">
        <w:t>Федерально</w:t>
      </w:r>
      <w:r>
        <w:t>е</w:t>
      </w:r>
      <w:r w:rsidRPr="007C5670">
        <w:t xml:space="preserve"> агентств</w:t>
      </w:r>
      <w:r>
        <w:t>о</w:t>
      </w:r>
      <w:r w:rsidRPr="007C5670">
        <w:t xml:space="preserve"> по недропользованию</w:t>
      </w:r>
      <w:r>
        <w:t xml:space="preserve"> Министерства природных ресурсов и экологии Российской Федерации </w:t>
      </w:r>
      <w:r w:rsidRPr="00693291">
        <w:t xml:space="preserve">будет вынуждено пересмотреть стратегию разведки и освоения </w:t>
      </w:r>
      <w:r>
        <w:t>Восточно-Белоостровской площади.</w:t>
      </w:r>
    </w:p>
    <w:p w:rsidR="0099458F" w:rsidRPr="00835903" w:rsidRDefault="0099458F" w:rsidP="0099458F">
      <w:pPr>
        <w:pStyle w:val="afff6"/>
      </w:pPr>
      <w:r w:rsidRPr="00835903">
        <w:t xml:space="preserve">Выбор этого варианта означает отклонение </w:t>
      </w:r>
      <w:r w:rsidRPr="007C5670">
        <w:t>приказа Федерального агентства по недропользованию</w:t>
      </w:r>
      <w:r>
        <w:t xml:space="preserve"> Министерства природных ресурсов и экологии Российской Федерации «О Перечне объектов государственного заказа Федерального агентства по недропользованию на 2016 год», а также </w:t>
      </w:r>
      <w:r w:rsidRPr="00835903">
        <w:t xml:space="preserve">проекта Государственной стратегии изучения и освоения нефтегазового потенциала континентального шельфа Российской Федерации, отказ от планов </w:t>
      </w:r>
      <w:r w:rsidRPr="00835903">
        <w:lastRenderedPageBreak/>
        <w:t>разработки месторождений, сворачивание планов создания новых рабочих мест и сокращение стимулов для экономического развития региона.</w:t>
      </w:r>
    </w:p>
    <w:p w:rsidR="0099458F" w:rsidRPr="00A7226C" w:rsidRDefault="0099458F" w:rsidP="00116049">
      <w:pPr>
        <w:pStyle w:val="21"/>
      </w:pPr>
      <w:bookmarkStart w:id="20" w:name="_Toc438027993"/>
      <w:bookmarkStart w:id="21" w:name="_Toc461112191"/>
      <w:r w:rsidRPr="00A7226C">
        <w:t>Альтернативные технологии</w:t>
      </w:r>
      <w:bookmarkEnd w:id="20"/>
      <w:bookmarkEnd w:id="21"/>
      <w:r w:rsidRPr="00A7226C">
        <w:tab/>
      </w:r>
      <w:r w:rsidRPr="00A7226C">
        <w:tab/>
      </w:r>
    </w:p>
    <w:p w:rsidR="0099458F" w:rsidRPr="00A7226C" w:rsidRDefault="0099458F" w:rsidP="00116049">
      <w:pPr>
        <w:pStyle w:val="3"/>
        <w:tabs>
          <w:tab w:val="left" w:pos="1701"/>
        </w:tabs>
        <w:overflowPunct w:val="0"/>
        <w:autoSpaceDE w:val="0"/>
        <w:autoSpaceDN w:val="0"/>
        <w:adjustRightInd w:val="0"/>
        <w:spacing w:before="120" w:line="240" w:lineRule="auto"/>
        <w:textAlignment w:val="baseline"/>
      </w:pPr>
      <w:bookmarkStart w:id="22" w:name="_Toc416685799"/>
      <w:bookmarkStart w:id="23" w:name="_Toc423083774"/>
      <w:bookmarkStart w:id="24" w:name="_Toc438027994"/>
      <w:bookmarkStart w:id="25" w:name="_Toc461112192"/>
      <w:r w:rsidRPr="00A7226C">
        <w:t>Способы проведения сейсмической разведки</w:t>
      </w:r>
      <w:bookmarkEnd w:id="22"/>
      <w:bookmarkEnd w:id="23"/>
      <w:bookmarkEnd w:id="24"/>
      <w:bookmarkEnd w:id="25"/>
      <w:r w:rsidRPr="00A7226C">
        <w:t xml:space="preserve"> </w:t>
      </w:r>
    </w:p>
    <w:p w:rsidR="0099458F" w:rsidRPr="00A7226C" w:rsidRDefault="0099458F" w:rsidP="0099458F">
      <w:pPr>
        <w:widowControl w:val="0"/>
        <w:autoSpaceDE w:val="0"/>
        <w:autoSpaceDN w:val="0"/>
        <w:adjustRightInd w:val="0"/>
        <w:spacing w:before="120" w:line="240" w:lineRule="auto"/>
        <w:ind w:left="567"/>
        <w:rPr>
          <w:rFonts w:eastAsiaTheme="minorHAnsi" w:cs="Arial"/>
        </w:rPr>
      </w:pPr>
      <w:r w:rsidRPr="00A7226C">
        <w:rPr>
          <w:rFonts w:eastAsiaTheme="minorHAnsi" w:cs="Arial"/>
        </w:rPr>
        <w:t>Программой предусматривается проведение морских сейсморазведочных работ — это метод исследования строения Земли и геологической среды, основанный на изучении распространения упругих волн, возбужденных искусственно с помощью тех или иных акустических источников. Горные породы отличаются по упругим свойствам и поэтому обладают различными скоростями распространения упругих волн. Это приводит к тому, что на границах слоев, где скорости меняются, могут образоваться отраженные, преломленные, рефрагированные, дифрагированные и другие волны, регистрируя которые, можно получить информацию о скоростном разрезе, а по нему судить о геологическом строении. Сейсморазведка является очень важным и, во многих случаях, самым точным методом геофизической разведки, применяющимся для решения различных геологических задач на глубине от нескольких метров (изучение физико-механических свойств пород) до нескольких десятков и даже сотен километров (изучение земной коры и верхней мантии). Однако главное назначение сейсморазведки — поиск и разведка нефти и газа.</w:t>
      </w:r>
    </w:p>
    <w:p w:rsidR="0099458F" w:rsidRPr="00A7226C" w:rsidRDefault="0099458F" w:rsidP="0099458F">
      <w:pPr>
        <w:widowControl w:val="0"/>
        <w:autoSpaceDE w:val="0"/>
        <w:autoSpaceDN w:val="0"/>
        <w:adjustRightInd w:val="0"/>
        <w:spacing w:before="120" w:line="240" w:lineRule="auto"/>
        <w:ind w:left="567"/>
        <w:rPr>
          <w:rFonts w:eastAsiaTheme="minorHAnsi" w:cs="Arial"/>
        </w:rPr>
      </w:pPr>
      <w:r w:rsidRPr="00A7226C">
        <w:rPr>
          <w:rFonts w:eastAsiaTheme="minorHAnsi" w:cs="Arial"/>
        </w:rPr>
        <w:t>Существует два основных способа получения сейсмической информации при сейсморазведке — двухмерный (2D) и трехмерный (3D). Представленной Программой предусмотрены сейсморазведочные работы 3D.</w:t>
      </w:r>
    </w:p>
    <w:p w:rsidR="0099458F" w:rsidRPr="00A7226C" w:rsidRDefault="0099458F" w:rsidP="0099458F">
      <w:pPr>
        <w:widowControl w:val="0"/>
        <w:autoSpaceDE w:val="0"/>
        <w:autoSpaceDN w:val="0"/>
        <w:adjustRightInd w:val="0"/>
        <w:spacing w:before="120" w:line="240" w:lineRule="auto"/>
        <w:ind w:left="567"/>
        <w:rPr>
          <w:rFonts w:eastAsiaTheme="minorHAnsi" w:cs="Arial"/>
        </w:rPr>
      </w:pPr>
      <w:r w:rsidRPr="00A7226C">
        <w:rPr>
          <w:rFonts w:eastAsiaTheme="minorHAnsi" w:cs="Arial"/>
        </w:rPr>
        <w:t>Двухмерная сейсморазведка (2D) — это относительно простая форма сейсмических исследований, при которой данные выдаются вдоль съемочных профилей. Такой тип исследований используется, главным образом, для уровня начальных исследований. Для уточнения данных используется трехмерная (3D) сейсмическая съемка.</w:t>
      </w:r>
    </w:p>
    <w:p w:rsidR="0099458F" w:rsidRPr="00A7226C" w:rsidRDefault="0099458F" w:rsidP="0099458F">
      <w:pPr>
        <w:widowControl w:val="0"/>
        <w:autoSpaceDE w:val="0"/>
        <w:autoSpaceDN w:val="0"/>
        <w:adjustRightInd w:val="0"/>
        <w:spacing w:before="120" w:line="240" w:lineRule="auto"/>
        <w:ind w:left="567"/>
        <w:rPr>
          <w:rFonts w:eastAsiaTheme="minorHAnsi" w:cs="Arial"/>
        </w:rPr>
      </w:pPr>
      <w:r w:rsidRPr="00A7226C">
        <w:rPr>
          <w:rFonts w:eastAsiaTheme="minorHAnsi" w:cs="Arial"/>
        </w:rPr>
        <w:t>Трехмерная сейсморазведка (3D) позволяет вести записи по третьей оси и выдают данные по поверхностям. Это обеспечивает получение дополнительных точек данных, которые позволяют составить трехмерную карту геологического строения, и более высокий уровень точности. Трехмерные сейсморазведки имеют более высокую густоту пунктов импульса по сравнению с двухмерными. При этом энергетический уровень источника импульса остается таким же, как и при двухмерной съемке.</w:t>
      </w:r>
    </w:p>
    <w:p w:rsidR="0099458F" w:rsidRPr="00A7226C" w:rsidRDefault="0099458F" w:rsidP="0099458F">
      <w:pPr>
        <w:widowControl w:val="0"/>
        <w:autoSpaceDE w:val="0"/>
        <w:autoSpaceDN w:val="0"/>
        <w:adjustRightInd w:val="0"/>
        <w:spacing w:before="120" w:line="240" w:lineRule="auto"/>
        <w:ind w:left="567"/>
        <w:rPr>
          <w:rFonts w:eastAsiaTheme="minorHAnsi" w:cs="Arial"/>
        </w:rPr>
      </w:pPr>
      <w:r w:rsidRPr="00A7226C">
        <w:rPr>
          <w:rFonts w:eastAsiaTheme="minorHAnsi" w:cs="Arial"/>
        </w:rPr>
        <w:t>Применение 3D сейсморазведки на определенной стадии геологического изучения позволяет получить больший экономический эффект, чем от деятельности по результатам только 2D работ. В первую очередь, это происходит, благодаря возможности тщательного позиционирования точек бурения, более точной навигации горизонтальных скважин, более полной оценки запасов и выработки оптимальных решений по освоению месторождений, особенно это актуально именно для тех из них, которые расположены в морской периферии.</w:t>
      </w:r>
    </w:p>
    <w:p w:rsidR="0099458F" w:rsidRPr="00A7226C" w:rsidRDefault="0099458F" w:rsidP="0099458F">
      <w:pPr>
        <w:widowControl w:val="0"/>
        <w:autoSpaceDE w:val="0"/>
        <w:autoSpaceDN w:val="0"/>
        <w:adjustRightInd w:val="0"/>
        <w:spacing w:before="120" w:line="240" w:lineRule="auto"/>
        <w:ind w:left="567"/>
        <w:rPr>
          <w:rFonts w:eastAsiaTheme="minorHAnsi" w:cs="Arial"/>
        </w:rPr>
      </w:pPr>
      <w:r w:rsidRPr="00A7226C">
        <w:rPr>
          <w:rFonts w:eastAsiaTheme="minorHAnsi" w:cs="Arial"/>
        </w:rPr>
        <w:t xml:space="preserve">В последние годы проводятся также работы по четырехмерной сейсморазведке (4D). Четырехмерная сейсморазведка (4D) — это периодическое воспроизведение сейсмических исследований 3D </w:t>
      </w:r>
      <w:r w:rsidRPr="00A7226C">
        <w:rPr>
          <w:rFonts w:eastAsiaTheme="minorHAnsi" w:cs="Arial"/>
        </w:rPr>
        <w:lastRenderedPageBreak/>
        <w:t>(«выстрелы» той же амплитуды и в тех же точках) на одном и том же участке. Сравнение исходных данных с данными повторной сейсмики позволяет выявить изменения залегания углеводородов в пласте, истощение пластов-коллекторов после начала добычи. 4D-сейсмику еще называют периодической (Акулич, 2010).</w:t>
      </w:r>
    </w:p>
    <w:p w:rsidR="0099458F" w:rsidRPr="00A7226C" w:rsidRDefault="0099458F" w:rsidP="0099458F">
      <w:pPr>
        <w:widowControl w:val="0"/>
        <w:autoSpaceDE w:val="0"/>
        <w:autoSpaceDN w:val="0"/>
        <w:adjustRightInd w:val="0"/>
        <w:spacing w:before="120" w:line="240" w:lineRule="auto"/>
        <w:ind w:left="567"/>
        <w:rPr>
          <w:rFonts w:eastAsiaTheme="minorHAnsi" w:cs="Arial"/>
        </w:rPr>
      </w:pPr>
      <w:r w:rsidRPr="00A7226C">
        <w:rPr>
          <w:rFonts w:eastAsiaTheme="minorHAnsi" w:cs="Arial"/>
        </w:rPr>
        <w:t xml:space="preserve">Выбор методики исследований МОВ ОГТ </w:t>
      </w:r>
      <w:r>
        <w:rPr>
          <w:rFonts w:eastAsiaTheme="minorHAnsi" w:cs="Arial"/>
        </w:rPr>
        <w:t>2</w:t>
      </w:r>
      <w:r w:rsidRPr="00A7226C">
        <w:rPr>
          <w:rFonts w:eastAsiaTheme="minorHAnsi" w:cs="Arial"/>
        </w:rPr>
        <w:t xml:space="preserve">D обусловлен поставленными геологическими </w:t>
      </w:r>
      <w:r>
        <w:rPr>
          <w:rFonts w:eastAsiaTheme="minorHAnsi" w:cs="Arial"/>
        </w:rPr>
        <w:t>задачами</w:t>
      </w:r>
      <w:r w:rsidRPr="00A7226C">
        <w:rPr>
          <w:rFonts w:eastAsiaTheme="minorHAnsi" w:cs="Arial"/>
        </w:rPr>
        <w:t>.</w:t>
      </w:r>
    </w:p>
    <w:p w:rsidR="0099458F" w:rsidRPr="00A7226C" w:rsidRDefault="0099458F" w:rsidP="00116049">
      <w:pPr>
        <w:pStyle w:val="4"/>
        <w:spacing w:before="120"/>
      </w:pPr>
      <w:r w:rsidRPr="00A7226C">
        <w:t>Альтернативы сейсмических источников</w:t>
      </w:r>
    </w:p>
    <w:p w:rsidR="0099458F" w:rsidRPr="00A7226C" w:rsidRDefault="0099458F" w:rsidP="0099458F">
      <w:pPr>
        <w:widowControl w:val="0"/>
        <w:autoSpaceDE w:val="0"/>
        <w:autoSpaceDN w:val="0"/>
        <w:adjustRightInd w:val="0"/>
        <w:spacing w:before="120" w:line="240" w:lineRule="auto"/>
        <w:ind w:left="567"/>
        <w:rPr>
          <w:rFonts w:eastAsiaTheme="minorHAnsi" w:cs="Arial"/>
        </w:rPr>
      </w:pPr>
      <w:r w:rsidRPr="00A7226C">
        <w:rPr>
          <w:rFonts w:eastAsiaTheme="minorHAnsi" w:cs="Arial"/>
        </w:rPr>
        <w:t>По технологии реализации источники сейсмических сигналов, используемые при проведении морских сейсморазведочных работ, могут быть сгруппированы в два типа: «взрывные» и «невзрывные». К «взрывным» источникам относятся заряды взрывчатых веществ. К «невзрывным» источникам относятся газовые смеси, пневматические и электроискровые устройства.</w:t>
      </w:r>
    </w:p>
    <w:p w:rsidR="0099458F" w:rsidRPr="00A7226C" w:rsidRDefault="0099458F" w:rsidP="0099458F">
      <w:pPr>
        <w:widowControl w:val="0"/>
        <w:autoSpaceDE w:val="0"/>
        <w:autoSpaceDN w:val="0"/>
        <w:adjustRightInd w:val="0"/>
        <w:spacing w:before="120" w:line="240" w:lineRule="auto"/>
        <w:ind w:left="567"/>
        <w:rPr>
          <w:rFonts w:eastAsiaTheme="minorHAnsi" w:cs="Arial"/>
        </w:rPr>
      </w:pPr>
      <w:r w:rsidRPr="00A7226C">
        <w:rPr>
          <w:rFonts w:eastAsiaTheme="minorHAnsi" w:cs="Arial"/>
        </w:rPr>
        <w:t xml:space="preserve">Метод, использующий «взрывные» источники, основан на детонации зарядов взрывчатых веществ (ВВ) различного веса (от 1.5 до </w:t>
      </w:r>
      <w:smartTag w:uri="urn:schemas-microsoft-com:office:smarttags" w:element="metricconverter">
        <w:smartTagPr>
          <w:attr w:name="ProductID" w:val="200 кг"/>
        </w:smartTagPr>
        <w:r w:rsidRPr="00A7226C">
          <w:rPr>
            <w:rFonts w:eastAsiaTheme="minorHAnsi" w:cs="Arial"/>
          </w:rPr>
          <w:t>200 кг</w:t>
        </w:r>
      </w:smartTag>
      <w:r w:rsidRPr="00A7226C">
        <w:rPr>
          <w:rFonts w:eastAsiaTheme="minorHAnsi" w:cs="Arial"/>
        </w:rPr>
        <w:t xml:space="preserve">), как источников упругих колебаний в водной среде. В качестве зарядов, наиболее часто, используются: аммонит, гексоген, тринитротолуол. Основными преимуществами «взрывных» источников, по сравнению с другими источниками энергии, являются: небольшие размеры, транспортабельность и высвобождение энергии за короткий промежуток времени, что позволяет получать более высокую мощность источника. Действие ударной волны в воде аналогично равномерному распространению гидростатического давления во всех направлениях. При этом морские организмы подвергаются воздействию возникающих прямых и отраженных волн. Во время прохождения ударной волны от взрыва сильных ВВ такое изменение давления происходит почти мгновенно (за очень короткий период возбуждения), в результате чего морские организмы могут быть травмированы и погибнуть. </w:t>
      </w:r>
    </w:p>
    <w:p w:rsidR="0099458F" w:rsidRPr="00A7226C" w:rsidRDefault="0099458F" w:rsidP="0099458F">
      <w:pPr>
        <w:widowControl w:val="0"/>
        <w:autoSpaceDE w:val="0"/>
        <w:autoSpaceDN w:val="0"/>
        <w:adjustRightInd w:val="0"/>
        <w:spacing w:before="120" w:line="240" w:lineRule="auto"/>
        <w:ind w:left="567"/>
        <w:rPr>
          <w:rFonts w:eastAsiaTheme="minorHAnsi" w:cs="Arial"/>
        </w:rPr>
      </w:pPr>
      <w:bookmarkStart w:id="26" w:name="_Toc310259440"/>
      <w:bookmarkStart w:id="27" w:name="_Toc338682295"/>
      <w:r w:rsidRPr="00A7226C">
        <w:rPr>
          <w:rFonts w:eastAsiaTheme="minorHAnsi" w:cs="Arial"/>
        </w:rPr>
        <w:t>Сейсмические источники «невзрывной» технологии</w:t>
      </w:r>
      <w:bookmarkEnd w:id="26"/>
      <w:bookmarkEnd w:id="27"/>
      <w:r w:rsidRPr="00A7226C">
        <w:rPr>
          <w:rFonts w:eastAsiaTheme="minorHAnsi" w:cs="Arial"/>
        </w:rPr>
        <w:t xml:space="preserve"> подразделяются на газовые смеси, электроискровые источники, вибраторы и пневматические источники</w:t>
      </w:r>
    </w:p>
    <w:p w:rsidR="0099458F" w:rsidRPr="00A7226C" w:rsidRDefault="0099458F" w:rsidP="0099458F">
      <w:pPr>
        <w:widowControl w:val="0"/>
        <w:autoSpaceDE w:val="0"/>
        <w:autoSpaceDN w:val="0"/>
        <w:adjustRightInd w:val="0"/>
        <w:spacing w:before="120" w:line="240" w:lineRule="auto"/>
        <w:ind w:left="567"/>
        <w:jc w:val="left"/>
        <w:rPr>
          <w:rFonts w:eastAsiaTheme="minorHAnsi" w:cs="Arial"/>
          <w:i/>
        </w:rPr>
      </w:pPr>
      <w:r w:rsidRPr="00A7226C">
        <w:rPr>
          <w:rFonts w:eastAsiaTheme="minorHAnsi" w:cs="Arial"/>
          <w:i/>
        </w:rPr>
        <w:t>Газовые смеси</w:t>
      </w:r>
    </w:p>
    <w:p w:rsidR="0099458F" w:rsidRPr="00A7226C" w:rsidRDefault="0099458F" w:rsidP="0099458F">
      <w:pPr>
        <w:widowControl w:val="0"/>
        <w:autoSpaceDE w:val="0"/>
        <w:autoSpaceDN w:val="0"/>
        <w:adjustRightInd w:val="0"/>
        <w:spacing w:before="120" w:line="240" w:lineRule="auto"/>
        <w:ind w:left="567"/>
        <w:rPr>
          <w:rFonts w:eastAsiaTheme="minorHAnsi" w:cs="Arial"/>
        </w:rPr>
      </w:pPr>
      <w:r w:rsidRPr="00A7226C">
        <w:rPr>
          <w:rFonts w:eastAsiaTheme="minorHAnsi" w:cs="Arial"/>
        </w:rPr>
        <w:t>Разработка метода упругих колебаний и использование газовых взрывчатых смесей привели к снижению воздействия сейсморазведки на морские организмы. Такие смеси отличаются небольшой плотностью (r = 0.001 г/см</w:t>
      </w:r>
      <w:r w:rsidRPr="00A7226C">
        <w:rPr>
          <w:rFonts w:eastAsiaTheme="minorHAnsi" w:cs="Arial"/>
          <w:vertAlign w:val="superscript"/>
        </w:rPr>
        <w:t>3</w:t>
      </w:r>
      <w:r w:rsidRPr="00A7226C">
        <w:rPr>
          <w:rFonts w:eastAsiaTheme="minorHAnsi" w:cs="Arial"/>
        </w:rPr>
        <w:t xml:space="preserve">) и относительно низкой скоростью детонации (~2 км/с). Вследствие этого, давление ударной волны при взрыве газовой смеси существенно меньше, чем давление волны при взрыве конденсированных ВВ (тринитротолуол, аммонит), и обычно не превышает 100 атм. </w:t>
      </w:r>
    </w:p>
    <w:p w:rsidR="0099458F" w:rsidRPr="00A7226C" w:rsidRDefault="0099458F" w:rsidP="0099458F">
      <w:pPr>
        <w:widowControl w:val="0"/>
        <w:autoSpaceDE w:val="0"/>
        <w:autoSpaceDN w:val="0"/>
        <w:adjustRightInd w:val="0"/>
        <w:spacing w:before="120" w:line="240" w:lineRule="auto"/>
        <w:ind w:left="567"/>
        <w:rPr>
          <w:rFonts w:eastAsiaTheme="minorHAnsi" w:cs="Arial"/>
        </w:rPr>
      </w:pPr>
      <w:r w:rsidRPr="00A7226C">
        <w:rPr>
          <w:rFonts w:eastAsiaTheme="minorHAnsi" w:cs="Arial"/>
        </w:rPr>
        <w:t xml:space="preserve">Данный метод предусматривает применение установок газовой детонации (УГД) с использованием стехиометрической смеси пропана-бутана с кислородом. Установка газовой детонации состоит из взрывных камер различного объема, от 6.5 до </w:t>
      </w:r>
      <w:smartTag w:uri="urn:schemas-microsoft-com:office:smarttags" w:element="metricconverter">
        <w:smartTagPr>
          <w:attr w:name="ProductID" w:val="700 л"/>
        </w:smartTagPr>
        <w:r w:rsidRPr="00A7226C">
          <w:rPr>
            <w:rFonts w:eastAsiaTheme="minorHAnsi" w:cs="Arial"/>
          </w:rPr>
          <w:t>700 л</w:t>
        </w:r>
      </w:smartTag>
      <w:r w:rsidRPr="00A7226C">
        <w:rPr>
          <w:rFonts w:eastAsiaTheme="minorHAnsi" w:cs="Arial"/>
        </w:rPr>
        <w:t xml:space="preserve">. В зависимости от объема исходных веществ, подрыв смеси осуществляется через 0.17—5 минут. Подводный взрыв газовой смеси создает несколько следующих друг за другом волн </w:t>
      </w:r>
      <w:r w:rsidRPr="00A7226C">
        <w:rPr>
          <w:rFonts w:eastAsiaTheme="minorHAnsi" w:cs="Arial"/>
        </w:rPr>
        <w:lastRenderedPageBreak/>
        <w:t>давления. Наиболее интенсивными являются первая ударная волна и вторая ударная волна, которая возникает при схлопывании (пульсации) расширившегося газового пузыря, состоящего из продуктов взрыва.</w:t>
      </w:r>
    </w:p>
    <w:p w:rsidR="0099458F" w:rsidRPr="00A7226C" w:rsidRDefault="0099458F" w:rsidP="0099458F">
      <w:pPr>
        <w:widowControl w:val="0"/>
        <w:autoSpaceDE w:val="0"/>
        <w:autoSpaceDN w:val="0"/>
        <w:adjustRightInd w:val="0"/>
        <w:spacing w:before="120" w:line="240" w:lineRule="auto"/>
        <w:ind w:left="567"/>
        <w:rPr>
          <w:rFonts w:eastAsiaTheme="minorHAnsi" w:cs="Arial"/>
        </w:rPr>
      </w:pPr>
      <w:r w:rsidRPr="00A7226C">
        <w:rPr>
          <w:rFonts w:eastAsiaTheme="minorHAnsi" w:cs="Arial"/>
        </w:rPr>
        <w:t>Согласно имеющимся литературным данным, радиус летального воздействия этого источника на рыб невелик. В зависимости от видов рыб и технических характеристик источника колебаний, радиус поражения может составлять 1—3 м.</w:t>
      </w:r>
    </w:p>
    <w:p w:rsidR="0099458F" w:rsidRPr="00A7226C" w:rsidRDefault="0099458F" w:rsidP="0099458F">
      <w:pPr>
        <w:widowControl w:val="0"/>
        <w:autoSpaceDE w:val="0"/>
        <w:autoSpaceDN w:val="0"/>
        <w:adjustRightInd w:val="0"/>
        <w:spacing w:before="120" w:line="240" w:lineRule="auto"/>
        <w:ind w:left="567"/>
        <w:rPr>
          <w:rFonts w:eastAsiaTheme="minorHAnsi" w:cs="Arial"/>
        </w:rPr>
      </w:pPr>
      <w:r w:rsidRPr="00A7226C">
        <w:rPr>
          <w:rFonts w:eastAsiaTheme="minorHAnsi" w:cs="Arial"/>
        </w:rPr>
        <w:t>Тем не менее, УГД также имеют недостатки, ограничивающие их применение. Так, использование кислорода в качестве окислителя требует частой заправки баллонов с кислородом, снижает автономность установок и обуславливает необходимость наличия второго судна с УГД, тем самым увеличивая себестоимость работ. Поэтому, источники колебаний, использующие технологию газовых смесей, для морской сейсморазведки в настоящее время не применяются.</w:t>
      </w:r>
    </w:p>
    <w:p w:rsidR="0099458F" w:rsidRPr="00A7226C" w:rsidRDefault="0099458F" w:rsidP="0099458F">
      <w:pPr>
        <w:widowControl w:val="0"/>
        <w:autoSpaceDE w:val="0"/>
        <w:autoSpaceDN w:val="0"/>
        <w:adjustRightInd w:val="0"/>
        <w:spacing w:before="120" w:line="240" w:lineRule="auto"/>
        <w:ind w:left="567"/>
        <w:jc w:val="left"/>
        <w:rPr>
          <w:rFonts w:eastAsiaTheme="minorHAnsi" w:cs="Arial"/>
          <w:i/>
        </w:rPr>
      </w:pPr>
      <w:r w:rsidRPr="00A7226C">
        <w:rPr>
          <w:rFonts w:eastAsiaTheme="minorHAnsi" w:cs="Arial"/>
          <w:i/>
        </w:rPr>
        <w:t>Электроискровые источники</w:t>
      </w:r>
    </w:p>
    <w:p w:rsidR="0099458F" w:rsidRPr="00A7226C" w:rsidRDefault="0099458F" w:rsidP="0099458F">
      <w:pPr>
        <w:widowControl w:val="0"/>
        <w:autoSpaceDE w:val="0"/>
        <w:autoSpaceDN w:val="0"/>
        <w:adjustRightInd w:val="0"/>
        <w:spacing w:before="120" w:line="240" w:lineRule="auto"/>
        <w:ind w:left="567"/>
        <w:rPr>
          <w:rFonts w:eastAsiaTheme="minorHAnsi" w:cs="Arial"/>
        </w:rPr>
      </w:pPr>
      <w:r w:rsidRPr="00A7226C">
        <w:rPr>
          <w:rFonts w:eastAsiaTheme="minorHAnsi" w:cs="Arial"/>
        </w:rPr>
        <w:t>Электроискровые источники используют индуцированное искусственное электромагнитное поле с интенсивностью, на несколько порядков превышающей таковую естественного поля.</w:t>
      </w:r>
    </w:p>
    <w:p w:rsidR="0099458F" w:rsidRPr="00A7226C" w:rsidRDefault="0099458F" w:rsidP="0099458F">
      <w:pPr>
        <w:widowControl w:val="0"/>
        <w:autoSpaceDE w:val="0"/>
        <w:autoSpaceDN w:val="0"/>
        <w:adjustRightInd w:val="0"/>
        <w:spacing w:before="120" w:line="240" w:lineRule="auto"/>
        <w:ind w:left="567"/>
        <w:rPr>
          <w:rFonts w:eastAsiaTheme="minorHAnsi" w:cs="Arial"/>
        </w:rPr>
      </w:pPr>
      <w:r w:rsidRPr="00A7226C">
        <w:rPr>
          <w:rFonts w:eastAsiaTheme="minorHAnsi" w:cs="Arial"/>
        </w:rPr>
        <w:t xml:space="preserve">В случае «электроискровых источников» акустическая энергия возникает от расширения канала плазмы, заполненной продуктами электрического и теплового разложения жидкости. Температура в разрядном канале достигает 15000—40000°C. </w:t>
      </w:r>
    </w:p>
    <w:p w:rsidR="0099458F" w:rsidRPr="00A7226C" w:rsidRDefault="0099458F" w:rsidP="0099458F">
      <w:pPr>
        <w:widowControl w:val="0"/>
        <w:autoSpaceDE w:val="0"/>
        <w:autoSpaceDN w:val="0"/>
        <w:adjustRightInd w:val="0"/>
        <w:spacing w:before="120" w:line="240" w:lineRule="auto"/>
        <w:ind w:left="567"/>
        <w:rPr>
          <w:rFonts w:eastAsiaTheme="minorHAnsi" w:cs="Arial"/>
        </w:rPr>
      </w:pPr>
      <w:r w:rsidRPr="00A7226C">
        <w:rPr>
          <w:rFonts w:eastAsiaTheme="minorHAnsi" w:cs="Arial"/>
        </w:rPr>
        <w:t xml:space="preserve">Простота использования метода при проведении съемки, высокий КПД, варьирование излучаемого спектра упругих волн до 1000 Гц и производственная надежность способствуют широкому применению этого метода в морской сейсморазведке. </w:t>
      </w:r>
    </w:p>
    <w:p w:rsidR="0099458F" w:rsidRPr="00A7226C" w:rsidRDefault="0099458F" w:rsidP="0099458F">
      <w:pPr>
        <w:widowControl w:val="0"/>
        <w:autoSpaceDE w:val="0"/>
        <w:autoSpaceDN w:val="0"/>
        <w:adjustRightInd w:val="0"/>
        <w:spacing w:before="120" w:line="240" w:lineRule="auto"/>
        <w:ind w:left="567"/>
        <w:rPr>
          <w:rFonts w:eastAsiaTheme="minorHAnsi" w:cs="Arial"/>
        </w:rPr>
      </w:pPr>
      <w:r w:rsidRPr="00A7226C">
        <w:rPr>
          <w:rFonts w:eastAsiaTheme="minorHAnsi" w:cs="Arial"/>
        </w:rPr>
        <w:t xml:space="preserve">Как и в случае с УГД, зона летального воздействия электроискровых источников на рыб зависит от мощности источника и его конструкции, и составляет 1—3 м. </w:t>
      </w:r>
    </w:p>
    <w:p w:rsidR="0099458F" w:rsidRPr="00A7226C" w:rsidRDefault="0099458F" w:rsidP="0099458F">
      <w:pPr>
        <w:widowControl w:val="0"/>
        <w:autoSpaceDE w:val="0"/>
        <w:autoSpaceDN w:val="0"/>
        <w:adjustRightInd w:val="0"/>
        <w:spacing w:before="120" w:line="240" w:lineRule="auto"/>
        <w:ind w:left="567"/>
        <w:rPr>
          <w:rFonts w:eastAsiaTheme="minorHAnsi" w:cs="Arial"/>
        </w:rPr>
      </w:pPr>
      <w:r w:rsidRPr="00A7226C">
        <w:rPr>
          <w:rFonts w:eastAsiaTheme="minorHAnsi" w:cs="Arial"/>
        </w:rPr>
        <w:t>В то же время, отсутствие исследований механизма биологического воздействия индуцированного электрического поля на морские организмы и потенциальная возможность проявления отрицательного воздействия снижают приемлемость электрических методов для проведения сейсморазведки на морском шельфе.</w:t>
      </w:r>
    </w:p>
    <w:p w:rsidR="0099458F" w:rsidRPr="00A7226C" w:rsidRDefault="0099458F" w:rsidP="0099458F">
      <w:pPr>
        <w:widowControl w:val="0"/>
        <w:autoSpaceDE w:val="0"/>
        <w:autoSpaceDN w:val="0"/>
        <w:adjustRightInd w:val="0"/>
        <w:spacing w:before="120" w:line="240" w:lineRule="auto"/>
        <w:ind w:left="567"/>
        <w:jc w:val="left"/>
        <w:rPr>
          <w:rFonts w:eastAsiaTheme="minorHAnsi" w:cs="Arial"/>
          <w:i/>
        </w:rPr>
      </w:pPr>
      <w:r w:rsidRPr="00A7226C">
        <w:rPr>
          <w:rFonts w:eastAsiaTheme="minorHAnsi" w:cs="Arial"/>
          <w:i/>
        </w:rPr>
        <w:t>Морские</w:t>
      </w:r>
      <w:r w:rsidRPr="00A7226C">
        <w:rPr>
          <w:rFonts w:eastAsiaTheme="minorHAnsi" w:cstheme="minorBidi"/>
          <w:i/>
          <w:sz w:val="20"/>
        </w:rPr>
        <w:t xml:space="preserve"> </w:t>
      </w:r>
      <w:r w:rsidRPr="00A7226C">
        <w:rPr>
          <w:rFonts w:eastAsiaTheme="minorHAnsi" w:cs="Arial"/>
          <w:i/>
        </w:rPr>
        <w:t>вибраторы</w:t>
      </w:r>
    </w:p>
    <w:p w:rsidR="0099458F" w:rsidRPr="00A7226C" w:rsidRDefault="0099458F" w:rsidP="0099458F">
      <w:pPr>
        <w:widowControl w:val="0"/>
        <w:autoSpaceDE w:val="0"/>
        <w:autoSpaceDN w:val="0"/>
        <w:adjustRightInd w:val="0"/>
        <w:spacing w:before="120" w:line="240" w:lineRule="auto"/>
        <w:ind w:left="567"/>
        <w:rPr>
          <w:rFonts w:eastAsiaTheme="minorHAnsi" w:cs="Arial"/>
        </w:rPr>
      </w:pPr>
      <w:r w:rsidRPr="00A7226C">
        <w:rPr>
          <w:rFonts w:eastAsiaTheme="minorHAnsi" w:cs="Arial"/>
        </w:rPr>
        <w:t>Морские вибраторы имеют высокие качественные характеристики измерений и весьма эффективны при работе, что делает их весьма привлекательными для использования в геофизических исследованиях. Они потенциально слабее влияют на окружающий животный мир за счет возможности регулирования выходного импульса и, кроме того, могут быть использованы для различных глубин моря и рельефа морского дна</w:t>
      </w:r>
    </w:p>
    <w:p w:rsidR="0099458F" w:rsidRPr="00A7226C" w:rsidRDefault="0099458F" w:rsidP="0099458F">
      <w:pPr>
        <w:widowControl w:val="0"/>
        <w:autoSpaceDE w:val="0"/>
        <w:autoSpaceDN w:val="0"/>
        <w:adjustRightInd w:val="0"/>
        <w:spacing w:before="120" w:line="240" w:lineRule="auto"/>
        <w:ind w:left="567"/>
        <w:rPr>
          <w:rFonts w:eastAsiaTheme="minorHAnsi" w:cs="Arial"/>
        </w:rPr>
      </w:pPr>
      <w:r w:rsidRPr="00A7226C">
        <w:rPr>
          <w:rFonts w:eastAsiaTheme="minorHAnsi" w:cs="Arial"/>
        </w:rPr>
        <w:t>Вибратор представляет собой полусферу с плоским основанием, в котором вибрирующие импульсы создаются за счет работы гидравлического поршня, контролируемого с судна.</w:t>
      </w:r>
    </w:p>
    <w:p w:rsidR="0099458F" w:rsidRPr="00A7226C" w:rsidRDefault="0099458F" w:rsidP="0099458F">
      <w:pPr>
        <w:widowControl w:val="0"/>
        <w:autoSpaceDE w:val="0"/>
        <w:autoSpaceDN w:val="0"/>
        <w:adjustRightInd w:val="0"/>
        <w:spacing w:before="120" w:line="240" w:lineRule="auto"/>
        <w:ind w:left="567"/>
        <w:rPr>
          <w:rFonts w:eastAsiaTheme="minorHAnsi" w:cs="Arial"/>
        </w:rPr>
      </w:pPr>
      <w:r w:rsidRPr="00A7226C">
        <w:rPr>
          <w:rFonts w:eastAsiaTheme="minorHAnsi" w:cs="Arial"/>
        </w:rPr>
        <w:lastRenderedPageBreak/>
        <w:t xml:space="preserve">Для примера, морской вибратор марки HUP104, разработанный компанией «The Industrial Vehicles International» имеет диаметр 1.5 м, высоту </w:t>
      </w:r>
      <w:smartTag w:uri="urn:schemas-microsoft-com:office:smarttags" w:element="metricconverter">
        <w:smartTagPr>
          <w:attr w:name="ProductID" w:val="1 м"/>
        </w:smartTagPr>
        <w:r w:rsidRPr="00A7226C">
          <w:rPr>
            <w:rFonts w:eastAsiaTheme="minorHAnsi" w:cs="Arial"/>
          </w:rPr>
          <w:t>1 м</w:t>
        </w:r>
      </w:smartTag>
      <w:r w:rsidRPr="00A7226C">
        <w:rPr>
          <w:rFonts w:eastAsiaTheme="minorHAnsi" w:cs="Arial"/>
        </w:rPr>
        <w:t xml:space="preserve"> и вес </w:t>
      </w:r>
      <w:smartTag w:uri="urn:schemas-microsoft-com:office:smarttags" w:element="metricconverter">
        <w:smartTagPr>
          <w:attr w:name="ProductID" w:val="1860 кг"/>
        </w:smartTagPr>
        <w:r w:rsidRPr="00A7226C">
          <w:rPr>
            <w:rFonts w:eastAsiaTheme="minorHAnsi" w:cs="Arial"/>
          </w:rPr>
          <w:t>1860 кг</w:t>
        </w:r>
      </w:smartTag>
      <w:r w:rsidRPr="00A7226C">
        <w:rPr>
          <w:rFonts w:eastAsiaTheme="minorHAnsi" w:cs="Arial"/>
        </w:rPr>
        <w:t xml:space="preserve">. Вибратор монтируется в металлический каркас, снабженный воздушными балластами, позволяющий вибратору находится на плаву. Управление вибратором осуществляется с судна по соединительному кабелю. Вибратор эффективно работает на глубинах до </w:t>
      </w:r>
      <w:smartTag w:uri="urn:schemas-microsoft-com:office:smarttags" w:element="metricconverter">
        <w:smartTagPr>
          <w:attr w:name="ProductID" w:val="10 м"/>
        </w:smartTagPr>
        <w:r w:rsidRPr="00A7226C">
          <w:rPr>
            <w:rFonts w:eastAsiaTheme="minorHAnsi" w:cs="Arial"/>
          </w:rPr>
          <w:t>10 м</w:t>
        </w:r>
      </w:smartTag>
      <w:r w:rsidRPr="00A7226C">
        <w:rPr>
          <w:rFonts w:eastAsiaTheme="minorHAnsi" w:cs="Arial"/>
        </w:rPr>
        <w:t>, оптимальная глубина работы вибратора — 2—6 м.</w:t>
      </w:r>
    </w:p>
    <w:p w:rsidR="0099458F" w:rsidRPr="00A7226C" w:rsidRDefault="0099458F" w:rsidP="0099458F">
      <w:pPr>
        <w:widowControl w:val="0"/>
        <w:autoSpaceDE w:val="0"/>
        <w:autoSpaceDN w:val="0"/>
        <w:adjustRightInd w:val="0"/>
        <w:spacing w:before="120" w:line="240" w:lineRule="auto"/>
        <w:ind w:left="567"/>
        <w:rPr>
          <w:rFonts w:eastAsiaTheme="minorHAnsi" w:cs="Arial"/>
        </w:rPr>
      </w:pPr>
      <w:r w:rsidRPr="00A7226C">
        <w:rPr>
          <w:rFonts w:eastAsiaTheme="minorHAnsi" w:cs="Arial"/>
        </w:rPr>
        <w:t xml:space="preserve">Возможность контроля интенсивности выходного импульса, низкое пиковое акустическое давление и эффективная работа позволяют говорить о перспективности развития данной технологии. Однако в настоящее время отсутствует достаточный объем данных и наблюдений, позволяющих оценить степень воздействия вибраторов на морскую биоту. Из-за недостатка достоверных данных о возможном прямом и опосредованном воздействии вибраторов на биоту и его долговременных последствиях применение этого метода считается не вполне обоснованным. </w:t>
      </w:r>
    </w:p>
    <w:p w:rsidR="0099458F" w:rsidRPr="00A7226C" w:rsidRDefault="0099458F" w:rsidP="0099458F">
      <w:pPr>
        <w:widowControl w:val="0"/>
        <w:autoSpaceDE w:val="0"/>
        <w:autoSpaceDN w:val="0"/>
        <w:adjustRightInd w:val="0"/>
        <w:spacing w:before="120" w:line="240" w:lineRule="auto"/>
        <w:ind w:left="567"/>
        <w:jc w:val="left"/>
        <w:rPr>
          <w:rFonts w:eastAsiaTheme="minorHAnsi" w:cstheme="minorBidi"/>
          <w:i/>
          <w:sz w:val="20"/>
        </w:rPr>
      </w:pPr>
      <w:r w:rsidRPr="00A7226C">
        <w:rPr>
          <w:rFonts w:eastAsiaTheme="minorHAnsi" w:cs="Arial"/>
          <w:i/>
        </w:rPr>
        <w:t>Пневматические</w:t>
      </w:r>
      <w:r w:rsidRPr="00A7226C">
        <w:rPr>
          <w:rFonts w:eastAsiaTheme="minorHAnsi" w:cstheme="minorBidi"/>
          <w:i/>
          <w:sz w:val="20"/>
        </w:rPr>
        <w:t xml:space="preserve"> </w:t>
      </w:r>
      <w:r w:rsidRPr="00A7226C">
        <w:rPr>
          <w:rFonts w:eastAsiaTheme="minorHAnsi" w:cs="Arial"/>
          <w:i/>
        </w:rPr>
        <w:t>источники</w:t>
      </w:r>
    </w:p>
    <w:p w:rsidR="0099458F" w:rsidRPr="00A7226C" w:rsidRDefault="0099458F" w:rsidP="0099458F">
      <w:pPr>
        <w:widowControl w:val="0"/>
        <w:autoSpaceDE w:val="0"/>
        <w:autoSpaceDN w:val="0"/>
        <w:adjustRightInd w:val="0"/>
        <w:spacing w:before="120" w:line="240" w:lineRule="auto"/>
        <w:ind w:left="567"/>
        <w:rPr>
          <w:rFonts w:eastAsiaTheme="minorHAnsi" w:cs="Arial"/>
        </w:rPr>
      </w:pPr>
      <w:r w:rsidRPr="00A7226C">
        <w:rPr>
          <w:rFonts w:eastAsiaTheme="minorHAnsi" w:cs="Arial"/>
        </w:rPr>
        <w:t>Пневматический источник (ПИ) представляет собой импульсный подводный генератор, который создает низкочастотную звуковую волну средней энергии. В последнее время, благодаря высокой надежности, возможности регулирования мощности выходного импульса и высокой экологической безопасности, пневматические источники получили широкое распространение.</w:t>
      </w:r>
    </w:p>
    <w:p w:rsidR="0099458F" w:rsidRPr="00A7226C" w:rsidRDefault="0099458F" w:rsidP="0099458F">
      <w:pPr>
        <w:widowControl w:val="0"/>
        <w:autoSpaceDE w:val="0"/>
        <w:autoSpaceDN w:val="0"/>
        <w:adjustRightInd w:val="0"/>
        <w:spacing w:before="120" w:line="240" w:lineRule="auto"/>
        <w:ind w:left="567"/>
        <w:rPr>
          <w:rFonts w:eastAsiaTheme="minorHAnsi" w:cs="Arial"/>
        </w:rPr>
      </w:pPr>
      <w:r w:rsidRPr="00A7226C">
        <w:rPr>
          <w:rFonts w:eastAsiaTheme="minorHAnsi" w:cs="Arial"/>
        </w:rPr>
        <w:t xml:space="preserve">Принцип работы пневмоисточника следующий. Атмосферный воздух под высоким давлением закачивается в закрытые камеры пневмоисточника (объем 0.5—5.0 литров). В момент запуска источника открывается электромагнитный клапан, и сжатый воздух выходит из пневмоисточника, создавая волну давления. </w:t>
      </w:r>
    </w:p>
    <w:p w:rsidR="0099458F" w:rsidRPr="00A7226C" w:rsidRDefault="0099458F" w:rsidP="0099458F">
      <w:pPr>
        <w:widowControl w:val="0"/>
        <w:autoSpaceDE w:val="0"/>
        <w:autoSpaceDN w:val="0"/>
        <w:adjustRightInd w:val="0"/>
        <w:spacing w:before="120" w:line="240" w:lineRule="auto"/>
        <w:ind w:left="567"/>
        <w:rPr>
          <w:rFonts w:eastAsiaTheme="minorHAnsi" w:cs="Arial"/>
        </w:rPr>
      </w:pPr>
      <w:r w:rsidRPr="00A7226C">
        <w:rPr>
          <w:rFonts w:eastAsiaTheme="minorHAnsi" w:cs="Arial"/>
        </w:rPr>
        <w:t>Пневмоисточник создает короткий звуковой импульс (&lt;30 мс) с относительно коротким временем генерации (время, необходимое для создания максимальной амплитуды &lt;8 мс) и основной частотой в интервале 5—120 Гц. Сила излучаемого пневмоисточником звука в воде составляет более 150 дБ/мкПа и зависит от объема камеры источника.</w:t>
      </w:r>
    </w:p>
    <w:p w:rsidR="0099458F" w:rsidRPr="00A7226C" w:rsidRDefault="0099458F" w:rsidP="0099458F">
      <w:pPr>
        <w:widowControl w:val="0"/>
        <w:autoSpaceDE w:val="0"/>
        <w:autoSpaceDN w:val="0"/>
        <w:adjustRightInd w:val="0"/>
        <w:spacing w:before="120" w:line="240" w:lineRule="auto"/>
        <w:ind w:left="567"/>
        <w:rPr>
          <w:rFonts w:eastAsiaTheme="minorHAnsi" w:cs="Arial"/>
        </w:rPr>
      </w:pPr>
      <w:r w:rsidRPr="00A7226C">
        <w:rPr>
          <w:rFonts w:eastAsiaTheme="minorHAnsi" w:cs="Arial"/>
        </w:rPr>
        <w:t>Многочисленные эксперименты показывают, что на расстоянии более 1—5 м от места возбуждения упругих волн, гидробионты оказываются не пораженными. Максимальный неблагоприятный эффект пневматических взрывов наблюдался на планктоне, икре и личинках рыб, тогда как взрослые особи были более устойчивы. Гидробионты, у которых отсутствуют воздушные полости, и плотность тела однородна, как правило, выдерживали действие достаточно мощных волн.</w:t>
      </w:r>
    </w:p>
    <w:p w:rsidR="0099458F" w:rsidRPr="00A7226C" w:rsidRDefault="0099458F" w:rsidP="0099458F">
      <w:pPr>
        <w:widowControl w:val="0"/>
        <w:autoSpaceDE w:val="0"/>
        <w:autoSpaceDN w:val="0"/>
        <w:adjustRightInd w:val="0"/>
        <w:spacing w:before="120" w:line="240" w:lineRule="auto"/>
        <w:ind w:left="567"/>
        <w:rPr>
          <w:rFonts w:eastAsiaTheme="minorHAnsi" w:cs="Arial"/>
        </w:rPr>
      </w:pPr>
      <w:r w:rsidRPr="00A7226C">
        <w:rPr>
          <w:rFonts w:eastAsiaTheme="minorHAnsi" w:cs="Arial"/>
        </w:rPr>
        <w:t>Между тем, специальные исследования ВНИРО показали, что «…использование в процессе выполнения сейсморазведки пневмоисточников характеризуется наименьшим негативным воздействием на китообразных и ластоногих в сравнении со всеми прочими потенциально пригодными импульсными источниками (взрывными и электроискровыми), и обеспечит минимальный ущерб для окружающей среды…».</w:t>
      </w:r>
    </w:p>
    <w:p w:rsidR="0099458F" w:rsidRPr="00A7226C" w:rsidRDefault="0099458F" w:rsidP="0099458F">
      <w:pPr>
        <w:widowControl w:val="0"/>
        <w:autoSpaceDE w:val="0"/>
        <w:autoSpaceDN w:val="0"/>
        <w:adjustRightInd w:val="0"/>
        <w:spacing w:before="120" w:line="240" w:lineRule="auto"/>
        <w:ind w:left="567"/>
        <w:rPr>
          <w:rFonts w:eastAsiaTheme="minorHAnsi" w:cs="Arial"/>
        </w:rPr>
      </w:pPr>
      <w:r w:rsidRPr="00A7226C">
        <w:rPr>
          <w:rFonts w:cs="Arial"/>
          <w:szCs w:val="24"/>
          <w:lang w:bidi="en-US"/>
        </w:rPr>
        <w:t xml:space="preserve">При </w:t>
      </w:r>
      <w:r w:rsidRPr="00A7226C">
        <w:t>проведении</w:t>
      </w:r>
      <w:r w:rsidRPr="00A7226C">
        <w:rPr>
          <w:rFonts w:cs="Arial"/>
          <w:szCs w:val="24"/>
          <w:lang w:bidi="en-US"/>
        </w:rPr>
        <w:t xml:space="preserve"> запланированных исследований будут использованы </w:t>
      </w:r>
      <w:r w:rsidRPr="00A7226C">
        <w:rPr>
          <w:rFonts w:cs="Arial"/>
          <w:szCs w:val="24"/>
          <w:lang w:bidi="en-US"/>
        </w:rPr>
        <w:lastRenderedPageBreak/>
        <w:t>пневматические источники упругих колебаний, получившее в последнее время широкое распространение благодаря высокой надежности и возможности регулирования мощности выходного импульса.</w:t>
      </w:r>
    </w:p>
    <w:p w:rsidR="0099458F" w:rsidRPr="00A7226C" w:rsidRDefault="0099458F" w:rsidP="00116049">
      <w:pPr>
        <w:pStyle w:val="4"/>
        <w:spacing w:before="120"/>
      </w:pPr>
      <w:r w:rsidRPr="00A7226C">
        <w:t xml:space="preserve">Альтернативы сейсмических приемников </w:t>
      </w:r>
    </w:p>
    <w:p w:rsidR="0099458F" w:rsidRPr="00A7226C" w:rsidRDefault="0099458F" w:rsidP="0099458F">
      <w:pPr>
        <w:widowControl w:val="0"/>
        <w:autoSpaceDE w:val="0"/>
        <w:autoSpaceDN w:val="0"/>
        <w:adjustRightInd w:val="0"/>
        <w:spacing w:before="120" w:line="240" w:lineRule="auto"/>
        <w:ind w:left="567"/>
        <w:rPr>
          <w:rFonts w:eastAsiaTheme="minorHAnsi" w:cs="Arial"/>
        </w:rPr>
      </w:pPr>
      <w:r w:rsidRPr="00A7226C">
        <w:rPr>
          <w:rFonts w:eastAsiaTheme="minorHAnsi" w:cs="Arial"/>
        </w:rPr>
        <w:t>Основное назначение сейсмоприемной аппаратуры — измерить время прихода упругих волн, излученных сейсмическими источниками. Для этого необходимо знать момент возбуждения колебаний, воспринять смещения среды под воздействием упругих волн, выделить полезные волны на фоне волн-помех, автоматически зарегистрировать их и оценить амплитуды.</w:t>
      </w:r>
    </w:p>
    <w:p w:rsidR="0099458F" w:rsidRPr="00A7226C" w:rsidRDefault="0099458F" w:rsidP="0099458F">
      <w:pPr>
        <w:widowControl w:val="0"/>
        <w:autoSpaceDE w:val="0"/>
        <w:autoSpaceDN w:val="0"/>
        <w:adjustRightInd w:val="0"/>
        <w:spacing w:before="120" w:line="240" w:lineRule="auto"/>
        <w:ind w:left="567"/>
        <w:rPr>
          <w:rFonts w:eastAsiaTheme="minorHAnsi" w:cs="Arial"/>
        </w:rPr>
      </w:pPr>
      <w:r w:rsidRPr="00A7226C">
        <w:rPr>
          <w:rFonts w:eastAsiaTheme="minorHAnsi" w:cs="Arial"/>
        </w:rPr>
        <w:t>Для регистрации отраженных упругих волн на морских акваториях используются пьезоприемники (гидрофоны). Их работа основана на пьезоэлектрическом эффекте, т.е. возникновении электродвижущей силы на гранях некоторых кристаллов (например, титаната бария) при приложении к ним давления. Упругая волна, распространяясь в воде, изменяет давление, приложенное к сейсмоприемнику, и на его выходе появляются электрические потенциалы. Сейсмо- и пьезоприемники подключаются к сейсмическим косам — жгуту проводов (по два на приемник), а те — к блоку усилителей.</w:t>
      </w:r>
    </w:p>
    <w:p w:rsidR="0099458F" w:rsidRPr="00A7226C" w:rsidRDefault="0099458F" w:rsidP="0099458F">
      <w:pPr>
        <w:widowControl w:val="0"/>
        <w:autoSpaceDE w:val="0"/>
        <w:autoSpaceDN w:val="0"/>
        <w:adjustRightInd w:val="0"/>
        <w:spacing w:before="120" w:line="240" w:lineRule="auto"/>
        <w:ind w:left="567"/>
        <w:rPr>
          <w:rFonts w:eastAsiaTheme="minorHAnsi" w:cs="Arial"/>
        </w:rPr>
      </w:pPr>
      <w:r w:rsidRPr="00A7226C">
        <w:rPr>
          <w:rFonts w:eastAsiaTheme="minorHAnsi" w:cs="Arial"/>
        </w:rPr>
        <w:t>В настоящее время существует два метода записи данных морской сейсмической съемки: донные кабели и сейсмоприемные косы.</w:t>
      </w:r>
    </w:p>
    <w:p w:rsidR="0099458F" w:rsidRPr="00A7226C" w:rsidRDefault="0099458F" w:rsidP="0099458F">
      <w:pPr>
        <w:widowControl w:val="0"/>
        <w:autoSpaceDE w:val="0"/>
        <w:autoSpaceDN w:val="0"/>
        <w:adjustRightInd w:val="0"/>
        <w:spacing w:before="120" w:line="240" w:lineRule="auto"/>
        <w:ind w:left="567"/>
        <w:rPr>
          <w:rFonts w:eastAsiaTheme="minorHAnsi" w:cs="Arial"/>
        </w:rPr>
      </w:pPr>
      <w:r w:rsidRPr="00A7226C">
        <w:rPr>
          <w:rFonts w:eastAsiaTheme="minorHAnsi" w:cs="Arial"/>
        </w:rPr>
        <w:t>Донные кабели — это кабели, проложенные на морском дне, с гидрофонами и сейсмографами, которые улавливают отраженные волны. После выполнения очередной серии съемок кабели поднимают и перемещают по дну с тем, чтобы исследовательское судно и оборудование могло перемещаться к очередному пункту съемочной сети. Данный процесс перемещения требует много времени, что значительно увеличивает продолжительность проведения исследовательских работ и их стоимость по сравнению с использованием буксируемых сейсмоприемных кос. Однако, для транзитных (прибрежных) зон с небольшими глубинами, использование донных кабелей может являться единственным приемлемым вариантом проведения сейсморазведки.</w:t>
      </w:r>
    </w:p>
    <w:p w:rsidR="0099458F" w:rsidRPr="00A7226C" w:rsidRDefault="0099458F" w:rsidP="0099458F">
      <w:pPr>
        <w:widowControl w:val="0"/>
        <w:autoSpaceDE w:val="0"/>
        <w:autoSpaceDN w:val="0"/>
        <w:adjustRightInd w:val="0"/>
        <w:spacing w:before="120" w:line="240" w:lineRule="auto"/>
        <w:ind w:left="567"/>
        <w:rPr>
          <w:rFonts w:eastAsiaTheme="minorHAnsi" w:cs="Arial"/>
        </w:rPr>
      </w:pPr>
      <w:r w:rsidRPr="00A7226C">
        <w:rPr>
          <w:rFonts w:eastAsiaTheme="minorHAnsi" w:cs="Arial"/>
        </w:rPr>
        <w:t xml:space="preserve">Наиболее широко при проведении морских сейсмических съемок используются буксируемые в толще воды сейсмоприемные косы, поскольку они представляют собой простой, дешевый, относительно безопасный и быстрый метод проведения съемок на открытой воде с глубинами более </w:t>
      </w:r>
      <w:smartTag w:uri="urn:schemas-microsoft-com:office:smarttags" w:element="metricconverter">
        <w:smartTagPr>
          <w:attr w:name="ProductID" w:val="20 м"/>
        </w:smartTagPr>
        <w:r w:rsidRPr="00A7226C">
          <w:rPr>
            <w:rFonts w:eastAsiaTheme="minorHAnsi" w:cs="Arial"/>
          </w:rPr>
          <w:t>20 м</w:t>
        </w:r>
      </w:smartTag>
      <w:r w:rsidRPr="00A7226C">
        <w:rPr>
          <w:rFonts w:eastAsiaTheme="minorHAnsi" w:cs="Arial"/>
        </w:rPr>
        <w:t>. Для придания косам нейтральной плавучести, их заполняют либо керосином, либо твердым веществом (пеной). Косы с твердым содержимым (наполнителем) менее чувствительны к шуму волнения, чем косы, заполненные керосином, а при разрыве секции не приводят к разливу керосина.</w:t>
      </w:r>
    </w:p>
    <w:p w:rsidR="0099458F" w:rsidRDefault="0099458F" w:rsidP="0099458F">
      <w:pPr>
        <w:widowControl w:val="0"/>
        <w:autoSpaceDE w:val="0"/>
        <w:autoSpaceDN w:val="0"/>
        <w:adjustRightInd w:val="0"/>
        <w:spacing w:before="120" w:line="240" w:lineRule="auto"/>
        <w:ind w:left="567"/>
        <w:rPr>
          <w:rFonts w:cs="Arial"/>
          <w:szCs w:val="24"/>
          <w:lang w:bidi="en-US"/>
        </w:rPr>
      </w:pPr>
      <w:r w:rsidRPr="00A7226C">
        <w:rPr>
          <w:rFonts w:cs="Arial"/>
          <w:szCs w:val="24"/>
          <w:lang w:bidi="en-US"/>
        </w:rPr>
        <w:t xml:space="preserve">Выбор того или иного вида приемного оборудования обусловлен глубиной моря в </w:t>
      </w:r>
      <w:r w:rsidRPr="00A7226C">
        <w:t>районе</w:t>
      </w:r>
      <w:r w:rsidRPr="00A7226C">
        <w:rPr>
          <w:rFonts w:cs="Arial"/>
          <w:szCs w:val="24"/>
          <w:lang w:bidi="en-US"/>
        </w:rPr>
        <w:t xml:space="preserve"> исследования, в представленной Программе </w:t>
      </w:r>
      <w:r w:rsidR="00DC4DFB">
        <w:rPr>
          <w:rFonts w:cs="Arial"/>
          <w:szCs w:val="24"/>
          <w:lang w:bidi="en-US"/>
        </w:rPr>
        <w:t>сейсморазведочные работы будут проведены как с плавающим приемным устройством, так и с донным приемным устройством.</w:t>
      </w:r>
    </w:p>
    <w:p w:rsidR="0099458F" w:rsidRPr="00274679" w:rsidRDefault="0099458F" w:rsidP="00116049">
      <w:pPr>
        <w:pStyle w:val="3"/>
        <w:tabs>
          <w:tab w:val="left" w:pos="1701"/>
        </w:tabs>
        <w:overflowPunct w:val="0"/>
        <w:autoSpaceDE w:val="0"/>
        <w:autoSpaceDN w:val="0"/>
        <w:adjustRightInd w:val="0"/>
        <w:spacing w:before="120" w:line="240" w:lineRule="auto"/>
        <w:textAlignment w:val="baseline"/>
      </w:pPr>
      <w:bookmarkStart w:id="28" w:name="_Toc396406132"/>
      <w:bookmarkStart w:id="29" w:name="_Toc396406554"/>
      <w:bookmarkStart w:id="30" w:name="_Toc396407414"/>
      <w:bookmarkStart w:id="31" w:name="_Toc396407841"/>
      <w:bookmarkStart w:id="32" w:name="_Toc413238764"/>
      <w:bookmarkStart w:id="33" w:name="_Toc447707545"/>
      <w:bookmarkStart w:id="34" w:name="_Toc461112193"/>
      <w:r w:rsidRPr="00274679">
        <w:t>Гравимагнитная разведка</w:t>
      </w:r>
      <w:bookmarkEnd w:id="28"/>
      <w:bookmarkEnd w:id="29"/>
      <w:bookmarkEnd w:id="30"/>
      <w:bookmarkEnd w:id="31"/>
      <w:bookmarkEnd w:id="32"/>
      <w:bookmarkEnd w:id="33"/>
      <w:bookmarkEnd w:id="34"/>
    </w:p>
    <w:p w:rsidR="0099458F" w:rsidRPr="00116049" w:rsidRDefault="0099458F" w:rsidP="00116049">
      <w:pPr>
        <w:pStyle w:val="afff6"/>
        <w:rPr>
          <w:b/>
          <w:i/>
        </w:rPr>
      </w:pPr>
      <w:r w:rsidRPr="00116049">
        <w:rPr>
          <w:b/>
          <w:i/>
        </w:rPr>
        <w:t xml:space="preserve">Гравиразведка </w:t>
      </w:r>
    </w:p>
    <w:p w:rsidR="0099458F" w:rsidRDefault="0099458F" w:rsidP="0099458F">
      <w:pPr>
        <w:widowControl w:val="0"/>
        <w:autoSpaceDE w:val="0"/>
        <w:autoSpaceDN w:val="0"/>
        <w:adjustRightInd w:val="0"/>
        <w:spacing w:before="120" w:line="240" w:lineRule="auto"/>
        <w:ind w:left="567"/>
        <w:rPr>
          <w:rFonts w:eastAsiaTheme="minorHAnsi" w:cs="Arial"/>
        </w:rPr>
      </w:pPr>
      <w:r w:rsidRPr="00274679">
        <w:rPr>
          <w:rFonts w:eastAsiaTheme="minorHAnsi" w:cs="Arial"/>
        </w:rPr>
        <w:lastRenderedPageBreak/>
        <w:t>Гравиразведка — метод, основанный на изучении строения Земли при помощи измерения ускорения свободного падения и его первых и вторых производных. Ускорение свободного падения определяется параметрами как Земли в целом, так и скоплениями горных пород аномальной плотности непосредственно в точке наблюдения. Гравиразведка применяется при поисках тяжелых руд или полостей, картирования земной коры и верхней части мантии, выделению глубинных разломов и глобальных тектонических структур. Гравиразведка существует в наземном и скважинном варианте.</w:t>
      </w:r>
      <w:bookmarkStart w:id="35" w:name="_Toc375914466"/>
    </w:p>
    <w:p w:rsidR="0099458F" w:rsidRPr="00116049" w:rsidRDefault="0099458F" w:rsidP="00116049">
      <w:pPr>
        <w:pStyle w:val="afff6"/>
        <w:rPr>
          <w:b/>
          <w:i/>
        </w:rPr>
      </w:pPr>
      <w:r w:rsidRPr="00E61C5A">
        <w:rPr>
          <w:b/>
          <w:i/>
        </w:rPr>
        <w:t>Магниторазведка</w:t>
      </w:r>
      <w:bookmarkEnd w:id="35"/>
    </w:p>
    <w:p w:rsidR="0099458F" w:rsidRPr="00274679" w:rsidRDefault="0099458F" w:rsidP="0099458F">
      <w:pPr>
        <w:widowControl w:val="0"/>
        <w:autoSpaceDE w:val="0"/>
        <w:autoSpaceDN w:val="0"/>
        <w:adjustRightInd w:val="0"/>
        <w:spacing w:before="120" w:line="240" w:lineRule="auto"/>
        <w:ind w:left="567"/>
        <w:rPr>
          <w:rFonts w:eastAsiaTheme="minorHAnsi" w:cs="Arial"/>
        </w:rPr>
      </w:pPr>
      <w:r w:rsidRPr="00274679">
        <w:rPr>
          <w:rFonts w:eastAsiaTheme="minorHAnsi" w:cs="Arial"/>
        </w:rPr>
        <w:t>Магниторазведка используется для обследования участков постановки сооружений с целью возможного обнаружения на дне посторонних предметов. Во избежание необходимости постановки вариационной станции, измерения рекомендуется проводить спаренным прибором — градиентометром.</w:t>
      </w:r>
    </w:p>
    <w:p w:rsidR="0099458F" w:rsidRPr="00274679" w:rsidRDefault="0099458F" w:rsidP="0099458F">
      <w:pPr>
        <w:widowControl w:val="0"/>
        <w:autoSpaceDE w:val="0"/>
        <w:autoSpaceDN w:val="0"/>
        <w:adjustRightInd w:val="0"/>
        <w:spacing w:before="120" w:line="240" w:lineRule="auto"/>
        <w:ind w:left="567"/>
        <w:rPr>
          <w:rFonts w:eastAsiaTheme="minorHAnsi" w:cs="Arial"/>
        </w:rPr>
      </w:pPr>
      <w:r w:rsidRPr="00274679">
        <w:rPr>
          <w:rFonts w:eastAsiaTheme="minorHAnsi" w:cs="Arial"/>
        </w:rPr>
        <w:t xml:space="preserve">Гидромагнитные наблюдения (дифференциальная магнитометрия) представляет собой градиентный метод измерения магнитного поля Земли. При изучении напряженности магнитного поля Земли, могут быть выявлены аномалии, связанные с особенностями строения осадочной толщи и, как следствие, геологического строения недр. </w:t>
      </w:r>
    </w:p>
    <w:p w:rsidR="0099458F" w:rsidRDefault="0099458F" w:rsidP="0099458F">
      <w:pPr>
        <w:widowControl w:val="0"/>
        <w:autoSpaceDE w:val="0"/>
        <w:autoSpaceDN w:val="0"/>
        <w:adjustRightInd w:val="0"/>
        <w:spacing w:before="120" w:line="240" w:lineRule="auto"/>
        <w:ind w:left="567"/>
        <w:rPr>
          <w:rFonts w:eastAsiaTheme="minorHAnsi" w:cs="Arial"/>
        </w:rPr>
      </w:pPr>
      <w:r w:rsidRPr="00274679">
        <w:rPr>
          <w:rFonts w:eastAsiaTheme="minorHAnsi" w:cs="Arial"/>
        </w:rPr>
        <w:t>Грави- и магниторазведка являются наиболее безопасными по отношению к природной среде и человеку методами геофизических исследований.</w:t>
      </w:r>
    </w:p>
    <w:p w:rsidR="00DC4DFB" w:rsidRPr="00FC4B16" w:rsidRDefault="00DC4DFB" w:rsidP="00116049">
      <w:pPr>
        <w:pStyle w:val="3"/>
      </w:pPr>
      <w:bookmarkStart w:id="36" w:name="_Toc396406133"/>
      <w:bookmarkStart w:id="37" w:name="_Toc396406555"/>
      <w:bookmarkStart w:id="38" w:name="_Toc396407415"/>
      <w:bookmarkStart w:id="39" w:name="_Toc396407842"/>
      <w:bookmarkStart w:id="40" w:name="_Toc413238765"/>
      <w:bookmarkStart w:id="41" w:name="_Toc447707546"/>
      <w:bookmarkStart w:id="42" w:name="_Toc461112194"/>
      <w:r w:rsidRPr="00FC4B16">
        <w:t>Геохимические исследования</w:t>
      </w:r>
      <w:bookmarkEnd w:id="36"/>
      <w:bookmarkEnd w:id="37"/>
      <w:bookmarkEnd w:id="38"/>
      <w:bookmarkEnd w:id="39"/>
      <w:bookmarkEnd w:id="40"/>
      <w:bookmarkEnd w:id="41"/>
      <w:bookmarkEnd w:id="42"/>
    </w:p>
    <w:p w:rsidR="00DC4DFB" w:rsidRPr="00DC4DFB" w:rsidRDefault="00DC4DFB" w:rsidP="00DC4DFB">
      <w:pPr>
        <w:widowControl w:val="0"/>
        <w:autoSpaceDE w:val="0"/>
        <w:autoSpaceDN w:val="0"/>
        <w:adjustRightInd w:val="0"/>
        <w:spacing w:before="120" w:line="240" w:lineRule="auto"/>
        <w:ind w:left="567"/>
        <w:rPr>
          <w:rFonts w:eastAsiaTheme="minorHAnsi" w:cs="Arial"/>
        </w:rPr>
      </w:pPr>
      <w:r w:rsidRPr="00DC4DFB">
        <w:rPr>
          <w:rFonts w:eastAsiaTheme="minorHAnsi" w:cs="Arial"/>
        </w:rPr>
        <w:t xml:space="preserve">Поисковые геохимические методы основаны на регистрации и изучении явлений рассеяния углеводородов из залежи нефти или газа в покрывающие их отложения в результате диффузии или по разрывным нарушениям. К геохимическим методам относятся газовая, газобиохимическая, битумно-люминесцентная съемка, газовый каротаж, а также изучение некоторых газогидрохимических показателей пластовых вод, указывающих на присутствие залежей нефти и газа. </w:t>
      </w:r>
    </w:p>
    <w:p w:rsidR="00DC4DFB" w:rsidRDefault="00DC4DFB" w:rsidP="00DC4DFB">
      <w:pPr>
        <w:widowControl w:val="0"/>
        <w:autoSpaceDE w:val="0"/>
        <w:autoSpaceDN w:val="0"/>
        <w:adjustRightInd w:val="0"/>
        <w:spacing w:before="120" w:line="240" w:lineRule="auto"/>
        <w:ind w:left="567"/>
        <w:rPr>
          <w:rFonts w:eastAsiaTheme="minorHAnsi" w:cs="Arial"/>
        </w:rPr>
      </w:pPr>
      <w:r w:rsidRPr="00DC4DFB">
        <w:rPr>
          <w:rFonts w:eastAsiaTheme="minorHAnsi" w:cs="Arial"/>
        </w:rPr>
        <w:t>Отбор проб при проведении геохимических исследований может осуществляться различными методами и включает отбор проб придонной воды, отбор проб донного грунта, отбор пластовых вод из специальных или ранее пробуренных скважин и т.п.</w:t>
      </w:r>
    </w:p>
    <w:p w:rsidR="00DC4DFB" w:rsidRPr="00DC4DFB" w:rsidRDefault="00DC4DFB" w:rsidP="00DC4DFB">
      <w:pPr>
        <w:widowControl w:val="0"/>
        <w:autoSpaceDE w:val="0"/>
        <w:autoSpaceDN w:val="0"/>
        <w:adjustRightInd w:val="0"/>
        <w:spacing w:before="120" w:line="240" w:lineRule="auto"/>
        <w:ind w:left="567"/>
        <w:rPr>
          <w:rFonts w:eastAsiaTheme="minorHAnsi" w:cs="Arial"/>
        </w:rPr>
      </w:pPr>
      <w:r>
        <w:rPr>
          <w:rFonts w:eastAsiaTheme="minorHAnsi" w:cs="Arial"/>
        </w:rPr>
        <w:t xml:space="preserve">В рамках данной Программы </w:t>
      </w:r>
      <w:r w:rsidRPr="00DC4DFB">
        <w:rPr>
          <w:rFonts w:eastAsiaTheme="minorHAnsi" w:cs="Arial"/>
        </w:rPr>
        <w:t>Пробоотбор осуществляется с помощью прямоточной трубки ПТ-133</w:t>
      </w:r>
      <w:r>
        <w:rPr>
          <w:rFonts w:eastAsiaTheme="minorHAnsi" w:cs="Arial"/>
        </w:rPr>
        <w:t xml:space="preserve"> и с помощью дночерпателя «Океан - 0,25».</w:t>
      </w:r>
    </w:p>
    <w:p w:rsidR="0099458F" w:rsidRPr="002D79C1" w:rsidRDefault="0099458F" w:rsidP="00116049">
      <w:pPr>
        <w:pStyle w:val="21"/>
      </w:pPr>
      <w:bookmarkStart w:id="43" w:name="_Toc423083775"/>
      <w:bookmarkStart w:id="44" w:name="_Toc438027995"/>
      <w:bookmarkStart w:id="45" w:name="_Toc461112195"/>
      <w:r w:rsidRPr="002D79C1">
        <w:t>Пространственные и временные параметры</w:t>
      </w:r>
      <w:bookmarkEnd w:id="43"/>
      <w:bookmarkEnd w:id="44"/>
      <w:bookmarkEnd w:id="45"/>
    </w:p>
    <w:p w:rsidR="0099458F" w:rsidRPr="002D79C1" w:rsidRDefault="0099458F" w:rsidP="00116049">
      <w:pPr>
        <w:pStyle w:val="3"/>
        <w:tabs>
          <w:tab w:val="left" w:pos="1701"/>
        </w:tabs>
        <w:overflowPunct w:val="0"/>
        <w:autoSpaceDE w:val="0"/>
        <w:autoSpaceDN w:val="0"/>
        <w:adjustRightInd w:val="0"/>
        <w:spacing w:before="120" w:line="240" w:lineRule="auto"/>
        <w:textAlignment w:val="baseline"/>
      </w:pPr>
      <w:bookmarkStart w:id="46" w:name="_Toc423083776"/>
      <w:bookmarkStart w:id="47" w:name="_Toc438027996"/>
      <w:bookmarkStart w:id="48" w:name="_Toc461112196"/>
      <w:r w:rsidRPr="002D79C1">
        <w:t>Площади исследований</w:t>
      </w:r>
      <w:bookmarkEnd w:id="46"/>
      <w:bookmarkEnd w:id="47"/>
      <w:bookmarkEnd w:id="48"/>
    </w:p>
    <w:p w:rsidR="0099458F" w:rsidRPr="002D79C1" w:rsidRDefault="0099458F" w:rsidP="0099458F">
      <w:pPr>
        <w:widowControl w:val="0"/>
        <w:autoSpaceDE w:val="0"/>
        <w:autoSpaceDN w:val="0"/>
        <w:adjustRightInd w:val="0"/>
        <w:spacing w:before="120" w:after="120" w:line="240" w:lineRule="auto"/>
        <w:ind w:left="567"/>
        <w:rPr>
          <w:rFonts w:eastAsiaTheme="minorHAnsi" w:cs="Arial"/>
          <w:szCs w:val="24"/>
        </w:rPr>
      </w:pPr>
      <w:bookmarkStart w:id="49" w:name="_Toc396406136"/>
      <w:bookmarkStart w:id="50" w:name="_Toc396406558"/>
      <w:bookmarkStart w:id="51" w:name="_Toc396407418"/>
      <w:bookmarkStart w:id="52" w:name="_Toc396407845"/>
      <w:r w:rsidRPr="002D79C1">
        <w:rPr>
          <w:rFonts w:eastAsiaTheme="minorHAnsi" w:cs="Arial"/>
          <w:szCs w:val="24"/>
        </w:rPr>
        <w:t xml:space="preserve">Уменьшение площади исследований сокращает продолжительность и потенциальное </w:t>
      </w:r>
      <w:r w:rsidRPr="002D79C1">
        <w:rPr>
          <w:rFonts w:cstheme="minorBidi"/>
          <w:szCs w:val="24"/>
        </w:rPr>
        <w:t>воздействие</w:t>
      </w:r>
      <w:r w:rsidRPr="002D79C1">
        <w:rPr>
          <w:rFonts w:eastAsiaTheme="minorHAnsi" w:cs="Arial"/>
          <w:szCs w:val="24"/>
        </w:rPr>
        <w:t xml:space="preserve"> работ на окружающую среду, однако может уменьшить качество полученных данных и возможность получения репрезентативных геофизических данных, увязанных с предыдущими исследованиями. Поэтому выбор границ площадей для проведения морских сейсморазведочных работ является безальтернативным.</w:t>
      </w:r>
    </w:p>
    <w:p w:rsidR="0099458F" w:rsidRPr="002D79C1" w:rsidRDefault="0099458F" w:rsidP="0099458F">
      <w:pPr>
        <w:widowControl w:val="0"/>
        <w:autoSpaceDE w:val="0"/>
        <w:autoSpaceDN w:val="0"/>
        <w:adjustRightInd w:val="0"/>
        <w:spacing w:before="120" w:after="120" w:line="240" w:lineRule="auto"/>
        <w:ind w:left="567"/>
        <w:rPr>
          <w:rFonts w:eastAsiaTheme="minorHAnsi" w:cs="Arial"/>
          <w:szCs w:val="24"/>
        </w:rPr>
      </w:pPr>
      <w:r w:rsidRPr="002D79C1">
        <w:rPr>
          <w:rFonts w:cstheme="minorBidi"/>
          <w:szCs w:val="24"/>
        </w:rPr>
        <w:t>Установленная</w:t>
      </w:r>
      <w:r w:rsidRPr="002D79C1">
        <w:rPr>
          <w:rFonts w:eastAsiaTheme="minorHAnsi" w:cs="Arial"/>
          <w:szCs w:val="24"/>
        </w:rPr>
        <w:t xml:space="preserve"> площадь исследования является оптимальной для получения </w:t>
      </w:r>
      <w:r w:rsidRPr="002D79C1">
        <w:rPr>
          <w:rFonts w:eastAsiaTheme="minorHAnsi" w:cs="Arial"/>
          <w:szCs w:val="24"/>
        </w:rPr>
        <w:lastRenderedPageBreak/>
        <w:t>достаточной информации, необходимой для последующего осуществления безопасной и эффективной разработки месторождений.</w:t>
      </w:r>
    </w:p>
    <w:p w:rsidR="0099458F" w:rsidRPr="002D79C1" w:rsidRDefault="0099458F" w:rsidP="00116049">
      <w:pPr>
        <w:pStyle w:val="3"/>
        <w:tabs>
          <w:tab w:val="left" w:pos="1701"/>
        </w:tabs>
        <w:overflowPunct w:val="0"/>
        <w:autoSpaceDE w:val="0"/>
        <w:autoSpaceDN w:val="0"/>
        <w:adjustRightInd w:val="0"/>
        <w:spacing w:before="120" w:line="240" w:lineRule="auto"/>
        <w:jc w:val="left"/>
        <w:textAlignment w:val="baseline"/>
      </w:pPr>
      <w:bookmarkStart w:id="53" w:name="_Toc438027997"/>
      <w:bookmarkStart w:id="54" w:name="_Toc461112197"/>
      <w:bookmarkStart w:id="55" w:name="_Toc423083777"/>
      <w:r w:rsidRPr="002D79C1">
        <w:t>Количество профилей</w:t>
      </w:r>
      <w:bookmarkEnd w:id="53"/>
      <w:bookmarkEnd w:id="54"/>
    </w:p>
    <w:p w:rsidR="0099458F" w:rsidRPr="002D79C1" w:rsidRDefault="0099458F" w:rsidP="0099458F">
      <w:pPr>
        <w:widowControl w:val="0"/>
        <w:autoSpaceDE w:val="0"/>
        <w:autoSpaceDN w:val="0"/>
        <w:adjustRightInd w:val="0"/>
        <w:spacing w:before="120" w:after="120" w:line="240" w:lineRule="auto"/>
        <w:ind w:left="567"/>
        <w:rPr>
          <w:rFonts w:eastAsiaTheme="minorHAnsi" w:cs="Arial"/>
          <w:szCs w:val="24"/>
        </w:rPr>
      </w:pPr>
      <w:r w:rsidRPr="002D79C1">
        <w:rPr>
          <w:rFonts w:eastAsiaTheme="minorHAnsi" w:cs="Arial"/>
          <w:szCs w:val="24"/>
        </w:rPr>
        <w:t xml:space="preserve">Число и интервал профилей определяются качеством требуемых данных, глубиной </w:t>
      </w:r>
      <w:r w:rsidRPr="002D79C1">
        <w:rPr>
          <w:rFonts w:cstheme="minorBidi"/>
          <w:szCs w:val="24"/>
        </w:rPr>
        <w:t>залегания</w:t>
      </w:r>
      <w:r w:rsidRPr="002D79C1">
        <w:rPr>
          <w:rFonts w:eastAsiaTheme="minorHAnsi" w:cs="Arial"/>
          <w:szCs w:val="24"/>
        </w:rPr>
        <w:t>, мощностью исследуемых геологических горизонтов и используемыми частотами сейсмоисточников. Ориентация сейсмических профилей выбрана с целью повышения эффективности и информативности работ с учетом имеющейся информации о геологическом строении участка.</w:t>
      </w:r>
    </w:p>
    <w:p w:rsidR="0099458F" w:rsidRPr="002D79C1" w:rsidRDefault="0099458F" w:rsidP="0099458F">
      <w:pPr>
        <w:spacing w:after="120"/>
        <w:ind w:left="567"/>
      </w:pPr>
      <w:r w:rsidRPr="002D79C1">
        <w:t xml:space="preserve">Уменьшение количества профилей сейсморазведки сокращает продолжительность и потенциальное воздействие работ на окружающую среду, </w:t>
      </w:r>
      <w:r w:rsidRPr="002D79C1">
        <w:rPr>
          <w:color w:val="000000"/>
        </w:rPr>
        <w:t>однако может уменьшить качество полученных данных и возможность получения репрезентативных геофизических данных, а также повлечет за собой нарушение условий пользования недрами.</w:t>
      </w:r>
    </w:p>
    <w:p w:rsidR="0099458F" w:rsidRPr="002D79C1" w:rsidRDefault="0099458F" w:rsidP="00116049">
      <w:pPr>
        <w:pStyle w:val="3"/>
        <w:tabs>
          <w:tab w:val="left" w:pos="1701"/>
        </w:tabs>
        <w:overflowPunct w:val="0"/>
        <w:autoSpaceDE w:val="0"/>
        <w:autoSpaceDN w:val="0"/>
        <w:adjustRightInd w:val="0"/>
        <w:spacing w:before="120" w:line="240" w:lineRule="auto"/>
        <w:textAlignment w:val="baseline"/>
      </w:pPr>
      <w:bookmarkStart w:id="56" w:name="_Toc438027998"/>
      <w:bookmarkStart w:id="57" w:name="_Toc461112198"/>
      <w:r w:rsidRPr="002D79C1">
        <w:t>Сроки проведения работ</w:t>
      </w:r>
      <w:bookmarkEnd w:id="49"/>
      <w:bookmarkEnd w:id="50"/>
      <w:bookmarkEnd w:id="51"/>
      <w:bookmarkEnd w:id="52"/>
      <w:bookmarkEnd w:id="55"/>
      <w:bookmarkEnd w:id="56"/>
      <w:bookmarkEnd w:id="57"/>
    </w:p>
    <w:p w:rsidR="002D79C1" w:rsidRPr="002D79C1" w:rsidRDefault="002D79C1" w:rsidP="002D79C1">
      <w:pPr>
        <w:widowControl w:val="0"/>
        <w:autoSpaceDE w:val="0"/>
        <w:autoSpaceDN w:val="0"/>
        <w:adjustRightInd w:val="0"/>
        <w:spacing w:before="120" w:after="120" w:line="240" w:lineRule="auto"/>
        <w:ind w:left="567"/>
        <w:rPr>
          <w:rFonts w:eastAsiaTheme="minorHAnsi" w:cs="Arial"/>
          <w:szCs w:val="24"/>
        </w:rPr>
      </w:pPr>
      <w:r w:rsidRPr="002D79C1">
        <w:rPr>
          <w:rFonts w:eastAsiaTheme="minorHAnsi" w:cs="Arial"/>
          <w:szCs w:val="24"/>
        </w:rPr>
        <w:t>В связи с суровыми климатическими условиями района, выполнение работ намечено на период отсутствия льда на акватории участка в 2017 год</w:t>
      </w:r>
      <w:r w:rsidR="001D11ED">
        <w:rPr>
          <w:rFonts w:eastAsiaTheme="minorHAnsi" w:cs="Arial"/>
          <w:szCs w:val="24"/>
        </w:rPr>
        <w:t>у</w:t>
      </w:r>
      <w:r w:rsidRPr="002D79C1">
        <w:rPr>
          <w:rFonts w:eastAsiaTheme="minorHAnsi" w:cs="Arial"/>
          <w:szCs w:val="24"/>
        </w:rPr>
        <w:t>, предположительно с середины июля по начало ноября.</w:t>
      </w:r>
    </w:p>
    <w:p w:rsidR="002D79C1" w:rsidRPr="002D79C1" w:rsidRDefault="002D79C1" w:rsidP="002D79C1">
      <w:pPr>
        <w:widowControl w:val="0"/>
        <w:autoSpaceDE w:val="0"/>
        <w:autoSpaceDN w:val="0"/>
        <w:adjustRightInd w:val="0"/>
        <w:spacing w:before="120" w:after="120" w:line="240" w:lineRule="auto"/>
        <w:ind w:left="567"/>
        <w:rPr>
          <w:rFonts w:eastAsiaTheme="minorHAnsi" w:cs="Arial"/>
          <w:szCs w:val="24"/>
        </w:rPr>
      </w:pPr>
      <w:r w:rsidRPr="002D79C1">
        <w:rPr>
          <w:rFonts w:eastAsiaTheme="minorHAnsi" w:cs="Arial"/>
          <w:szCs w:val="24"/>
        </w:rPr>
        <w:t xml:space="preserve">Участие нескольких судов и применяемая технология позволяют выполнить разные виды запланированных исследований независимо друг от друга. </w:t>
      </w:r>
    </w:p>
    <w:p w:rsidR="0099458F" w:rsidRPr="002D79C1" w:rsidRDefault="0099458F" w:rsidP="0099458F">
      <w:pPr>
        <w:widowControl w:val="0"/>
        <w:autoSpaceDE w:val="0"/>
        <w:autoSpaceDN w:val="0"/>
        <w:adjustRightInd w:val="0"/>
        <w:spacing w:before="120" w:after="120"/>
        <w:ind w:left="567"/>
        <w:rPr>
          <w:rFonts w:cstheme="minorBidi"/>
          <w:szCs w:val="24"/>
        </w:rPr>
      </w:pPr>
      <w:r w:rsidRPr="002D79C1">
        <w:rPr>
          <w:rFonts w:eastAsiaTheme="minorHAnsi" w:cs="Arial"/>
          <w:szCs w:val="24"/>
        </w:rPr>
        <w:t xml:space="preserve">Период проведения полевых работ ограничен периодом отсутствия льда. </w:t>
      </w:r>
    </w:p>
    <w:p w:rsidR="002D79C1" w:rsidRDefault="002D79C1" w:rsidP="0099458F">
      <w:pPr>
        <w:widowControl w:val="0"/>
        <w:autoSpaceDE w:val="0"/>
        <w:autoSpaceDN w:val="0"/>
        <w:adjustRightInd w:val="0"/>
        <w:spacing w:before="120" w:after="120"/>
        <w:ind w:left="567"/>
      </w:pPr>
      <w:r>
        <w:t>Льдообразование в среднем начинается в первой декаде октября. В отдельные годы, в результате резкого похолодания, начальные</w:t>
      </w:r>
      <w:r w:rsidR="000C545E">
        <w:t xml:space="preserve"> виды льда в северной части Обь–</w:t>
      </w:r>
      <w:r>
        <w:t>Енисейского района образуются даже во второй декаде сентября. Во второй декаде октября весь район, как правило, покрыт молодым дрейфующим льдом, а у берегов происходит образование припая. Окончательное замерзание наблюдается, в среднем, во второй половине октября – нач</w:t>
      </w:r>
      <w:r w:rsidR="000C545E">
        <w:t>але ноября. Зимой акватория Обь–</w:t>
      </w:r>
      <w:r>
        <w:t>Енисейского района почти полностью покрыта льдом. Максимального развития он достигает в апреле – мае.</w:t>
      </w:r>
    </w:p>
    <w:p w:rsidR="002D79C1" w:rsidRDefault="002D79C1" w:rsidP="002D79C1">
      <w:pPr>
        <w:widowControl w:val="0"/>
        <w:autoSpaceDE w:val="0"/>
        <w:autoSpaceDN w:val="0"/>
        <w:adjustRightInd w:val="0"/>
        <w:spacing w:before="120" w:after="120"/>
        <w:ind w:left="567"/>
      </w:pPr>
      <w:r>
        <w:t>Средняя продолжительность ледового периода изменяется от 262 до 298 суток. Вскрытие и ледоход начинаются обычно в конце июня, а окончательное очищение акватории от льда происходит к середине июля.</w:t>
      </w:r>
    </w:p>
    <w:p w:rsidR="002D79C1" w:rsidRPr="002C073F" w:rsidRDefault="002D79C1" w:rsidP="002D79C1">
      <w:pPr>
        <w:widowControl w:val="0"/>
        <w:autoSpaceDE w:val="0"/>
        <w:autoSpaceDN w:val="0"/>
        <w:adjustRightInd w:val="0"/>
        <w:spacing w:before="120" w:after="120"/>
        <w:ind w:left="567"/>
      </w:pPr>
      <w:r>
        <w:t xml:space="preserve">Таким образом, оптимальная продолжительность периода выполнения морских сейсмических исследований составит два, а при благоприятном стечении </w:t>
      </w:r>
      <w:r w:rsidRPr="00393E82">
        <w:t>обстоятельств,</w:t>
      </w:r>
      <w:r>
        <w:t xml:space="preserve"> не более 2,5 месяцев.  </w:t>
      </w:r>
    </w:p>
    <w:p w:rsidR="0099458F" w:rsidRPr="002D79C1" w:rsidRDefault="0099458F" w:rsidP="0099458F">
      <w:pPr>
        <w:widowControl w:val="0"/>
        <w:autoSpaceDE w:val="0"/>
        <w:autoSpaceDN w:val="0"/>
        <w:adjustRightInd w:val="0"/>
        <w:spacing w:before="120" w:after="120"/>
        <w:ind w:left="567"/>
        <w:rPr>
          <w:rFonts w:cstheme="minorBidi"/>
          <w:szCs w:val="24"/>
        </w:rPr>
      </w:pPr>
      <w:r w:rsidRPr="002D79C1">
        <w:rPr>
          <w:rFonts w:cstheme="minorBidi"/>
          <w:szCs w:val="24"/>
        </w:rPr>
        <w:t>Сложные метеорологические условия (сильные ветры, высокие волны) осенью ограничивают оптимальное время для сейсморазведки летними месяцами и началом осени.</w:t>
      </w:r>
    </w:p>
    <w:p w:rsidR="0099458F" w:rsidRPr="002D79C1" w:rsidRDefault="0099458F" w:rsidP="0099458F">
      <w:pPr>
        <w:widowControl w:val="0"/>
        <w:autoSpaceDE w:val="0"/>
        <w:autoSpaceDN w:val="0"/>
        <w:adjustRightInd w:val="0"/>
        <w:spacing w:before="120" w:after="120"/>
        <w:ind w:left="567"/>
        <w:rPr>
          <w:rFonts w:eastAsiaTheme="minorHAnsi" w:cs="Arial"/>
          <w:szCs w:val="24"/>
        </w:rPr>
      </w:pPr>
      <w:r w:rsidRPr="002D79C1">
        <w:rPr>
          <w:rFonts w:eastAsiaTheme="minorHAnsi" w:cs="Arial"/>
          <w:szCs w:val="24"/>
        </w:rPr>
        <w:t xml:space="preserve">Обычно морские сейсморазведочные работы ведутся 24 часа в сутки. Круглосуточный режим проведения съемок сокращает продолжительность исследований и снижает </w:t>
      </w:r>
      <w:r w:rsidRPr="002D79C1">
        <w:rPr>
          <w:rFonts w:cstheme="minorBidi"/>
          <w:szCs w:val="24"/>
        </w:rPr>
        <w:t>вероятность</w:t>
      </w:r>
      <w:r w:rsidRPr="002D79C1">
        <w:rPr>
          <w:rFonts w:eastAsiaTheme="minorHAnsi" w:cs="Arial"/>
          <w:szCs w:val="24"/>
        </w:rPr>
        <w:t xml:space="preserve"> проведения работ в неблагоприятных погодных условиях, что неизбежно при более продолжительных работах. Альтернативой 24-часовому режиму работы является ограничение времени съемки и проведение ее только в светлое время.</w:t>
      </w:r>
    </w:p>
    <w:p w:rsidR="0099458F" w:rsidRPr="002D79C1" w:rsidRDefault="0099458F" w:rsidP="00116049">
      <w:pPr>
        <w:pStyle w:val="21"/>
      </w:pPr>
      <w:bookmarkStart w:id="58" w:name="_Toc423083778"/>
      <w:bookmarkStart w:id="59" w:name="_Toc438027999"/>
      <w:bookmarkStart w:id="60" w:name="_Toc461112199"/>
      <w:r w:rsidRPr="002D79C1">
        <w:lastRenderedPageBreak/>
        <w:t>Сравнение альтернатив и обоснование выбранного варианта</w:t>
      </w:r>
      <w:bookmarkEnd w:id="58"/>
      <w:bookmarkEnd w:id="59"/>
      <w:bookmarkEnd w:id="60"/>
    </w:p>
    <w:p w:rsidR="0099458F" w:rsidRPr="002D79C1" w:rsidRDefault="0099458F" w:rsidP="0099458F">
      <w:pPr>
        <w:widowControl w:val="0"/>
        <w:autoSpaceDE w:val="0"/>
        <w:autoSpaceDN w:val="0"/>
        <w:adjustRightInd w:val="0"/>
        <w:spacing w:before="120" w:after="120"/>
        <w:ind w:left="567"/>
        <w:rPr>
          <w:rFonts w:eastAsiaTheme="minorHAnsi" w:cs="Arial"/>
          <w:szCs w:val="24"/>
        </w:rPr>
      </w:pPr>
      <w:r w:rsidRPr="002D79C1">
        <w:rPr>
          <w:rFonts w:eastAsiaTheme="minorHAnsi" w:cs="Arial"/>
          <w:szCs w:val="24"/>
        </w:rPr>
        <w:t xml:space="preserve">В соответствии с энергетической стратегией России (Распоряжение, 2009) сейсморазведочные работы необходимы для последующего развития нефтегазового комплекса, перерабатывающих производств и транспорта. Отказ от </w:t>
      </w:r>
      <w:r w:rsidRPr="002D79C1">
        <w:rPr>
          <w:rFonts w:cstheme="minorBidi"/>
          <w:szCs w:val="24"/>
        </w:rPr>
        <w:t>намечаемой</w:t>
      </w:r>
      <w:r w:rsidRPr="002D79C1">
        <w:rPr>
          <w:rFonts w:eastAsiaTheme="minorHAnsi" w:cs="Arial"/>
          <w:szCs w:val="24"/>
        </w:rPr>
        <w:t xml:space="preserve"> деятельности в дальнейшем не сможет принести значительных положительных социально-экономических эффектов в </w:t>
      </w:r>
      <w:r w:rsidRPr="002D79C1">
        <w:rPr>
          <w:rFonts w:cstheme="minorBidi"/>
          <w:szCs w:val="24"/>
        </w:rPr>
        <w:t>регионе</w:t>
      </w:r>
      <w:r w:rsidRPr="002D79C1">
        <w:rPr>
          <w:rFonts w:eastAsiaTheme="minorHAnsi" w:cs="Arial"/>
          <w:szCs w:val="24"/>
        </w:rPr>
        <w:t>.</w:t>
      </w:r>
    </w:p>
    <w:p w:rsidR="0099458F" w:rsidRPr="002D79C1" w:rsidRDefault="0099458F" w:rsidP="0099458F">
      <w:pPr>
        <w:widowControl w:val="0"/>
        <w:autoSpaceDE w:val="0"/>
        <w:autoSpaceDN w:val="0"/>
        <w:adjustRightInd w:val="0"/>
        <w:spacing w:before="120" w:line="240" w:lineRule="auto"/>
        <w:ind w:left="567"/>
        <w:rPr>
          <w:rFonts w:eastAsiaTheme="minorHAnsi" w:cs="Arial"/>
        </w:rPr>
      </w:pPr>
      <w:r w:rsidRPr="002D79C1">
        <w:rPr>
          <w:rFonts w:eastAsiaTheme="minorHAnsi" w:cs="Arial"/>
        </w:rPr>
        <w:t>Район проведения исследований выбран на основании приказа Федерального агентства по недропользованию Министерства природных ресурсов и экологии Российской Федерации «О Перечне объектов государственного заказа Федерального агентства по недропользованию на 2016 год».</w:t>
      </w:r>
    </w:p>
    <w:p w:rsidR="0099458F" w:rsidRPr="002D79C1" w:rsidRDefault="0099458F" w:rsidP="0099458F">
      <w:pPr>
        <w:widowControl w:val="0"/>
        <w:autoSpaceDE w:val="0"/>
        <w:autoSpaceDN w:val="0"/>
        <w:adjustRightInd w:val="0"/>
        <w:spacing w:before="120" w:after="120"/>
        <w:ind w:left="567"/>
        <w:rPr>
          <w:rFonts w:eastAsiaTheme="minorHAnsi" w:cs="Arial"/>
          <w:szCs w:val="24"/>
        </w:rPr>
      </w:pPr>
      <w:r w:rsidRPr="002D79C1">
        <w:rPr>
          <w:rFonts w:eastAsiaTheme="minorHAnsi" w:cs="Arial"/>
          <w:szCs w:val="24"/>
        </w:rPr>
        <w:t xml:space="preserve">Планируемые комплексные </w:t>
      </w:r>
      <w:r w:rsidR="00712B85">
        <w:rPr>
          <w:rFonts w:eastAsiaTheme="minorHAnsi" w:cs="Arial"/>
          <w:szCs w:val="24"/>
        </w:rPr>
        <w:t>геолого-</w:t>
      </w:r>
      <w:r w:rsidRPr="002D79C1">
        <w:rPr>
          <w:rFonts w:eastAsiaTheme="minorHAnsi" w:cs="Arial"/>
          <w:szCs w:val="24"/>
        </w:rPr>
        <w:t xml:space="preserve">геофизические работы на акватории Карского моря, включают в себя: сейсморазведка МОВ ОГТ 2D, </w:t>
      </w:r>
      <w:r w:rsidR="00712B85" w:rsidRPr="002D79C1">
        <w:rPr>
          <w:rFonts w:eastAsiaTheme="minorHAnsi" w:cs="Arial"/>
          <w:szCs w:val="24"/>
        </w:rPr>
        <w:t xml:space="preserve">надводная </w:t>
      </w:r>
      <w:r w:rsidRPr="002D79C1">
        <w:rPr>
          <w:rFonts w:eastAsiaTheme="minorHAnsi" w:cs="Arial"/>
          <w:szCs w:val="24"/>
        </w:rPr>
        <w:t>гравиметрия,</w:t>
      </w:r>
      <w:r w:rsidR="002D79C1" w:rsidRPr="002D79C1">
        <w:rPr>
          <w:rFonts w:eastAsiaTheme="minorHAnsi" w:cs="Arial"/>
          <w:szCs w:val="24"/>
        </w:rPr>
        <w:t xml:space="preserve"> дифференциальная магнитометрия, геохимические исследования.</w:t>
      </w:r>
      <w:r w:rsidRPr="002D79C1">
        <w:rPr>
          <w:rFonts w:eastAsiaTheme="minorHAnsi" w:cs="Arial"/>
          <w:szCs w:val="24"/>
        </w:rPr>
        <w:t xml:space="preserve">                                                       </w:t>
      </w:r>
    </w:p>
    <w:p w:rsidR="0099458F" w:rsidRDefault="0099458F" w:rsidP="0099458F">
      <w:pPr>
        <w:widowControl w:val="0"/>
        <w:autoSpaceDE w:val="0"/>
        <w:autoSpaceDN w:val="0"/>
        <w:adjustRightInd w:val="0"/>
        <w:spacing w:before="120" w:after="120"/>
        <w:ind w:left="567"/>
        <w:rPr>
          <w:rFonts w:eastAsiaTheme="minorHAnsi" w:cs="Arial"/>
          <w:szCs w:val="24"/>
          <w:highlight w:val="yellow"/>
        </w:rPr>
      </w:pPr>
      <w:r w:rsidRPr="002D79C1">
        <w:rPr>
          <w:rFonts w:eastAsiaTheme="minorHAnsi" w:cs="Arial"/>
          <w:szCs w:val="24"/>
        </w:rPr>
        <w:t xml:space="preserve">В качестве источников </w:t>
      </w:r>
      <w:r w:rsidRPr="002D79C1">
        <w:rPr>
          <w:rFonts w:cstheme="minorBidi"/>
          <w:szCs w:val="24"/>
        </w:rPr>
        <w:t>сейсмосигналов</w:t>
      </w:r>
      <w:r w:rsidRPr="002D79C1">
        <w:rPr>
          <w:rFonts w:eastAsiaTheme="minorHAnsi" w:cs="Arial"/>
          <w:szCs w:val="24"/>
        </w:rPr>
        <w:t xml:space="preserve"> выбраны пневматические, поскольку они дают наиболее достоверные данные и, в сравнении с другими источниками, причиняют минимальный вред водной среде. В качестве сейсмических приемников, используемых в процессе реализации Программы, планируется использовать </w:t>
      </w:r>
      <w:r w:rsidR="002D79C1" w:rsidRPr="002D79C1">
        <w:rPr>
          <w:rFonts w:eastAsiaTheme="minorHAnsi" w:cs="Arial"/>
          <w:szCs w:val="24"/>
        </w:rPr>
        <w:t xml:space="preserve">как </w:t>
      </w:r>
      <w:r w:rsidRPr="002D79C1">
        <w:rPr>
          <w:rFonts w:cs="Arial"/>
          <w:szCs w:val="24"/>
          <w:lang w:bidi="en-US"/>
        </w:rPr>
        <w:t>буксируемые сейсмоприемные косы</w:t>
      </w:r>
      <w:r w:rsidR="002D79C1" w:rsidRPr="002D79C1">
        <w:rPr>
          <w:rFonts w:cs="Arial"/>
          <w:szCs w:val="24"/>
          <w:lang w:bidi="en-US"/>
        </w:rPr>
        <w:t xml:space="preserve"> так и </w:t>
      </w:r>
      <w:r w:rsidR="002D79C1" w:rsidRPr="002D79C1">
        <w:rPr>
          <w:rFonts w:eastAsiaTheme="minorHAnsi" w:cs="Arial"/>
          <w:szCs w:val="24"/>
        </w:rPr>
        <w:t xml:space="preserve">с донным приемным устройством. </w:t>
      </w:r>
      <w:r w:rsidR="002D79C1" w:rsidRPr="00A7226C">
        <w:rPr>
          <w:rFonts w:cs="Arial"/>
          <w:szCs w:val="24"/>
          <w:lang w:bidi="en-US"/>
        </w:rPr>
        <w:t xml:space="preserve">Выбор того или иного вида приемного оборудования обусловлен глубиной моря в </w:t>
      </w:r>
      <w:r w:rsidR="002D79C1" w:rsidRPr="00A7226C">
        <w:t>районе</w:t>
      </w:r>
      <w:r w:rsidR="002D79C1" w:rsidRPr="00A7226C">
        <w:rPr>
          <w:rFonts w:cs="Arial"/>
          <w:szCs w:val="24"/>
          <w:lang w:bidi="en-US"/>
        </w:rPr>
        <w:t xml:space="preserve"> исследования</w:t>
      </w:r>
      <w:r w:rsidR="002D79C1">
        <w:rPr>
          <w:rFonts w:cs="Arial"/>
          <w:szCs w:val="24"/>
          <w:lang w:bidi="en-US"/>
        </w:rPr>
        <w:t>.</w:t>
      </w:r>
    </w:p>
    <w:p w:rsidR="0099458F" w:rsidRPr="002D79C1" w:rsidRDefault="0099458F" w:rsidP="0099458F">
      <w:pPr>
        <w:widowControl w:val="0"/>
        <w:autoSpaceDE w:val="0"/>
        <w:autoSpaceDN w:val="0"/>
        <w:adjustRightInd w:val="0"/>
        <w:spacing w:before="120" w:after="120"/>
        <w:ind w:left="567"/>
        <w:rPr>
          <w:rFonts w:eastAsiaTheme="minorHAnsi" w:cs="Arial"/>
          <w:szCs w:val="24"/>
        </w:rPr>
      </w:pPr>
      <w:r w:rsidRPr="002D79C1">
        <w:rPr>
          <w:rFonts w:eastAsiaTheme="minorHAnsi" w:cs="Arial"/>
          <w:szCs w:val="24"/>
        </w:rPr>
        <w:t>Используемые сейсмические косы представляют собой твердотельное приемное устройство, не имеющее наполнителя.</w:t>
      </w:r>
    </w:p>
    <w:p w:rsidR="0099458F" w:rsidRPr="006E611E" w:rsidRDefault="0099458F" w:rsidP="0099458F">
      <w:pPr>
        <w:widowControl w:val="0"/>
        <w:autoSpaceDE w:val="0"/>
        <w:autoSpaceDN w:val="0"/>
        <w:adjustRightInd w:val="0"/>
        <w:spacing w:before="120" w:after="120"/>
        <w:ind w:left="567"/>
        <w:rPr>
          <w:rFonts w:eastAsiaTheme="minorHAnsi" w:cs="Arial"/>
          <w:szCs w:val="24"/>
        </w:rPr>
      </w:pPr>
      <w:r w:rsidRPr="002D79C1">
        <w:rPr>
          <w:rFonts w:eastAsiaTheme="minorHAnsi" w:cs="Arial"/>
          <w:szCs w:val="24"/>
        </w:rPr>
        <w:t>Круглосуточное проведение съемки предусматривает покрытие участка съемки за более короткий период, что является более предпочтительным по экологическим и экономическим показателям. Кроме этого, непрерывная работа источника энергии будет отпугивать морских млекопитающих из района сейсмосъемки, снижая вероятность их случайного захода в зону опасного акустического воздействия. Приостановка съемок по ночам позволила бы морским млекопитающим подойти на близкое расстояние к судну и забортному оборудованию и, тем самым, увеличить риск воздействия/повреждения для животных при возобновлении сейсморазведочных работ.</w:t>
      </w:r>
      <w:r w:rsidRPr="006E611E">
        <w:rPr>
          <w:rFonts w:eastAsiaTheme="minorHAnsi" w:cs="Arial"/>
          <w:szCs w:val="24"/>
        </w:rPr>
        <w:t xml:space="preserve"> </w:t>
      </w:r>
    </w:p>
    <w:p w:rsidR="0099458F" w:rsidRPr="005814F6" w:rsidRDefault="0099458F" w:rsidP="00116049">
      <w:pPr>
        <w:pStyle w:val="21"/>
      </w:pPr>
      <w:bookmarkStart w:id="61" w:name="_Toc423083779"/>
      <w:bookmarkStart w:id="62" w:name="_Toc438028000"/>
      <w:bookmarkStart w:id="63" w:name="_Toc461112200"/>
      <w:r w:rsidRPr="005814F6">
        <w:t>Список используемых источников</w:t>
      </w:r>
      <w:bookmarkEnd w:id="61"/>
      <w:bookmarkEnd w:id="62"/>
      <w:bookmarkEnd w:id="63"/>
    </w:p>
    <w:p w:rsidR="0099458F" w:rsidRPr="005814F6" w:rsidRDefault="0099458F" w:rsidP="00CA777E">
      <w:pPr>
        <w:widowControl w:val="0"/>
        <w:numPr>
          <w:ilvl w:val="0"/>
          <w:numId w:val="14"/>
        </w:numPr>
        <w:autoSpaceDE w:val="0"/>
        <w:autoSpaceDN w:val="0"/>
        <w:adjustRightInd w:val="0"/>
        <w:spacing w:before="120" w:after="0" w:line="240" w:lineRule="auto"/>
        <w:ind w:left="993"/>
        <w:rPr>
          <w:rFonts w:cs="Arial"/>
        </w:rPr>
      </w:pPr>
      <w:r w:rsidRPr="005814F6">
        <w:rPr>
          <w:rFonts w:cs="Arial"/>
        </w:rPr>
        <w:t>Акулич М. Смотрите в 3D //</w:t>
      </w:r>
      <w:r w:rsidR="007A46A6">
        <w:rPr>
          <w:rFonts w:cs="Arial"/>
        </w:rPr>
        <w:t xml:space="preserve"> «</w:t>
      </w:r>
      <w:r w:rsidRPr="005814F6">
        <w:rPr>
          <w:rFonts w:cs="Arial"/>
        </w:rPr>
        <w:t>Business Guide (Инновации)</w:t>
      </w:r>
      <w:r w:rsidR="007A46A6">
        <w:rPr>
          <w:rFonts w:cs="Arial"/>
        </w:rPr>
        <w:t>»</w:t>
      </w:r>
      <w:r w:rsidRPr="005814F6">
        <w:rPr>
          <w:rFonts w:cs="Arial"/>
        </w:rPr>
        <w:t xml:space="preserve">. Приложение </w:t>
      </w:r>
      <w:hyperlink r:id="rId10" w:history="1">
        <w:r w:rsidRPr="005814F6">
          <w:rPr>
            <w:rFonts w:cs="Arial"/>
          </w:rPr>
          <w:t>№47</w:t>
        </w:r>
      </w:hyperlink>
      <w:r w:rsidRPr="005814F6">
        <w:rPr>
          <w:rFonts w:cs="Arial"/>
        </w:rPr>
        <w:t xml:space="preserve"> от 01.12.2010, стр. 11.</w:t>
      </w:r>
    </w:p>
    <w:p w:rsidR="0099458F" w:rsidRPr="005814F6" w:rsidRDefault="0099458F" w:rsidP="00CA777E">
      <w:pPr>
        <w:widowControl w:val="0"/>
        <w:numPr>
          <w:ilvl w:val="0"/>
          <w:numId w:val="14"/>
        </w:numPr>
        <w:autoSpaceDE w:val="0"/>
        <w:autoSpaceDN w:val="0"/>
        <w:adjustRightInd w:val="0"/>
        <w:spacing w:before="120" w:after="0" w:line="240" w:lineRule="auto"/>
        <w:ind w:left="993"/>
        <w:rPr>
          <w:rFonts w:cs="Arial"/>
        </w:rPr>
      </w:pPr>
      <w:r w:rsidRPr="005814F6">
        <w:rPr>
          <w:rFonts w:cs="Arial"/>
        </w:rPr>
        <w:t>Волкова Е.Н. Геология // Комплексное применение геофизических методов на различных этапах нефтегазопоисковых работ. — Известия Саратовского университета, 2012 Т.12. — С. 44—47.</w:t>
      </w:r>
    </w:p>
    <w:p w:rsidR="0099458F" w:rsidRPr="005814F6" w:rsidRDefault="0099458F" w:rsidP="00CA777E">
      <w:pPr>
        <w:widowControl w:val="0"/>
        <w:numPr>
          <w:ilvl w:val="0"/>
          <w:numId w:val="14"/>
        </w:numPr>
        <w:autoSpaceDE w:val="0"/>
        <w:autoSpaceDN w:val="0"/>
        <w:adjustRightInd w:val="0"/>
        <w:spacing w:before="120" w:after="0" w:line="240" w:lineRule="auto"/>
        <w:ind w:left="993"/>
        <w:rPr>
          <w:rFonts w:cs="Arial"/>
        </w:rPr>
      </w:pPr>
      <w:r w:rsidRPr="005814F6">
        <w:rPr>
          <w:rFonts w:cs="Arial"/>
        </w:rPr>
        <w:t>Каминский В.Д., Супруненко О.И., Суслова В.В. Состояние и перспективы освоения углеводородных ресурсов континентального шельфа России// «Бурение и нефть» №12 (декабрь) 2008.</w:t>
      </w:r>
    </w:p>
    <w:p w:rsidR="0099458F" w:rsidRPr="005814F6" w:rsidRDefault="0099458F" w:rsidP="00CA777E">
      <w:pPr>
        <w:widowControl w:val="0"/>
        <w:numPr>
          <w:ilvl w:val="0"/>
          <w:numId w:val="14"/>
        </w:numPr>
        <w:autoSpaceDE w:val="0"/>
        <w:autoSpaceDN w:val="0"/>
        <w:adjustRightInd w:val="0"/>
        <w:spacing w:before="120" w:after="0" w:line="240" w:lineRule="auto"/>
        <w:ind w:left="993"/>
        <w:rPr>
          <w:rFonts w:cs="Arial"/>
        </w:rPr>
      </w:pPr>
      <w:r w:rsidRPr="005814F6">
        <w:rPr>
          <w:rFonts w:cs="Arial"/>
        </w:rPr>
        <w:lastRenderedPageBreak/>
        <w:t>СП 11-114-2004. Инженерные изыскания на континентальном шельфе для строительства морских нефтегазопромысловых сооружений</w:t>
      </w:r>
    </w:p>
    <w:p w:rsidR="0099458F" w:rsidRPr="005814F6" w:rsidRDefault="0099458F" w:rsidP="00CA777E">
      <w:pPr>
        <w:widowControl w:val="0"/>
        <w:numPr>
          <w:ilvl w:val="0"/>
          <w:numId w:val="14"/>
        </w:numPr>
        <w:autoSpaceDE w:val="0"/>
        <w:autoSpaceDN w:val="0"/>
        <w:adjustRightInd w:val="0"/>
        <w:spacing w:before="120" w:after="0" w:line="240" w:lineRule="auto"/>
        <w:ind w:left="993"/>
        <w:rPr>
          <w:rFonts w:cs="Arial"/>
        </w:rPr>
      </w:pPr>
      <w:r w:rsidRPr="005814F6">
        <w:rPr>
          <w:rFonts w:cs="Arial"/>
        </w:rPr>
        <w:t>Распоряжение Правительства РФ от 13 ноября 2009 №1715-р «Энергетическая стратегия России на период до 2030 года».</w:t>
      </w:r>
    </w:p>
    <w:p w:rsidR="0099458F" w:rsidRDefault="0099458F" w:rsidP="0099458F"/>
    <w:p w:rsidR="0099458F" w:rsidRPr="0099458F" w:rsidRDefault="0099458F" w:rsidP="0099458F"/>
    <w:p w:rsidR="00EF7CDA" w:rsidRPr="00BE5E93" w:rsidRDefault="0099458F" w:rsidP="00BE5E93">
      <w:pPr>
        <w:pStyle w:val="10"/>
      </w:pPr>
      <w:bookmarkStart w:id="64" w:name="_Toc438028005"/>
      <w:r>
        <w:rPr>
          <w:highlight w:val="yellow"/>
        </w:rPr>
        <w:br w:type="page"/>
      </w:r>
      <w:bookmarkStart w:id="65" w:name="_Toc435200366"/>
      <w:bookmarkStart w:id="66" w:name="_Toc441223110"/>
      <w:bookmarkStart w:id="67" w:name="_Toc452721472"/>
      <w:bookmarkStart w:id="68" w:name="_Toc455404070"/>
      <w:bookmarkStart w:id="69" w:name="_Toc461112201"/>
      <w:r w:rsidR="00EF7CDA" w:rsidRPr="00BE5E93">
        <w:lastRenderedPageBreak/>
        <w:t xml:space="preserve">Краткое описание </w:t>
      </w:r>
      <w:bookmarkEnd w:id="65"/>
      <w:bookmarkEnd w:id="66"/>
      <w:bookmarkEnd w:id="67"/>
      <w:bookmarkEnd w:id="68"/>
      <w:r w:rsidR="00F022C9" w:rsidRPr="00BE5E93">
        <w:t>намечаемых исследований</w:t>
      </w:r>
      <w:bookmarkEnd w:id="69"/>
    </w:p>
    <w:p w:rsidR="00F022C9" w:rsidRPr="00F022C9" w:rsidRDefault="00F022C9" w:rsidP="00116049">
      <w:pPr>
        <w:pStyle w:val="21"/>
      </w:pPr>
      <w:bookmarkStart w:id="70" w:name="_Toc438028002"/>
      <w:bookmarkStart w:id="71" w:name="_Toc461112202"/>
      <w:r w:rsidRPr="00F022C9">
        <w:t xml:space="preserve">Краткое описание </w:t>
      </w:r>
      <w:bookmarkEnd w:id="70"/>
      <w:r w:rsidRPr="00F022C9">
        <w:t>методов выполнения работ и используемого оборудования</w:t>
      </w:r>
      <w:bookmarkEnd w:id="71"/>
      <w:r w:rsidRPr="00F022C9">
        <w:tab/>
      </w:r>
    </w:p>
    <w:p w:rsidR="00EF7CDA" w:rsidRPr="00EF7CDA" w:rsidRDefault="00EF7CDA" w:rsidP="00EF7CDA">
      <w:pPr>
        <w:pStyle w:val="afff6"/>
      </w:pPr>
      <w:r w:rsidRPr="00EF7CDA">
        <w:t>Программой предусматривается выполнение сейсморазведочных работ  МОВ ОГТ 2D с плавающим приемным устройством в объеме 500 погонных километров, МОВ ОГТ 2D с донным приемным устройством в объеме 550 погонных километров, надводные гравиметрические наблюдения и дифференциальные гидромагнитные измерения в объеме 1055 погонных километров. Кроме этих работ предусматривается выполнить пробоотбор для геохимических исследований в 150 точках площади.</w:t>
      </w:r>
    </w:p>
    <w:p w:rsidR="00EF7CDA" w:rsidRPr="00EF7CDA" w:rsidRDefault="00EF7CDA" w:rsidP="00EF7CDA">
      <w:pPr>
        <w:pStyle w:val="afff6"/>
        <w:jc w:val="center"/>
      </w:pPr>
      <w:r w:rsidRPr="00EF7CDA">
        <w:rPr>
          <w:noProof/>
          <w:lang w:eastAsia="ru-RU" w:bidi="ar-SA"/>
        </w:rPr>
        <w:drawing>
          <wp:inline distT="0" distB="0" distL="0" distR="0">
            <wp:extent cx="5847361" cy="4441371"/>
            <wp:effectExtent l="19050" t="0" r="989" b="0"/>
            <wp:docPr id="23" name="Рисунок 23" descr="В-Белоостровский_А3 500_550 к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В-Белоостровский_А3 500_550 км"/>
                    <pic:cNvPicPr>
                      <a:picLocks noChangeAspect="1" noChangeArrowheads="1"/>
                    </pic:cNvPicPr>
                  </pic:nvPicPr>
                  <pic:blipFill>
                    <a:blip r:embed="rId11" cstate="print"/>
                    <a:srcRect/>
                    <a:stretch>
                      <a:fillRect/>
                    </a:stretch>
                  </pic:blipFill>
                  <pic:spPr bwMode="auto">
                    <a:xfrm>
                      <a:off x="0" y="0"/>
                      <a:ext cx="5854077" cy="4446472"/>
                    </a:xfrm>
                    <a:prstGeom prst="rect">
                      <a:avLst/>
                    </a:prstGeom>
                    <a:noFill/>
                    <a:ln w="9525">
                      <a:noFill/>
                      <a:miter lim="800000"/>
                      <a:headEnd/>
                      <a:tailEnd/>
                    </a:ln>
                  </pic:spPr>
                </pic:pic>
              </a:graphicData>
            </a:graphic>
          </wp:inline>
        </w:drawing>
      </w:r>
    </w:p>
    <w:p w:rsidR="00EF7CDA" w:rsidRPr="00EF7CDA" w:rsidRDefault="00BE5E93" w:rsidP="00BE5E93">
      <w:pPr>
        <w:pStyle w:val="a4"/>
      </w:pPr>
      <w:r>
        <w:t xml:space="preserve">Рисунок </w:t>
      </w:r>
      <w:fldSimple w:instr=" STYLEREF 2 \s ">
        <w:r w:rsidR="00BA10D4">
          <w:rPr>
            <w:noProof/>
          </w:rPr>
          <w:t>3.1</w:t>
        </w:r>
      </w:fldSimple>
      <w:r w:rsidR="00D11868">
        <w:noBreakHyphen/>
      </w:r>
      <w:fldSimple w:instr=" SEQ Рисунок \* ARABIC \s 2 ">
        <w:r w:rsidR="00BA10D4">
          <w:rPr>
            <w:noProof/>
          </w:rPr>
          <w:t>1</w:t>
        </w:r>
      </w:fldSimple>
      <w:r>
        <w:t xml:space="preserve">. </w:t>
      </w:r>
      <w:r w:rsidR="00864367">
        <w:t>Проектные профили на Восточно-Белоостровском участке</w:t>
      </w:r>
    </w:p>
    <w:p w:rsidR="00EF7CDA" w:rsidRPr="00EF7CDA" w:rsidRDefault="00EF7CDA" w:rsidP="00116049">
      <w:pPr>
        <w:pStyle w:val="3"/>
      </w:pPr>
      <w:bookmarkStart w:id="72" w:name="_Toc452721473"/>
      <w:bookmarkStart w:id="73" w:name="_Toc455404071"/>
      <w:bookmarkStart w:id="74" w:name="_Toc461112203"/>
      <w:r w:rsidRPr="00EF7CDA">
        <w:t>Сейсморазведочные работы МОВ ОГТ 2D</w:t>
      </w:r>
      <w:bookmarkEnd w:id="72"/>
      <w:r w:rsidRPr="00EF7CDA">
        <w:t xml:space="preserve"> с плавающим приемным устройством</w:t>
      </w:r>
      <w:bookmarkEnd w:id="73"/>
      <w:bookmarkEnd w:id="74"/>
    </w:p>
    <w:p w:rsidR="00EF7CDA" w:rsidRPr="00EF7CDA" w:rsidRDefault="00EF7CDA" w:rsidP="00EF7CDA">
      <w:pPr>
        <w:pStyle w:val="afff6"/>
      </w:pPr>
      <w:r w:rsidRPr="00EF7CDA">
        <w:t xml:space="preserve">Целью настоящих работ является определение строения осадочного чехла, расположенного под дном моря. Сейсмические исследования будут выполняться по методике 2D. Эта методика заключается в том, что судно буксирует излучающую и приемную системы. Приемное устройство регистрирует сигналы, посланные излучающей системой и отраженные границами раздела слоев, из которых и состоит осадочная толща. После обработки полученных данных с помощью специальных компьютерных </w:t>
      </w:r>
      <w:r w:rsidRPr="00EF7CDA">
        <w:lastRenderedPageBreak/>
        <w:t>программ можно определить положение отражающих границ. Методика 2D позволяет получить строение осадочной толщи по линии прохождения судна. После прохождения судна по всем запланированным линиям можно сделать вывод о наличии, либо отсутствии структур, которые могут содержать нефть или газ.</w:t>
      </w:r>
    </w:p>
    <w:p w:rsidR="00EF7CDA" w:rsidRPr="00EF7CDA" w:rsidRDefault="00EF7CDA" w:rsidP="00EF7CDA">
      <w:pPr>
        <w:pStyle w:val="afff6"/>
      </w:pPr>
      <w:r w:rsidRPr="00EF7CDA">
        <w:t>Излучение акустического сигнала происходит при выхлопе в воду воздуха под давлением 2000 psi (около 138 бар). Этот воздух накапливается в специальных устройствах, которые называются пневматическими излучателями. Для планируемых работ будут использоваться излучатели Sleeve gun, которые выпускает фирма Input/Output.</w:t>
      </w:r>
    </w:p>
    <w:p w:rsidR="00EF7CDA" w:rsidRPr="00EF7CDA" w:rsidRDefault="00EF7CDA" w:rsidP="00EF7CDA">
      <w:pPr>
        <w:pStyle w:val="afff6"/>
      </w:pPr>
      <w:r w:rsidRPr="00EF7CDA">
        <w:t>Планируется отработать 10 профилей, протяженностью от 28 до 102 километров. Средняя длина профиля составит 50 километра. В соответствии с техническим заданием, длина каждого профиля будет увеличена на 3 километра для получения информации нужного качества. Таким образом, общая длина профилей, на которой будут выполняться работы, составит 530 километров</w:t>
      </w:r>
      <w:r>
        <w:t>.</w:t>
      </w:r>
    </w:p>
    <w:p w:rsidR="00EF7CDA" w:rsidRPr="00EF7CDA" w:rsidRDefault="00EF7CDA" w:rsidP="00EF7CDA">
      <w:pPr>
        <w:pStyle w:val="afff6"/>
        <w:jc w:val="center"/>
      </w:pPr>
      <w:r w:rsidRPr="00EF7CDA">
        <w:rPr>
          <w:noProof/>
          <w:lang w:eastAsia="ru-RU" w:bidi="ar-SA"/>
        </w:rPr>
        <w:drawing>
          <wp:inline distT="0" distB="0" distL="0" distR="0">
            <wp:extent cx="3567301" cy="2434442"/>
            <wp:effectExtent l="19050" t="0" r="0" b="0"/>
            <wp:docPr id="26"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2" cstate="print"/>
                    <a:srcRect/>
                    <a:stretch>
                      <a:fillRect/>
                    </a:stretch>
                  </pic:blipFill>
                  <pic:spPr bwMode="auto">
                    <a:xfrm>
                      <a:off x="0" y="0"/>
                      <a:ext cx="3576306" cy="2440587"/>
                    </a:xfrm>
                    <a:prstGeom prst="rect">
                      <a:avLst/>
                    </a:prstGeom>
                    <a:noFill/>
                    <a:ln w="9525">
                      <a:noFill/>
                      <a:miter lim="800000"/>
                      <a:headEnd/>
                      <a:tailEnd/>
                    </a:ln>
                  </pic:spPr>
                </pic:pic>
              </a:graphicData>
            </a:graphic>
          </wp:inline>
        </w:drawing>
      </w:r>
    </w:p>
    <w:p w:rsidR="00EF7CDA" w:rsidRPr="00EF7CDA" w:rsidRDefault="00BE5E93" w:rsidP="00BE5E93">
      <w:pPr>
        <w:pStyle w:val="a4"/>
      </w:pPr>
      <w:r>
        <w:t xml:space="preserve">Рисунок </w:t>
      </w:r>
      <w:fldSimple w:instr=" STYLEREF 2 \s ">
        <w:r w:rsidR="00BA10D4">
          <w:rPr>
            <w:noProof/>
          </w:rPr>
          <w:t>3.1</w:t>
        </w:r>
      </w:fldSimple>
      <w:r w:rsidR="00D11868">
        <w:noBreakHyphen/>
      </w:r>
      <w:fldSimple w:instr=" SEQ Рисунок \* ARABIC \s 2 ">
        <w:r w:rsidR="00BA10D4">
          <w:rPr>
            <w:noProof/>
          </w:rPr>
          <w:t>2</w:t>
        </w:r>
      </w:fldSimple>
      <w:r>
        <w:t xml:space="preserve">. </w:t>
      </w:r>
      <w:r w:rsidR="00EF7CDA" w:rsidRPr="00EF7CDA">
        <w:t>Пневматический излучатель Sleeve gun</w:t>
      </w:r>
    </w:p>
    <w:p w:rsidR="00EF7CDA" w:rsidRPr="00EF7CDA" w:rsidRDefault="00EF7CDA" w:rsidP="00EF7CDA">
      <w:pPr>
        <w:pStyle w:val="afff6"/>
      </w:pPr>
      <w:r w:rsidRPr="00EF7CDA">
        <w:t>Источник акустического сигнала состоит из 20 пушек, собранных в две линии длиной 10 метров каждая. Расстояние между линиями 18 метров. Глубина буксировки пушек составляет 6 метров. Расстояние между соседними пушками 2 метра.</w:t>
      </w:r>
    </w:p>
    <w:p w:rsidR="00EF7CDA" w:rsidRPr="00EF7CDA" w:rsidRDefault="00EF7CDA" w:rsidP="00EF7CDA">
      <w:pPr>
        <w:pStyle w:val="afff6"/>
      </w:pPr>
      <w:r w:rsidRPr="00EF7CDA">
        <w:t>Для приема сейсмических сигналов будет использоваться цифровая сейсмическая коса Sercel Seal. Ее общая длина составляет 6300 метров, длина активной части – 6000 метров. Глубина буксировки – 7 метров.</w:t>
      </w:r>
    </w:p>
    <w:p w:rsidR="00EF7CDA" w:rsidRPr="00EF7CDA" w:rsidRDefault="00EF7CDA" w:rsidP="00EF7CDA">
      <w:pPr>
        <w:pStyle w:val="afff6"/>
      </w:pPr>
      <w:r w:rsidRPr="00EF7CDA">
        <w:rPr>
          <w:noProof/>
          <w:lang w:eastAsia="ru-RU" w:bidi="ar-SA"/>
        </w:rPr>
        <w:lastRenderedPageBreak/>
        <w:drawing>
          <wp:inline distT="0" distB="0" distL="0" distR="0">
            <wp:extent cx="5826760" cy="2275205"/>
            <wp:effectExtent l="19050" t="0" r="2540" b="0"/>
            <wp:docPr id="1" name="Рисунок 1" descr="C:\1_Проекты\Белоостровский Карское - МПР\Рябинкин\2016-06-03.11.56.16.76-0000401-00.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1_Проекты\Белоостровский Карское - МПР\Рябинкин\2016-06-03.11.56.16.76-0000401-00.tif"/>
                    <pic:cNvPicPr>
                      <a:picLocks noChangeAspect="1" noChangeArrowheads="1"/>
                    </pic:cNvPicPr>
                  </pic:nvPicPr>
                  <pic:blipFill>
                    <a:blip r:embed="rId13" cstate="print"/>
                    <a:srcRect t="26364" b="30228"/>
                    <a:stretch>
                      <a:fillRect/>
                    </a:stretch>
                  </pic:blipFill>
                  <pic:spPr bwMode="auto">
                    <a:xfrm>
                      <a:off x="0" y="0"/>
                      <a:ext cx="5826760" cy="2275205"/>
                    </a:xfrm>
                    <a:prstGeom prst="rect">
                      <a:avLst/>
                    </a:prstGeom>
                    <a:noFill/>
                    <a:ln w="9525">
                      <a:noFill/>
                      <a:miter lim="800000"/>
                      <a:headEnd/>
                      <a:tailEnd/>
                    </a:ln>
                  </pic:spPr>
                </pic:pic>
              </a:graphicData>
            </a:graphic>
          </wp:inline>
        </w:drawing>
      </w:r>
    </w:p>
    <w:p w:rsidR="00EF7CDA" w:rsidRPr="00EF7CDA" w:rsidRDefault="00BE5E93" w:rsidP="00BE5E93">
      <w:pPr>
        <w:pStyle w:val="a4"/>
      </w:pPr>
      <w:r>
        <w:t xml:space="preserve">Рисунок </w:t>
      </w:r>
      <w:fldSimple w:instr=" STYLEREF 2 \s ">
        <w:r w:rsidR="00BA10D4">
          <w:rPr>
            <w:noProof/>
          </w:rPr>
          <w:t>3.1</w:t>
        </w:r>
      </w:fldSimple>
      <w:r w:rsidR="00D11868">
        <w:noBreakHyphen/>
      </w:r>
      <w:fldSimple w:instr=" SEQ Рисунок \* ARABIC \s 2 ">
        <w:r w:rsidR="00BA10D4">
          <w:rPr>
            <w:noProof/>
          </w:rPr>
          <w:t>3</w:t>
        </w:r>
      </w:fldSimple>
      <w:r>
        <w:t xml:space="preserve">. </w:t>
      </w:r>
      <w:r w:rsidR="00EF7CDA" w:rsidRPr="00EF7CDA">
        <w:t>Конфигурация излучателя акустического сигнала</w:t>
      </w:r>
    </w:p>
    <w:p w:rsidR="00EF7CDA" w:rsidRPr="00EF7CDA" w:rsidRDefault="00EF7CDA" w:rsidP="00EF7CDA">
      <w:pPr>
        <w:pStyle w:val="afff6"/>
      </w:pPr>
      <w:r w:rsidRPr="00EF7CDA">
        <w:t>Прием и регистрация сигналов сейсмической косы будет осуществляться регистрирующей аппаратурой SeaMUX NTP32 с последующей записью на магнитную ленту при помощи магнитофонов IBM 3590 B1A. Длительность записи составит 8 секунд с шагом дискретизации записи 2 миллисекунды.</w:t>
      </w:r>
    </w:p>
    <w:p w:rsidR="00EF7CDA" w:rsidRPr="00EF7CDA" w:rsidRDefault="00EF7CDA" w:rsidP="00EF7CDA">
      <w:pPr>
        <w:pStyle w:val="afff6"/>
      </w:pPr>
      <w:r w:rsidRPr="00EF7CDA">
        <w:t>Контроль качества полученных сейсмических данных будет проводиться на борту судна с помощью программного комплекса PROMAX.</w:t>
      </w:r>
    </w:p>
    <w:p w:rsidR="00EF7CDA" w:rsidRPr="00EF7CDA" w:rsidRDefault="00EF7CDA" w:rsidP="00EF7CDA">
      <w:pPr>
        <w:pStyle w:val="afff6"/>
      </w:pPr>
      <w:r w:rsidRPr="00EF7CDA">
        <w:t>Любые суда, приближающиеся к участку исследований, будут обнаружены на радаре, после чего судно установит с ними контакт, проинформирует о проведении текущих операций и о необходимости очистить путь исследовательскому судну.</w:t>
      </w:r>
    </w:p>
    <w:p w:rsidR="00EF7CDA" w:rsidRPr="00EF7CDA" w:rsidRDefault="00EF7CDA" w:rsidP="00EF7CDA">
      <w:pPr>
        <w:pStyle w:val="afff6"/>
      </w:pPr>
      <w:r w:rsidRPr="00EF7CDA">
        <w:t>По завершении сейсмической съемки все оборудование будет поднято на борт судна, и оно покинет район работ. Для подъема оборудования потребуется около суток времени.</w:t>
      </w:r>
    </w:p>
    <w:p w:rsidR="00EF7CDA" w:rsidRPr="00EF7CDA" w:rsidRDefault="00EF7CDA" w:rsidP="00116049">
      <w:pPr>
        <w:pStyle w:val="3"/>
      </w:pPr>
      <w:bookmarkStart w:id="75" w:name="_Toc455404072"/>
      <w:bookmarkStart w:id="76" w:name="_Toc461112204"/>
      <w:bookmarkStart w:id="77" w:name="_Toc452721474"/>
      <w:r w:rsidRPr="00EF7CDA">
        <w:t>Сейсморазведочные работы МОВ ОГТ 2D с донным приемным устройством</w:t>
      </w:r>
      <w:bookmarkEnd w:id="75"/>
      <w:bookmarkEnd w:id="76"/>
    </w:p>
    <w:p w:rsidR="00EF7CDA" w:rsidRPr="00EF7CDA" w:rsidRDefault="00EF7CDA" w:rsidP="00EF7CDA">
      <w:pPr>
        <w:pStyle w:val="afff6"/>
      </w:pPr>
      <w:r w:rsidRPr="00EF7CDA">
        <w:t>Для проведения работ на этом участке используется двух судовая технология, которая заключается в том, что судно-регистратор подключено к приемному устройству и стоит на одном месте на якоре все время отработки профиля. Сигнал же излучает специальное судно-источник, которое движется по профилю на расстоянии 50 метров от приемного устройства. Отработка профилей производится порасстановочно. Это связано с необходимостью получения информации в соответствии с техническим заданием. Каждая расстановка представляет собой уложенное по линии профиля приемное устройство, состоящее из приемных модулей, расположенных на расстоянии 50 метров друг от друга. Длина уложенного приемного устройства составляет 8 километров. Излучение сигнала при этом начинается за 4000 метров до первого приемного модуля и заканчивается через 4000 метров после последнего приемного модуля. Таким образом, длина линии излучения сигнала составляет 16 километров.</w:t>
      </w:r>
    </w:p>
    <w:p w:rsidR="00EF7CDA" w:rsidRPr="00EF7CDA" w:rsidRDefault="00EF7CDA" w:rsidP="00EF7CDA">
      <w:pPr>
        <w:pStyle w:val="afff6"/>
      </w:pPr>
      <w:r w:rsidRPr="00EF7CDA">
        <w:rPr>
          <w:noProof/>
          <w:lang w:eastAsia="ru-RU" w:bidi="ar-SA"/>
        </w:rPr>
        <w:lastRenderedPageBreak/>
        <w:drawing>
          <wp:inline distT="0" distB="0" distL="0" distR="0">
            <wp:extent cx="5601453" cy="1679175"/>
            <wp:effectExtent l="19050" t="0" r="0" b="0"/>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4" cstate="print"/>
                    <a:srcRect l="4837" t="33560" r="52873" b="52371"/>
                    <a:stretch>
                      <a:fillRect/>
                    </a:stretch>
                  </pic:blipFill>
                  <pic:spPr bwMode="auto">
                    <a:xfrm>
                      <a:off x="0" y="0"/>
                      <a:ext cx="5601453" cy="1679175"/>
                    </a:xfrm>
                    <a:prstGeom prst="rect">
                      <a:avLst/>
                    </a:prstGeom>
                    <a:noFill/>
                    <a:ln w="9525">
                      <a:noFill/>
                      <a:miter lim="800000"/>
                      <a:headEnd/>
                      <a:tailEnd/>
                    </a:ln>
                  </pic:spPr>
                </pic:pic>
              </a:graphicData>
            </a:graphic>
          </wp:inline>
        </w:drawing>
      </w:r>
    </w:p>
    <w:p w:rsidR="00EF7CDA" w:rsidRPr="00EF7CDA" w:rsidRDefault="00BE5E93" w:rsidP="00BE5E93">
      <w:pPr>
        <w:pStyle w:val="a4"/>
      </w:pPr>
      <w:r>
        <w:t xml:space="preserve">Рисунок </w:t>
      </w:r>
      <w:fldSimple w:instr=" STYLEREF 2 \s ">
        <w:r w:rsidR="00BA10D4">
          <w:rPr>
            <w:noProof/>
          </w:rPr>
          <w:t>3.1</w:t>
        </w:r>
      </w:fldSimple>
      <w:r w:rsidR="00D11868">
        <w:noBreakHyphen/>
      </w:r>
      <w:fldSimple w:instr=" SEQ Рисунок \* ARABIC \s 2 ">
        <w:r w:rsidR="00BA10D4">
          <w:rPr>
            <w:noProof/>
          </w:rPr>
          <w:t>4</w:t>
        </w:r>
      </w:fldSimple>
      <w:r>
        <w:t xml:space="preserve">. </w:t>
      </w:r>
      <w:r w:rsidR="00EF7CDA" w:rsidRPr="00EF7CDA">
        <w:t>Схема системы наблюдения</w:t>
      </w:r>
    </w:p>
    <w:p w:rsidR="00EF7CDA" w:rsidRPr="00EF7CDA" w:rsidRDefault="00EF7CDA" w:rsidP="00EF7CDA">
      <w:pPr>
        <w:pStyle w:val="afff6"/>
      </w:pPr>
      <w:r w:rsidRPr="00EF7CDA">
        <w:t>Цикл отработки одной расстановки состоит из следующих операций:</w:t>
      </w:r>
    </w:p>
    <w:p w:rsidR="00EF7CDA" w:rsidRPr="00EF7CDA" w:rsidRDefault="00EF7CDA" w:rsidP="00CA777E">
      <w:pPr>
        <w:pStyle w:val="afff6"/>
        <w:numPr>
          <w:ilvl w:val="0"/>
          <w:numId w:val="17"/>
        </w:numPr>
      </w:pPr>
      <w:r w:rsidRPr="00EF7CDA">
        <w:t xml:space="preserve">Катамаран-раскладчик «Шельф-1» двигается по линии приема со скоростью 2,5 узла, укладывает 8 километров приемного устройства и фиксирует первый и последний приемный модуль; </w:t>
      </w:r>
    </w:p>
    <w:p w:rsidR="00EF7CDA" w:rsidRPr="00EF7CDA" w:rsidRDefault="00EF7CDA" w:rsidP="00CA777E">
      <w:pPr>
        <w:pStyle w:val="afff6"/>
        <w:numPr>
          <w:ilvl w:val="0"/>
          <w:numId w:val="17"/>
        </w:numPr>
      </w:pPr>
      <w:r w:rsidRPr="00EF7CDA">
        <w:t>Маломерное вспомогательное судно подключает  судно-регистратор «Алдан» к разложенному приемному устройству с помощью «базовой линии»;</w:t>
      </w:r>
    </w:p>
    <w:p w:rsidR="00EF7CDA" w:rsidRPr="00EF7CDA" w:rsidRDefault="00EF7CDA" w:rsidP="00CA777E">
      <w:pPr>
        <w:pStyle w:val="afff6"/>
        <w:numPr>
          <w:ilvl w:val="0"/>
          <w:numId w:val="17"/>
        </w:numPr>
      </w:pPr>
      <w:r w:rsidRPr="00EF7CDA">
        <w:t>Судно-регистратор проводит тестирование оборудования;</w:t>
      </w:r>
    </w:p>
    <w:p w:rsidR="00EF7CDA" w:rsidRPr="00EF7CDA" w:rsidRDefault="00EF7CDA" w:rsidP="00CA777E">
      <w:pPr>
        <w:pStyle w:val="afff6"/>
        <w:numPr>
          <w:ilvl w:val="0"/>
          <w:numId w:val="17"/>
        </w:numPr>
      </w:pPr>
      <w:r w:rsidRPr="00EF7CDA">
        <w:t>Судно-источник «Лазурит» выполняет отстрел расстановки в соответствии с принятой системой наблюдений;</w:t>
      </w:r>
    </w:p>
    <w:p w:rsidR="00EF7CDA" w:rsidRPr="00EF7CDA" w:rsidRDefault="00EF7CDA" w:rsidP="00CA777E">
      <w:pPr>
        <w:pStyle w:val="afff6"/>
        <w:numPr>
          <w:ilvl w:val="0"/>
          <w:numId w:val="17"/>
        </w:numPr>
      </w:pPr>
      <w:r w:rsidRPr="00EF7CDA">
        <w:t>Отключение «базовой линии» от приемного устройства;</w:t>
      </w:r>
    </w:p>
    <w:p w:rsidR="00EF7CDA" w:rsidRPr="00EF7CDA" w:rsidRDefault="00EF7CDA" w:rsidP="00CA777E">
      <w:pPr>
        <w:pStyle w:val="afff6"/>
        <w:numPr>
          <w:ilvl w:val="0"/>
          <w:numId w:val="17"/>
        </w:numPr>
      </w:pPr>
      <w:r w:rsidRPr="00EF7CDA">
        <w:t>Сборка приемного устройства.</w:t>
      </w:r>
    </w:p>
    <w:p w:rsidR="00EF7CDA" w:rsidRPr="00EF7CDA" w:rsidRDefault="00EF7CDA" w:rsidP="00EF7CDA">
      <w:pPr>
        <w:pStyle w:val="afff6"/>
      </w:pPr>
      <w:r w:rsidRPr="00EF7CDA">
        <w:t>После этого цикл повторяется на новой расстановке, начало которой расположено на расстоянии 50 метров от конца предыдущей.</w:t>
      </w:r>
    </w:p>
    <w:p w:rsidR="00EF7CDA" w:rsidRPr="00EF7CDA" w:rsidRDefault="00EF7CDA" w:rsidP="0023080A">
      <w:pPr>
        <w:pStyle w:val="afff6"/>
        <w:jc w:val="center"/>
      </w:pPr>
      <w:r w:rsidRPr="00EF7CDA">
        <w:rPr>
          <w:noProof/>
          <w:lang w:eastAsia="ru-RU" w:bidi="ar-SA"/>
        </w:rPr>
        <w:drawing>
          <wp:inline distT="0" distB="0" distL="0" distR="0">
            <wp:extent cx="5752358" cy="2102557"/>
            <wp:effectExtent l="19050" t="0" r="742" b="0"/>
            <wp:docPr id="34" name="Рисунок 17" descr="100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 descr="100m!"/>
                    <pic:cNvPicPr>
                      <a:picLocks noChangeAspect="1" noChangeArrowheads="1"/>
                    </pic:cNvPicPr>
                  </pic:nvPicPr>
                  <pic:blipFill>
                    <a:blip r:embed="rId15" cstate="print"/>
                    <a:srcRect/>
                    <a:stretch>
                      <a:fillRect/>
                    </a:stretch>
                  </pic:blipFill>
                  <pic:spPr bwMode="auto">
                    <a:xfrm>
                      <a:off x="0" y="0"/>
                      <a:ext cx="5781842" cy="2113334"/>
                    </a:xfrm>
                    <a:prstGeom prst="rect">
                      <a:avLst/>
                    </a:prstGeom>
                    <a:noFill/>
                    <a:ln w="9525">
                      <a:noFill/>
                      <a:miter lim="800000"/>
                      <a:headEnd/>
                      <a:tailEnd/>
                    </a:ln>
                  </pic:spPr>
                </pic:pic>
              </a:graphicData>
            </a:graphic>
          </wp:inline>
        </w:drawing>
      </w:r>
    </w:p>
    <w:p w:rsidR="00EF7CDA" w:rsidRPr="00EF7CDA" w:rsidRDefault="00BE5E93" w:rsidP="00BE5E93">
      <w:pPr>
        <w:pStyle w:val="a4"/>
      </w:pPr>
      <w:r>
        <w:t xml:space="preserve">Рисунок </w:t>
      </w:r>
      <w:fldSimple w:instr=" STYLEREF 2 \s ">
        <w:r w:rsidR="00BA10D4">
          <w:rPr>
            <w:noProof/>
          </w:rPr>
          <w:t>3.1</w:t>
        </w:r>
      </w:fldSimple>
      <w:r w:rsidR="00D11868">
        <w:noBreakHyphen/>
      </w:r>
      <w:fldSimple w:instr=" SEQ Рисунок \* ARABIC \s 2 ">
        <w:r w:rsidR="00BA10D4">
          <w:rPr>
            <w:noProof/>
          </w:rPr>
          <w:t>5</w:t>
        </w:r>
      </w:fldSimple>
      <w:r>
        <w:t xml:space="preserve">. </w:t>
      </w:r>
      <w:r w:rsidR="00EF7CDA" w:rsidRPr="00EF7CDA">
        <w:t>Схема раскладки оборудования</w:t>
      </w:r>
    </w:p>
    <w:p w:rsidR="00EF7CDA" w:rsidRPr="00EF7CDA" w:rsidRDefault="00EF7CDA" w:rsidP="00EF7CDA">
      <w:pPr>
        <w:pStyle w:val="afff6"/>
      </w:pPr>
      <w:r w:rsidRPr="00EF7CDA">
        <w:t>В качестве приемного устройства используется цифровая телеметрическая коса системы XZone® Marsh Line. Излучение акустического сигнала будет выполнять судно «Лазурит», имеющее осадку, позволяющую ему работать во всех частях площади исследований. Излучатель собран из пневматических пушек фирмы Bolt модели 1900LLX.</w:t>
      </w:r>
    </w:p>
    <w:p w:rsidR="00EF7CDA" w:rsidRPr="00EF7CDA" w:rsidRDefault="00EF7CDA" w:rsidP="00EF7CDA">
      <w:pPr>
        <w:pStyle w:val="afff6"/>
        <w:jc w:val="center"/>
      </w:pPr>
      <w:r w:rsidRPr="00EF7CDA">
        <w:rPr>
          <w:noProof/>
          <w:lang w:eastAsia="ru-RU" w:bidi="ar-SA"/>
        </w:rPr>
        <w:lastRenderedPageBreak/>
        <w:drawing>
          <wp:inline distT="0" distB="0" distL="0" distR="0">
            <wp:extent cx="5851469" cy="1781299"/>
            <wp:effectExtent l="19050" t="0" r="0" b="0"/>
            <wp:docPr id="39" name="Рисунок 39" descr="bol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bolt"/>
                    <pic:cNvPicPr>
                      <a:picLocks noChangeAspect="1" noChangeArrowheads="1"/>
                    </pic:cNvPicPr>
                  </pic:nvPicPr>
                  <pic:blipFill>
                    <a:blip r:embed="rId16" cstate="print"/>
                    <a:srcRect/>
                    <a:stretch>
                      <a:fillRect/>
                    </a:stretch>
                  </pic:blipFill>
                  <pic:spPr bwMode="auto">
                    <a:xfrm>
                      <a:off x="0" y="0"/>
                      <a:ext cx="5852909" cy="1781737"/>
                    </a:xfrm>
                    <a:prstGeom prst="rect">
                      <a:avLst/>
                    </a:prstGeom>
                    <a:noFill/>
                    <a:ln w="9525">
                      <a:noFill/>
                      <a:miter lim="800000"/>
                      <a:headEnd/>
                      <a:tailEnd/>
                    </a:ln>
                  </pic:spPr>
                </pic:pic>
              </a:graphicData>
            </a:graphic>
          </wp:inline>
        </w:drawing>
      </w:r>
    </w:p>
    <w:p w:rsidR="00EF7CDA" w:rsidRPr="00EF7CDA" w:rsidRDefault="00B871FF" w:rsidP="00B871FF">
      <w:pPr>
        <w:pStyle w:val="a4"/>
      </w:pPr>
      <w:r>
        <w:t xml:space="preserve">Рисунок </w:t>
      </w:r>
      <w:fldSimple w:instr=" STYLEREF 2 \s ">
        <w:r w:rsidR="00BA10D4">
          <w:rPr>
            <w:noProof/>
          </w:rPr>
          <w:t>3.1</w:t>
        </w:r>
      </w:fldSimple>
      <w:r w:rsidR="00D11868">
        <w:noBreakHyphen/>
      </w:r>
      <w:fldSimple w:instr=" SEQ Рисунок \* ARABIC \s 2 ">
        <w:r w:rsidR="00BA10D4">
          <w:rPr>
            <w:noProof/>
          </w:rPr>
          <w:t>6</w:t>
        </w:r>
      </w:fldSimple>
      <w:r>
        <w:t xml:space="preserve">. </w:t>
      </w:r>
      <w:r w:rsidR="00EF7CDA" w:rsidRPr="00EF7CDA">
        <w:t>Излучатели фирмы BOLT</w:t>
      </w:r>
    </w:p>
    <w:p w:rsidR="00EF7CDA" w:rsidRPr="00EF7CDA" w:rsidRDefault="00EF7CDA" w:rsidP="00116049">
      <w:pPr>
        <w:pStyle w:val="3"/>
      </w:pPr>
      <w:bookmarkStart w:id="78" w:name="_Toc455404073"/>
      <w:bookmarkStart w:id="79" w:name="_Toc461112205"/>
      <w:r w:rsidRPr="00EF7CDA">
        <w:t>Надводные гравиметрические измерения</w:t>
      </w:r>
      <w:bookmarkEnd w:id="77"/>
      <w:bookmarkEnd w:id="78"/>
      <w:bookmarkEnd w:id="79"/>
    </w:p>
    <w:p w:rsidR="00EF7CDA" w:rsidRPr="00EF7CDA" w:rsidRDefault="00EF7CDA" w:rsidP="00EF7CDA">
      <w:pPr>
        <w:pStyle w:val="afff6"/>
      </w:pPr>
      <w:r w:rsidRPr="00EF7CDA">
        <w:t xml:space="preserve">Для выполнения гравиметрических наблюдений будет использоваться морской гравиметрический комплекс «Чекан – АМ» производства ФГУП ЦНИИ «Электроприбор» (г. Санкт – Петербург) (рис. </w:t>
      </w:r>
      <w:r>
        <w:t>3.</w:t>
      </w:r>
      <w:r w:rsidR="000E2EE7">
        <w:t>1</w:t>
      </w:r>
      <w:r>
        <w:t>-</w:t>
      </w:r>
      <w:r w:rsidR="000E2EE7">
        <w:t>7</w:t>
      </w:r>
      <w:r w:rsidRPr="00EF7CDA">
        <w:t>).</w:t>
      </w:r>
    </w:p>
    <w:p w:rsidR="00EF7CDA" w:rsidRPr="00EF7CDA" w:rsidRDefault="00EF7CDA" w:rsidP="00EF7CDA">
      <w:pPr>
        <w:pStyle w:val="afff6"/>
        <w:jc w:val="center"/>
      </w:pPr>
      <w:r w:rsidRPr="00EF7CDA">
        <w:rPr>
          <w:noProof/>
          <w:lang w:eastAsia="ru-RU" w:bidi="ar-SA"/>
        </w:rPr>
        <w:drawing>
          <wp:inline distT="0" distB="0" distL="0" distR="0">
            <wp:extent cx="3079881" cy="2315688"/>
            <wp:effectExtent l="19050" t="0" r="6219"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7" cstate="email"/>
                    <a:srcRect/>
                    <a:stretch>
                      <a:fillRect/>
                    </a:stretch>
                  </pic:blipFill>
                  <pic:spPr bwMode="auto">
                    <a:xfrm>
                      <a:off x="0" y="0"/>
                      <a:ext cx="3091182" cy="2324185"/>
                    </a:xfrm>
                    <a:prstGeom prst="rect">
                      <a:avLst/>
                    </a:prstGeom>
                    <a:noFill/>
                    <a:ln w="9525">
                      <a:noFill/>
                      <a:miter lim="800000"/>
                      <a:headEnd/>
                      <a:tailEnd/>
                    </a:ln>
                  </pic:spPr>
                </pic:pic>
              </a:graphicData>
            </a:graphic>
          </wp:inline>
        </w:drawing>
      </w:r>
    </w:p>
    <w:p w:rsidR="00EF7CDA" w:rsidRPr="00EF7CDA" w:rsidRDefault="00B871FF" w:rsidP="00B871FF">
      <w:pPr>
        <w:pStyle w:val="a4"/>
      </w:pPr>
      <w:bookmarkStart w:id="80" w:name="_Toc452721110"/>
      <w:r>
        <w:t xml:space="preserve">Рисунок </w:t>
      </w:r>
      <w:fldSimple w:instr=" STYLEREF 2 \s ">
        <w:r w:rsidR="00BA10D4">
          <w:rPr>
            <w:noProof/>
          </w:rPr>
          <w:t>3.1</w:t>
        </w:r>
      </w:fldSimple>
      <w:r w:rsidR="00D11868">
        <w:noBreakHyphen/>
      </w:r>
      <w:fldSimple w:instr=" SEQ Рисунок \* ARABIC \s 2 ">
        <w:r w:rsidR="00BA10D4">
          <w:rPr>
            <w:noProof/>
          </w:rPr>
          <w:t>7</w:t>
        </w:r>
      </w:fldSimple>
      <w:r>
        <w:t xml:space="preserve">. </w:t>
      </w:r>
      <w:r w:rsidR="00EF7CDA" w:rsidRPr="00EF7CDA">
        <w:t>Общий вид гравиметра</w:t>
      </w:r>
      <w:bookmarkEnd w:id="80"/>
    </w:p>
    <w:p w:rsidR="00EF7CDA" w:rsidRPr="00EF7CDA" w:rsidRDefault="00EF7CDA" w:rsidP="00EF7CDA">
      <w:pPr>
        <w:pStyle w:val="afff6"/>
      </w:pPr>
      <w:r w:rsidRPr="00EF7CDA">
        <w:t>На судне гравиметрический комплекс устанавливается в помещении близком к метацентру судна. Опорные наблюдения будут проведены у причала в порту Мурманск перед выходом в район работ и по возвращению судна с объекта. Продолжительность опорных наблюдения составляет 1 сутки.</w:t>
      </w:r>
    </w:p>
    <w:p w:rsidR="00EF7CDA" w:rsidRPr="00EF7CDA" w:rsidRDefault="00EF7CDA" w:rsidP="00EF7CDA">
      <w:pPr>
        <w:pStyle w:val="afff6"/>
      </w:pPr>
      <w:r w:rsidRPr="00EF7CDA">
        <w:t>Съемка будет выполняться в автономном режиме на судне «Лазурит». Скорость движения судна в процессе выполнения наблюдений составит около 10 узлов. Регистрация данных начинается за 10 минут до начала профиля, и прекращается не ранее, чем через 10 минут после окончания профиля.</w:t>
      </w:r>
    </w:p>
    <w:p w:rsidR="00EF7CDA" w:rsidRPr="00EF7CDA" w:rsidRDefault="00EF7CDA" w:rsidP="00116049">
      <w:pPr>
        <w:pStyle w:val="3"/>
      </w:pPr>
      <w:bookmarkStart w:id="81" w:name="_Toc452721475"/>
      <w:bookmarkStart w:id="82" w:name="_Toc455404074"/>
      <w:bookmarkStart w:id="83" w:name="_Toc461112206"/>
      <w:r w:rsidRPr="00EF7CDA">
        <w:t>Дифференциальные гидромагнитные наблюдения</w:t>
      </w:r>
      <w:bookmarkEnd w:id="81"/>
      <w:bookmarkEnd w:id="82"/>
      <w:bookmarkEnd w:id="83"/>
    </w:p>
    <w:p w:rsidR="00EF7CDA" w:rsidRPr="00EF7CDA" w:rsidRDefault="00EF7CDA" w:rsidP="00EF7CDA">
      <w:pPr>
        <w:pStyle w:val="afff6"/>
      </w:pPr>
      <w:r w:rsidRPr="00EF7CDA">
        <w:t xml:space="preserve">Дифференциальные гидромагнитные измерения будут выполнены совместно с гравиметрическими наблюдениями. </w:t>
      </w:r>
    </w:p>
    <w:p w:rsidR="00EF7CDA" w:rsidRPr="00EF7CDA" w:rsidRDefault="00EF7CDA" w:rsidP="00EF7CDA">
      <w:pPr>
        <w:pStyle w:val="afff6"/>
      </w:pPr>
      <w:r w:rsidRPr="00EF7CDA">
        <w:t xml:space="preserve">В процессе работ производится измерение естественного магнитного поля Земли для выявления аномалий, связанных с особенностями строения осадочной толщи. Это позволяет более качественно анализировать </w:t>
      </w:r>
      <w:r w:rsidRPr="00EF7CDA">
        <w:lastRenderedPageBreak/>
        <w:t xml:space="preserve">полученные в ходе исследований материалы и более точно определять перспективность тех, или иных участков на содержание углеводородного сырья. </w:t>
      </w:r>
    </w:p>
    <w:p w:rsidR="00EF7CDA" w:rsidRPr="00EF7CDA" w:rsidRDefault="00EF7CDA" w:rsidP="00EF7CDA">
      <w:pPr>
        <w:pStyle w:val="afff6"/>
      </w:pPr>
      <w:r w:rsidRPr="00EF7CDA">
        <w:t xml:space="preserve">В качестве рабочего инструмента используется магнитометр SeaSPY фирмы Marine Magnetics (Канада) с датчиком Оверхаузера (рис. </w:t>
      </w:r>
      <w:r w:rsidR="00B15658">
        <w:t>3.</w:t>
      </w:r>
      <w:r w:rsidR="000E2EE7">
        <w:t>1</w:t>
      </w:r>
      <w:r w:rsidR="00B15658">
        <w:t>-</w:t>
      </w:r>
      <w:r w:rsidR="000E2EE7">
        <w:t>8</w:t>
      </w:r>
      <w:r w:rsidRPr="00EF7CDA">
        <w:t>).</w:t>
      </w:r>
    </w:p>
    <w:p w:rsidR="00EF7CDA" w:rsidRPr="00EF7CDA" w:rsidRDefault="00EF7CDA" w:rsidP="00B15658">
      <w:pPr>
        <w:pStyle w:val="afff6"/>
        <w:jc w:val="center"/>
      </w:pPr>
      <w:r w:rsidRPr="00EF7CDA">
        <w:rPr>
          <w:noProof/>
          <w:lang w:eastAsia="ru-RU" w:bidi="ar-SA"/>
        </w:rPr>
        <w:drawing>
          <wp:inline distT="0" distB="0" distL="0" distR="0">
            <wp:extent cx="3261543" cy="2766529"/>
            <wp:effectExtent l="19050" t="0" r="0" b="0"/>
            <wp:docPr id="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cstate="email"/>
                    <a:srcRect/>
                    <a:stretch>
                      <a:fillRect/>
                    </a:stretch>
                  </pic:blipFill>
                  <pic:spPr bwMode="auto">
                    <a:xfrm>
                      <a:off x="0" y="0"/>
                      <a:ext cx="3262245" cy="2767124"/>
                    </a:xfrm>
                    <a:prstGeom prst="rect">
                      <a:avLst/>
                    </a:prstGeom>
                    <a:noFill/>
                    <a:ln w="9525">
                      <a:noFill/>
                      <a:miter lim="800000"/>
                      <a:headEnd/>
                      <a:tailEnd/>
                    </a:ln>
                  </pic:spPr>
                </pic:pic>
              </a:graphicData>
            </a:graphic>
          </wp:inline>
        </w:drawing>
      </w:r>
    </w:p>
    <w:p w:rsidR="00EF7CDA" w:rsidRPr="00EF7CDA" w:rsidRDefault="00B871FF" w:rsidP="00B871FF">
      <w:pPr>
        <w:pStyle w:val="a4"/>
      </w:pPr>
      <w:bookmarkStart w:id="84" w:name="_Toc452721111"/>
      <w:r>
        <w:t xml:space="preserve">Рисунок </w:t>
      </w:r>
      <w:fldSimple w:instr=" STYLEREF 2 \s ">
        <w:r w:rsidR="00BA10D4">
          <w:rPr>
            <w:noProof/>
          </w:rPr>
          <w:t>3.1</w:t>
        </w:r>
      </w:fldSimple>
      <w:r w:rsidR="00D11868">
        <w:noBreakHyphen/>
      </w:r>
      <w:fldSimple w:instr=" SEQ Рисунок \* ARABIC \s 2 ">
        <w:r w:rsidR="00BA10D4">
          <w:rPr>
            <w:noProof/>
          </w:rPr>
          <w:t>8</w:t>
        </w:r>
      </w:fldSimple>
      <w:r>
        <w:t xml:space="preserve">. </w:t>
      </w:r>
      <w:r w:rsidR="00EF7CDA" w:rsidRPr="00EF7CDA">
        <w:t>Морской магнитометр «SeaSpy»</w:t>
      </w:r>
      <w:bookmarkEnd w:id="84"/>
    </w:p>
    <w:p w:rsidR="00EF7CDA" w:rsidRPr="00EF7CDA" w:rsidRDefault="00EF7CDA" w:rsidP="00EF7CDA">
      <w:pPr>
        <w:pStyle w:val="afff6"/>
      </w:pPr>
      <w:r w:rsidRPr="00EF7CDA">
        <w:t>Измерение магнитного поля можно выполнять при движении судна со скоростью до 10 узлов и волнении моря до 4 баллов в режиме «градиентометр» двумя магнитометрами одновременно с регистрацией информации в цифровом виде отдельно для каждого из них. Это возможно в случае продольной расстановки датчиков магнитометра.</w:t>
      </w:r>
    </w:p>
    <w:p w:rsidR="00EF7CDA" w:rsidRPr="00EF7CDA" w:rsidRDefault="00EF7CDA" w:rsidP="00116049">
      <w:pPr>
        <w:pStyle w:val="3"/>
      </w:pPr>
      <w:bookmarkStart w:id="85" w:name="_Toc455404075"/>
      <w:bookmarkStart w:id="86" w:name="_Toc461112207"/>
      <w:r w:rsidRPr="00EF7CDA">
        <w:t>Пробоотбор для геохимических исследований</w:t>
      </w:r>
      <w:bookmarkEnd w:id="85"/>
      <w:bookmarkEnd w:id="86"/>
    </w:p>
    <w:p w:rsidR="00EF7CDA" w:rsidRPr="00EF7CDA" w:rsidRDefault="00EF7CDA" w:rsidP="00EF7CDA">
      <w:pPr>
        <w:pStyle w:val="afff6"/>
      </w:pPr>
      <w:r w:rsidRPr="00EF7CDA">
        <w:t>Для выявления углеводородных аномалий на изучаемой площади акватории Карского моря пробоотбор для выполнения геохимических исследований будет выполняться, как на линиях профилей (профильная съемка), так и на участках вне профилей (площадная геохимическая съемка). Общее количество станций пробоотбора составляет 150, из них: на профилях – 120, на площади между профилями – 30 станций. При выполнении профильной съемки 28 станций будет выполнено в точках пересечения профилей, остальные, по возможности, равномерно на линиях. Точки пробоотбора площадной геохимической съемки будут располагаться на участках площадей, ограниченных профилями МОВ ОГТ. Расстояния между ними будет меняться от 15 до 35 километров. Опыт выполнения работ показывает, что за сутки удается минимум на 8 станциях пробоотбора.</w:t>
      </w:r>
    </w:p>
    <w:p w:rsidR="00EF7CDA" w:rsidRPr="00EF7CDA" w:rsidRDefault="00EF7CDA" w:rsidP="00EF7CDA">
      <w:pPr>
        <w:pStyle w:val="afff6"/>
      </w:pPr>
      <w:r w:rsidRPr="00EF7CDA">
        <w:t>Выполнять запланированные работы будет научно-исследовательское судно «Керн», имеющее на борту все необходимое оборудование и спуско-подъемный механизм Пробоотбор осуществляется с помощью прямоточной трубки ПТ-133. Для глубин моря более 5 метров применяется трубка длиной 3,7 метра, для более мелководных участков – длиной 2,5 метра.</w:t>
      </w:r>
    </w:p>
    <w:p w:rsidR="00EF7CDA" w:rsidRPr="00EF7CDA" w:rsidRDefault="00EF7CDA" w:rsidP="00EF7CDA">
      <w:pPr>
        <w:pStyle w:val="afff6"/>
      </w:pPr>
      <w:r w:rsidRPr="00EF7CDA">
        <w:lastRenderedPageBreak/>
        <w:t>В случае невозможности взятия пробы грунтовой трубкой (песчаные отложения) выполняется донное опробование современных отложений с помощью дночерпателя «Океан – 0,25» с объемом черпания 0,25 м³.</w:t>
      </w:r>
    </w:p>
    <w:p w:rsidR="00EF7CDA" w:rsidRPr="00EF7CDA" w:rsidRDefault="00EF7CDA" w:rsidP="00B15658">
      <w:pPr>
        <w:pStyle w:val="afff6"/>
        <w:jc w:val="center"/>
      </w:pPr>
      <w:r w:rsidRPr="00EF7CDA">
        <w:rPr>
          <w:noProof/>
          <w:lang w:eastAsia="ru-RU" w:bidi="ar-SA"/>
        </w:rPr>
        <w:drawing>
          <wp:inline distT="0" distB="0" distL="0" distR="0">
            <wp:extent cx="2126615" cy="3136900"/>
            <wp:effectExtent l="19050" t="0" r="6985" b="0"/>
            <wp:docPr id="42" name="Рисунок 1" descr="ПТ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ПТ_1"/>
                    <pic:cNvPicPr>
                      <a:picLocks noChangeAspect="1" noChangeArrowheads="1"/>
                    </pic:cNvPicPr>
                  </pic:nvPicPr>
                  <pic:blipFill>
                    <a:blip r:embed="rId19" cstate="print"/>
                    <a:srcRect l="8539" t="3995" r="3819" b="6265"/>
                    <a:stretch>
                      <a:fillRect/>
                    </a:stretch>
                  </pic:blipFill>
                  <pic:spPr bwMode="auto">
                    <a:xfrm>
                      <a:off x="0" y="0"/>
                      <a:ext cx="2126615" cy="3136900"/>
                    </a:xfrm>
                    <a:prstGeom prst="rect">
                      <a:avLst/>
                    </a:prstGeom>
                    <a:noFill/>
                    <a:ln w="9525">
                      <a:noFill/>
                      <a:miter lim="800000"/>
                      <a:headEnd/>
                      <a:tailEnd/>
                    </a:ln>
                  </pic:spPr>
                </pic:pic>
              </a:graphicData>
            </a:graphic>
          </wp:inline>
        </w:drawing>
      </w:r>
    </w:p>
    <w:p w:rsidR="00EF7CDA" w:rsidRPr="00EF7CDA" w:rsidRDefault="00B871FF" w:rsidP="00B871FF">
      <w:pPr>
        <w:pStyle w:val="a4"/>
      </w:pPr>
      <w:r>
        <w:t xml:space="preserve">Рисунок </w:t>
      </w:r>
      <w:fldSimple w:instr=" STYLEREF 2 \s ">
        <w:r w:rsidR="00BA10D4">
          <w:rPr>
            <w:noProof/>
          </w:rPr>
          <w:t>3.1</w:t>
        </w:r>
      </w:fldSimple>
      <w:r w:rsidR="00D11868">
        <w:noBreakHyphen/>
      </w:r>
      <w:fldSimple w:instr=" SEQ Рисунок \* ARABIC \s 2 ">
        <w:r w:rsidR="00BA10D4">
          <w:rPr>
            <w:noProof/>
          </w:rPr>
          <w:t>9</w:t>
        </w:r>
      </w:fldSimple>
      <w:r>
        <w:t xml:space="preserve">. </w:t>
      </w:r>
      <w:r w:rsidR="00EF7CDA" w:rsidRPr="00EF7CDA">
        <w:t>Схема прямоточной трубки: 1. Труба с подставкой для грузов; 2. Оголовье с клапаном; 3. Кернователь; 4. Груз; 5. Труба вкладыш.</w:t>
      </w:r>
    </w:p>
    <w:p w:rsidR="00EF7CDA" w:rsidRPr="00EF7CDA" w:rsidRDefault="00EF7CDA" w:rsidP="00EF7CDA">
      <w:pPr>
        <w:pStyle w:val="afff6"/>
      </w:pPr>
      <w:r w:rsidRPr="00EF7CDA">
        <w:t>На борту судна осуществляются следующие виды работ с взятыми пробами:</w:t>
      </w:r>
    </w:p>
    <w:p w:rsidR="00EF7CDA" w:rsidRPr="00EF7CDA" w:rsidRDefault="00EF7CDA" w:rsidP="00CA777E">
      <w:pPr>
        <w:pStyle w:val="afff6"/>
        <w:numPr>
          <w:ilvl w:val="0"/>
          <w:numId w:val="16"/>
        </w:numPr>
      </w:pPr>
      <w:r w:rsidRPr="00EF7CDA">
        <w:t>Литологическое описание, фотографирование и отбор осадка на все виды исследований.</w:t>
      </w:r>
    </w:p>
    <w:p w:rsidR="00EF7CDA" w:rsidRPr="00EF7CDA" w:rsidRDefault="00EF7CDA" w:rsidP="00CA777E">
      <w:pPr>
        <w:pStyle w:val="afff6"/>
        <w:numPr>
          <w:ilvl w:val="0"/>
          <w:numId w:val="16"/>
        </w:numPr>
      </w:pPr>
      <w:r w:rsidRPr="00EF7CDA">
        <w:t>Определение Eh (окислительно-восстановительного потенциала) и pH осадков.</w:t>
      </w:r>
    </w:p>
    <w:p w:rsidR="00EF7CDA" w:rsidRPr="00EF7CDA" w:rsidRDefault="00EF7CDA" w:rsidP="00CA777E">
      <w:pPr>
        <w:pStyle w:val="afff6"/>
        <w:numPr>
          <w:ilvl w:val="0"/>
          <w:numId w:val="16"/>
        </w:numPr>
      </w:pPr>
      <w:r w:rsidRPr="00EF7CDA">
        <w:t>Отбор пробы грунта для извлечения газовой фазы из осадков (дегазации); проба отбирается в герметичный контейнер емкостью 500 мл.</w:t>
      </w:r>
    </w:p>
    <w:p w:rsidR="00EF7CDA" w:rsidRPr="00EF7CDA" w:rsidRDefault="00EF7CDA" w:rsidP="00CA777E">
      <w:pPr>
        <w:pStyle w:val="afff6"/>
        <w:numPr>
          <w:ilvl w:val="0"/>
          <w:numId w:val="16"/>
        </w:numPr>
      </w:pPr>
      <w:r w:rsidRPr="00EF7CDA">
        <w:t>Хромотографический анализ газовой фазы на содержание углеводородных газов.</w:t>
      </w:r>
    </w:p>
    <w:p w:rsidR="00EF7CDA" w:rsidRPr="00EF7CDA" w:rsidRDefault="00EF7CDA" w:rsidP="00CA777E">
      <w:pPr>
        <w:pStyle w:val="afff6"/>
        <w:numPr>
          <w:ilvl w:val="0"/>
          <w:numId w:val="16"/>
        </w:numPr>
      </w:pPr>
      <w:r w:rsidRPr="00EF7CDA">
        <w:t>Хромотографический анализ газовой фазы на содержание углекислого газа.</w:t>
      </w:r>
    </w:p>
    <w:p w:rsidR="00EF7CDA" w:rsidRPr="00EF7CDA" w:rsidRDefault="00EF7CDA" w:rsidP="00EF7CDA">
      <w:pPr>
        <w:pStyle w:val="afff6"/>
      </w:pPr>
      <w:r w:rsidRPr="00EF7CDA">
        <w:t>Все пробы снабжаются этикеткой, содержащей сведения о месте и дате отбора, наименование осадка, виде анализа.</w:t>
      </w:r>
    </w:p>
    <w:p w:rsidR="00EF7CDA" w:rsidRPr="00EF7CDA" w:rsidRDefault="00EF7CDA" w:rsidP="00EF7CDA">
      <w:pPr>
        <w:pStyle w:val="afff6"/>
      </w:pPr>
      <w:r w:rsidRPr="00EF7CDA">
        <w:t>Вторая половина керна донных осадков, отобранная прямоточной трубкой, или дночерпателем, укладывается в керновый ящик для транспортировки в кернохранилище береговой стационарной лаборатории.</w:t>
      </w:r>
    </w:p>
    <w:p w:rsidR="006429CB" w:rsidRDefault="000E2EE7" w:rsidP="00116049">
      <w:pPr>
        <w:pStyle w:val="21"/>
      </w:pPr>
      <w:bookmarkStart w:id="87" w:name="_Toc452721471"/>
      <w:bookmarkStart w:id="88" w:name="_Toc455404069"/>
      <w:bookmarkStart w:id="89" w:name="_Toc461112208"/>
      <w:r>
        <w:t>Т</w:t>
      </w:r>
      <w:r w:rsidR="006429CB" w:rsidRPr="00535F9D">
        <w:t>ранспорт</w:t>
      </w:r>
      <w:bookmarkEnd w:id="87"/>
      <w:bookmarkEnd w:id="88"/>
      <w:bookmarkEnd w:id="89"/>
    </w:p>
    <w:p w:rsidR="006429CB" w:rsidRDefault="006429CB" w:rsidP="000E2EE7">
      <w:pPr>
        <w:pStyle w:val="afff6"/>
      </w:pPr>
      <w:r>
        <w:t>Сейсморазведочные работы с плавающим приемным устройством будет выполнять</w:t>
      </w:r>
      <w:r w:rsidRPr="00535F9D">
        <w:t xml:space="preserve"> специализированное научно</w:t>
      </w:r>
      <w:r>
        <w:t>-</w:t>
      </w:r>
      <w:r w:rsidRPr="00535F9D">
        <w:t>исследовательское судно</w:t>
      </w:r>
      <w:r>
        <w:t xml:space="preserve"> «Профессор Рябинкин» (рисунок </w:t>
      </w:r>
      <w:r w:rsidR="003C4756">
        <w:t>3.</w:t>
      </w:r>
      <w:r>
        <w:t>2-</w:t>
      </w:r>
      <w:r w:rsidR="003C4756">
        <w:t>1</w:t>
      </w:r>
      <w:r>
        <w:t xml:space="preserve">). </w:t>
      </w:r>
    </w:p>
    <w:p w:rsidR="006429CB" w:rsidRPr="00827A3E" w:rsidRDefault="006429CB" w:rsidP="000E2EE7">
      <w:pPr>
        <w:pStyle w:val="afff6"/>
      </w:pPr>
      <w:r>
        <w:lastRenderedPageBreak/>
        <w:t>Сейсморазведочные работы</w:t>
      </w:r>
      <w:r w:rsidRPr="00A01940">
        <w:t xml:space="preserve"> с донным приемным устройством будут </w:t>
      </w:r>
      <w:r>
        <w:t>выполнять</w:t>
      </w:r>
      <w:r w:rsidRPr="00A01940">
        <w:t>: судно-регистратор «Алдан»</w:t>
      </w:r>
      <w:r>
        <w:t xml:space="preserve"> (рисунок </w:t>
      </w:r>
      <w:r w:rsidR="003C4756">
        <w:t>3.</w:t>
      </w:r>
      <w:r>
        <w:t>2-</w:t>
      </w:r>
      <w:r w:rsidR="003C4756">
        <w:t>2</w:t>
      </w:r>
      <w:r>
        <w:t>),</w:t>
      </w:r>
      <w:r w:rsidRPr="00A01940">
        <w:t xml:space="preserve"> судно-источник «Лазурит»</w:t>
      </w:r>
      <w:r>
        <w:t xml:space="preserve"> (рисунок </w:t>
      </w:r>
      <w:r w:rsidR="003C4756">
        <w:t>3.</w:t>
      </w:r>
      <w:r>
        <w:t>2-</w:t>
      </w:r>
      <w:r w:rsidR="003C4756">
        <w:t>3</w:t>
      </w:r>
      <w:r>
        <w:t xml:space="preserve">), катамаран-раскладчик «Шельф-1» (рисунок </w:t>
      </w:r>
      <w:r w:rsidR="003C4756">
        <w:t>3.</w:t>
      </w:r>
      <w:r>
        <w:t>2-</w:t>
      </w:r>
      <w:r w:rsidR="003C4756">
        <w:t>4</w:t>
      </w:r>
      <w:r>
        <w:t xml:space="preserve">) и маломерное вспомогательное средство (моторная лодка </w:t>
      </w:r>
      <w:r>
        <w:rPr>
          <w:lang w:val="en-US"/>
        </w:rPr>
        <w:t>NARWHAL</w:t>
      </w:r>
      <w:r w:rsidRPr="00827A3E">
        <w:t xml:space="preserve"> </w:t>
      </w:r>
      <w:r>
        <w:rPr>
          <w:lang w:val="en-US"/>
        </w:rPr>
        <w:t>RIB</w:t>
      </w:r>
      <w:r w:rsidRPr="00827A3E">
        <w:t xml:space="preserve"> </w:t>
      </w:r>
      <w:r>
        <w:rPr>
          <w:lang w:val="en-US"/>
        </w:rPr>
        <w:t>FAST</w:t>
      </w:r>
      <w:r>
        <w:t xml:space="preserve">-1000, рисунок </w:t>
      </w:r>
      <w:r w:rsidR="003C4756">
        <w:t>3.</w:t>
      </w:r>
      <w:r>
        <w:t>2-</w:t>
      </w:r>
      <w:r w:rsidR="003C4756">
        <w:t>5</w:t>
      </w:r>
      <w:r>
        <w:t>).</w:t>
      </w:r>
    </w:p>
    <w:p w:rsidR="006429CB" w:rsidRDefault="006429CB" w:rsidP="000E2EE7">
      <w:pPr>
        <w:pStyle w:val="afff6"/>
      </w:pPr>
      <w:r>
        <w:t>Судно «Лазурит» также привлечено для выполнения н</w:t>
      </w:r>
      <w:r w:rsidRPr="00A01940">
        <w:t>адводны</w:t>
      </w:r>
      <w:r>
        <w:t>х</w:t>
      </w:r>
      <w:r w:rsidRPr="00A01940">
        <w:t xml:space="preserve"> гравиметрически</w:t>
      </w:r>
      <w:r>
        <w:t xml:space="preserve">х </w:t>
      </w:r>
      <w:r w:rsidRPr="00A01940">
        <w:t>наблюдени</w:t>
      </w:r>
      <w:r>
        <w:t>й</w:t>
      </w:r>
      <w:r w:rsidRPr="00A01940">
        <w:t xml:space="preserve"> и дифференциальны</w:t>
      </w:r>
      <w:r>
        <w:t>х</w:t>
      </w:r>
      <w:r w:rsidRPr="00A01940">
        <w:t xml:space="preserve"> гидромаг</w:t>
      </w:r>
      <w:r>
        <w:t>нитных измерений.</w:t>
      </w:r>
    </w:p>
    <w:p w:rsidR="006429CB" w:rsidRDefault="006429CB" w:rsidP="000E2EE7">
      <w:pPr>
        <w:pStyle w:val="afff6"/>
      </w:pPr>
      <w:r w:rsidRPr="00A01940">
        <w:t xml:space="preserve">Работы, связанные с выполнением пробоотбора для геохимических исследований, будет выполнять </w:t>
      </w:r>
      <w:r>
        <w:t>научно-исследовательское судно</w:t>
      </w:r>
      <w:r w:rsidRPr="00A01940">
        <w:t xml:space="preserve"> «Керн»</w:t>
      </w:r>
      <w:r>
        <w:t xml:space="preserve"> (рисунок </w:t>
      </w:r>
      <w:r w:rsidR="003C4756">
        <w:t>3.</w:t>
      </w:r>
      <w:r>
        <w:t>2-</w:t>
      </w:r>
      <w:r w:rsidR="003C4756">
        <w:t>6</w:t>
      </w:r>
      <w:r>
        <w:t>)</w:t>
      </w:r>
      <w:r w:rsidRPr="00A01940">
        <w:t>.</w:t>
      </w:r>
    </w:p>
    <w:p w:rsidR="009769D0" w:rsidRDefault="009769D0" w:rsidP="009769D0">
      <w:pPr>
        <w:spacing w:before="0" w:after="0" w:line="240" w:lineRule="auto"/>
        <w:ind w:left="0"/>
        <w:jc w:val="center"/>
        <w:rPr>
          <w:rFonts w:cs="TimesDL"/>
          <w:b/>
          <w:bCs/>
          <w:caps/>
          <w:kern w:val="32"/>
          <w:sz w:val="28"/>
          <w:szCs w:val="24"/>
        </w:rPr>
      </w:pPr>
      <w:r>
        <w:rPr>
          <w:noProof/>
        </w:rPr>
        <w:drawing>
          <wp:inline distT="0" distB="0" distL="0" distR="0">
            <wp:extent cx="4298950" cy="2538730"/>
            <wp:effectExtent l="19050" t="0" r="6350" b="0"/>
            <wp:docPr id="38" name="Рисунок 9" descr="C:\Users\Лёша\Desktop\рис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Лёша\Desktop\рис 1.jpg"/>
                    <pic:cNvPicPr>
                      <a:picLocks noChangeAspect="1" noChangeArrowheads="1"/>
                    </pic:cNvPicPr>
                  </pic:nvPicPr>
                  <pic:blipFill>
                    <a:blip r:embed="rId20" cstate="print"/>
                    <a:srcRect/>
                    <a:stretch>
                      <a:fillRect/>
                    </a:stretch>
                  </pic:blipFill>
                  <pic:spPr bwMode="auto">
                    <a:xfrm>
                      <a:off x="0" y="0"/>
                      <a:ext cx="4298950" cy="2538730"/>
                    </a:xfrm>
                    <a:prstGeom prst="rect">
                      <a:avLst/>
                    </a:prstGeom>
                    <a:noFill/>
                    <a:ln w="9525">
                      <a:noFill/>
                      <a:miter lim="800000"/>
                      <a:headEnd/>
                      <a:tailEnd/>
                    </a:ln>
                  </pic:spPr>
                </pic:pic>
              </a:graphicData>
            </a:graphic>
          </wp:inline>
        </w:drawing>
      </w:r>
    </w:p>
    <w:p w:rsidR="009769D0" w:rsidRDefault="009769D0" w:rsidP="009769D0">
      <w:pPr>
        <w:pStyle w:val="a4"/>
      </w:pPr>
      <w:r>
        <w:t xml:space="preserve">Рисунок </w:t>
      </w:r>
      <w:fldSimple w:instr=" STYLEREF 2 \s ">
        <w:r w:rsidR="00BA10D4">
          <w:rPr>
            <w:noProof/>
          </w:rPr>
          <w:t>3.2</w:t>
        </w:r>
      </w:fldSimple>
      <w:r w:rsidR="00D11868">
        <w:noBreakHyphen/>
      </w:r>
      <w:fldSimple w:instr=" SEQ Рисунок \* ARABIC \s 2 ">
        <w:r w:rsidR="00BA10D4">
          <w:rPr>
            <w:noProof/>
          </w:rPr>
          <w:t>1</w:t>
        </w:r>
      </w:fldSimple>
      <w:r>
        <w:t>. НИС «Профессор Рябинкин»</w:t>
      </w:r>
    </w:p>
    <w:p w:rsidR="009769D0" w:rsidRDefault="009769D0" w:rsidP="009769D0">
      <w:pPr>
        <w:ind w:left="0"/>
        <w:jc w:val="center"/>
      </w:pPr>
      <w:r>
        <w:rPr>
          <w:noProof/>
        </w:rPr>
        <w:drawing>
          <wp:inline distT="0" distB="0" distL="0" distR="0">
            <wp:extent cx="4189730" cy="2306320"/>
            <wp:effectExtent l="19050" t="0" r="1270" b="0"/>
            <wp:docPr id="40" name="Рисунок 10" descr="C:\Users\Лёша\Desktop\рис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Лёша\Desktop\рис 2.jpg"/>
                    <pic:cNvPicPr>
                      <a:picLocks noChangeAspect="1" noChangeArrowheads="1"/>
                    </pic:cNvPicPr>
                  </pic:nvPicPr>
                  <pic:blipFill>
                    <a:blip r:embed="rId21" cstate="print"/>
                    <a:srcRect/>
                    <a:stretch>
                      <a:fillRect/>
                    </a:stretch>
                  </pic:blipFill>
                  <pic:spPr bwMode="auto">
                    <a:xfrm>
                      <a:off x="0" y="0"/>
                      <a:ext cx="4189730" cy="2306320"/>
                    </a:xfrm>
                    <a:prstGeom prst="rect">
                      <a:avLst/>
                    </a:prstGeom>
                    <a:noFill/>
                    <a:ln w="9525">
                      <a:noFill/>
                      <a:miter lim="800000"/>
                      <a:headEnd/>
                      <a:tailEnd/>
                    </a:ln>
                  </pic:spPr>
                </pic:pic>
              </a:graphicData>
            </a:graphic>
          </wp:inline>
        </w:drawing>
      </w:r>
    </w:p>
    <w:p w:rsidR="009769D0" w:rsidRDefault="009769D0" w:rsidP="009769D0">
      <w:pPr>
        <w:pStyle w:val="a4"/>
      </w:pPr>
      <w:r>
        <w:t xml:space="preserve">Рисунок </w:t>
      </w:r>
      <w:fldSimple w:instr=" STYLEREF 2 \s ">
        <w:r w:rsidR="00BA10D4">
          <w:rPr>
            <w:noProof/>
          </w:rPr>
          <w:t>3.2</w:t>
        </w:r>
      </w:fldSimple>
      <w:r w:rsidR="00D11868">
        <w:noBreakHyphen/>
      </w:r>
      <w:fldSimple w:instr=" SEQ Рисунок \* ARABIC \s 2 ">
        <w:r w:rsidR="00BA10D4">
          <w:rPr>
            <w:noProof/>
          </w:rPr>
          <w:t>2</w:t>
        </w:r>
      </w:fldSimple>
      <w:r>
        <w:t>. Судно-регистратор «Алдан»</w:t>
      </w:r>
    </w:p>
    <w:p w:rsidR="009769D0" w:rsidRPr="009769D0" w:rsidRDefault="009769D0" w:rsidP="009769D0"/>
    <w:p w:rsidR="009769D0" w:rsidRDefault="009769D0" w:rsidP="009769D0">
      <w:pPr>
        <w:ind w:left="0"/>
        <w:jc w:val="center"/>
      </w:pPr>
      <w:r>
        <w:rPr>
          <w:noProof/>
        </w:rPr>
        <w:lastRenderedPageBreak/>
        <w:drawing>
          <wp:inline distT="0" distB="0" distL="0" distR="0">
            <wp:extent cx="4149090" cy="2743200"/>
            <wp:effectExtent l="19050" t="0" r="3810" b="0"/>
            <wp:docPr id="41" name="Рисунок 11" descr="C:\Users\Лёша\Desktop\рис 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Лёша\Desktop\рис 3.jpg"/>
                    <pic:cNvPicPr>
                      <a:picLocks noChangeAspect="1" noChangeArrowheads="1"/>
                    </pic:cNvPicPr>
                  </pic:nvPicPr>
                  <pic:blipFill>
                    <a:blip r:embed="rId22" cstate="print"/>
                    <a:srcRect/>
                    <a:stretch>
                      <a:fillRect/>
                    </a:stretch>
                  </pic:blipFill>
                  <pic:spPr bwMode="auto">
                    <a:xfrm>
                      <a:off x="0" y="0"/>
                      <a:ext cx="4149090" cy="2743200"/>
                    </a:xfrm>
                    <a:prstGeom prst="rect">
                      <a:avLst/>
                    </a:prstGeom>
                    <a:noFill/>
                    <a:ln w="9525">
                      <a:noFill/>
                      <a:miter lim="800000"/>
                      <a:headEnd/>
                      <a:tailEnd/>
                    </a:ln>
                  </pic:spPr>
                </pic:pic>
              </a:graphicData>
            </a:graphic>
          </wp:inline>
        </w:drawing>
      </w:r>
    </w:p>
    <w:p w:rsidR="009769D0" w:rsidRDefault="009769D0" w:rsidP="009769D0">
      <w:pPr>
        <w:pStyle w:val="a4"/>
      </w:pPr>
      <w:r>
        <w:t xml:space="preserve">Рисунок </w:t>
      </w:r>
      <w:fldSimple w:instr=" STYLEREF 2 \s ">
        <w:r w:rsidR="00BA10D4">
          <w:rPr>
            <w:noProof/>
          </w:rPr>
          <w:t>3.2</w:t>
        </w:r>
      </w:fldSimple>
      <w:r w:rsidR="00D11868">
        <w:noBreakHyphen/>
      </w:r>
      <w:fldSimple w:instr=" SEQ Рисунок \* ARABIC \s 2 ">
        <w:r w:rsidR="00BA10D4">
          <w:rPr>
            <w:noProof/>
          </w:rPr>
          <w:t>3</w:t>
        </w:r>
      </w:fldSimple>
      <w:r>
        <w:t>. Судно-источник «Лазурит»</w:t>
      </w:r>
    </w:p>
    <w:p w:rsidR="009769D0" w:rsidRPr="009769D0" w:rsidRDefault="009769D0" w:rsidP="009769D0"/>
    <w:p w:rsidR="009769D0" w:rsidRDefault="009769D0" w:rsidP="009769D0">
      <w:pPr>
        <w:ind w:left="0"/>
        <w:jc w:val="center"/>
      </w:pPr>
      <w:r>
        <w:rPr>
          <w:noProof/>
        </w:rPr>
        <w:drawing>
          <wp:inline distT="0" distB="0" distL="0" distR="0">
            <wp:extent cx="5254625" cy="1938020"/>
            <wp:effectExtent l="19050" t="0" r="3175" b="0"/>
            <wp:docPr id="43" name="Рисунок 12" descr="C:\Users\Лёша\Desktop\рис 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Лёша\Desktop\рис 4.jpg"/>
                    <pic:cNvPicPr>
                      <a:picLocks noChangeAspect="1" noChangeArrowheads="1"/>
                    </pic:cNvPicPr>
                  </pic:nvPicPr>
                  <pic:blipFill>
                    <a:blip r:embed="rId23" cstate="print"/>
                    <a:srcRect/>
                    <a:stretch>
                      <a:fillRect/>
                    </a:stretch>
                  </pic:blipFill>
                  <pic:spPr bwMode="auto">
                    <a:xfrm>
                      <a:off x="0" y="0"/>
                      <a:ext cx="5254625" cy="1938020"/>
                    </a:xfrm>
                    <a:prstGeom prst="rect">
                      <a:avLst/>
                    </a:prstGeom>
                    <a:noFill/>
                    <a:ln w="9525">
                      <a:noFill/>
                      <a:miter lim="800000"/>
                      <a:headEnd/>
                      <a:tailEnd/>
                    </a:ln>
                  </pic:spPr>
                </pic:pic>
              </a:graphicData>
            </a:graphic>
          </wp:inline>
        </w:drawing>
      </w:r>
    </w:p>
    <w:p w:rsidR="009769D0" w:rsidRDefault="009769D0" w:rsidP="009769D0">
      <w:pPr>
        <w:pStyle w:val="a4"/>
      </w:pPr>
      <w:r>
        <w:t xml:space="preserve">Рисунок </w:t>
      </w:r>
      <w:fldSimple w:instr=" STYLEREF 2 \s ">
        <w:r w:rsidR="00BA10D4">
          <w:rPr>
            <w:noProof/>
          </w:rPr>
          <w:t>3.2</w:t>
        </w:r>
      </w:fldSimple>
      <w:r w:rsidR="00D11868">
        <w:noBreakHyphen/>
      </w:r>
      <w:fldSimple w:instr=" SEQ Рисунок \* ARABIC \s 2 ">
        <w:r w:rsidR="00BA10D4">
          <w:rPr>
            <w:noProof/>
          </w:rPr>
          <w:t>4</w:t>
        </w:r>
      </w:fldSimple>
      <w:r>
        <w:t>. Катамаран-раскладчик «Шельф-1»</w:t>
      </w:r>
    </w:p>
    <w:p w:rsidR="009769D0" w:rsidRPr="009769D0" w:rsidRDefault="009769D0" w:rsidP="009769D0"/>
    <w:p w:rsidR="009769D0" w:rsidRDefault="009769D0" w:rsidP="009769D0">
      <w:pPr>
        <w:ind w:left="0"/>
        <w:jc w:val="center"/>
      </w:pPr>
      <w:r>
        <w:rPr>
          <w:noProof/>
        </w:rPr>
        <w:drawing>
          <wp:inline distT="0" distB="0" distL="0" distR="0">
            <wp:extent cx="5281930" cy="1624330"/>
            <wp:effectExtent l="19050" t="0" r="0" b="0"/>
            <wp:docPr id="44" name="Рисунок 13" descr="C:\Users\Лёша\Desktop\рис 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Лёша\Desktop\рис 5.jpg"/>
                    <pic:cNvPicPr>
                      <a:picLocks noChangeAspect="1" noChangeArrowheads="1"/>
                    </pic:cNvPicPr>
                  </pic:nvPicPr>
                  <pic:blipFill>
                    <a:blip r:embed="rId24" cstate="print"/>
                    <a:srcRect/>
                    <a:stretch>
                      <a:fillRect/>
                    </a:stretch>
                  </pic:blipFill>
                  <pic:spPr bwMode="auto">
                    <a:xfrm>
                      <a:off x="0" y="0"/>
                      <a:ext cx="5281930" cy="1624330"/>
                    </a:xfrm>
                    <a:prstGeom prst="rect">
                      <a:avLst/>
                    </a:prstGeom>
                    <a:noFill/>
                    <a:ln w="9525">
                      <a:noFill/>
                      <a:miter lim="800000"/>
                      <a:headEnd/>
                      <a:tailEnd/>
                    </a:ln>
                  </pic:spPr>
                </pic:pic>
              </a:graphicData>
            </a:graphic>
          </wp:inline>
        </w:drawing>
      </w:r>
    </w:p>
    <w:p w:rsidR="009769D0" w:rsidRDefault="009769D0" w:rsidP="009769D0">
      <w:pPr>
        <w:pStyle w:val="a4"/>
      </w:pPr>
      <w:r>
        <w:t xml:space="preserve">Рисунок </w:t>
      </w:r>
      <w:fldSimple w:instr=" STYLEREF 2 \s ">
        <w:r w:rsidR="00BA10D4">
          <w:rPr>
            <w:noProof/>
          </w:rPr>
          <w:t>3.2</w:t>
        </w:r>
      </w:fldSimple>
      <w:r w:rsidR="00D11868">
        <w:noBreakHyphen/>
      </w:r>
      <w:fldSimple w:instr=" SEQ Рисунок \* ARABIC \s 2 ">
        <w:r w:rsidR="00BA10D4">
          <w:rPr>
            <w:noProof/>
          </w:rPr>
          <w:t>5</w:t>
        </w:r>
      </w:fldSimple>
      <w:r>
        <w:t xml:space="preserve">. Моторная лодка </w:t>
      </w:r>
      <w:r>
        <w:rPr>
          <w:lang w:val="en-US"/>
        </w:rPr>
        <w:t>NARWHAL</w:t>
      </w:r>
      <w:r w:rsidRPr="00827A3E">
        <w:t xml:space="preserve"> </w:t>
      </w:r>
      <w:r>
        <w:rPr>
          <w:lang w:val="en-US"/>
        </w:rPr>
        <w:t>RIB</w:t>
      </w:r>
      <w:r w:rsidRPr="00827A3E">
        <w:t xml:space="preserve"> </w:t>
      </w:r>
      <w:r>
        <w:rPr>
          <w:lang w:val="en-US"/>
        </w:rPr>
        <w:t>FAST</w:t>
      </w:r>
      <w:r>
        <w:t>-1000</w:t>
      </w:r>
    </w:p>
    <w:p w:rsidR="009769D0" w:rsidRPr="009769D0" w:rsidRDefault="009769D0" w:rsidP="009769D0"/>
    <w:p w:rsidR="009769D0" w:rsidRDefault="009769D0" w:rsidP="009769D0">
      <w:pPr>
        <w:ind w:left="0"/>
        <w:jc w:val="center"/>
      </w:pPr>
      <w:r>
        <w:rPr>
          <w:noProof/>
        </w:rPr>
        <w:lastRenderedPageBreak/>
        <w:drawing>
          <wp:inline distT="0" distB="0" distL="0" distR="0">
            <wp:extent cx="3985260" cy="2633980"/>
            <wp:effectExtent l="19050" t="0" r="0" b="0"/>
            <wp:docPr id="45" name="Рисунок 14" descr="C:\Users\Лёша\Desktop\рис 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Лёша\Desktop\рис 6.jpg"/>
                    <pic:cNvPicPr>
                      <a:picLocks noChangeAspect="1" noChangeArrowheads="1"/>
                    </pic:cNvPicPr>
                  </pic:nvPicPr>
                  <pic:blipFill>
                    <a:blip r:embed="rId25" cstate="print"/>
                    <a:srcRect/>
                    <a:stretch>
                      <a:fillRect/>
                    </a:stretch>
                  </pic:blipFill>
                  <pic:spPr bwMode="auto">
                    <a:xfrm>
                      <a:off x="0" y="0"/>
                      <a:ext cx="3985260" cy="2633980"/>
                    </a:xfrm>
                    <a:prstGeom prst="rect">
                      <a:avLst/>
                    </a:prstGeom>
                    <a:noFill/>
                    <a:ln w="9525">
                      <a:noFill/>
                      <a:miter lim="800000"/>
                      <a:headEnd/>
                      <a:tailEnd/>
                    </a:ln>
                  </pic:spPr>
                </pic:pic>
              </a:graphicData>
            </a:graphic>
          </wp:inline>
        </w:drawing>
      </w:r>
    </w:p>
    <w:p w:rsidR="009769D0" w:rsidRPr="009769D0" w:rsidRDefault="009769D0" w:rsidP="009769D0">
      <w:pPr>
        <w:pStyle w:val="a4"/>
      </w:pPr>
      <w:r>
        <w:t xml:space="preserve">Рисунок </w:t>
      </w:r>
      <w:fldSimple w:instr=" STYLEREF 2 \s ">
        <w:r w:rsidR="00BA10D4">
          <w:rPr>
            <w:noProof/>
          </w:rPr>
          <w:t>3.2</w:t>
        </w:r>
      </w:fldSimple>
      <w:r w:rsidR="00D11868">
        <w:noBreakHyphen/>
      </w:r>
      <w:fldSimple w:instr=" SEQ Рисунок \* ARABIC \s 2 ">
        <w:r w:rsidR="00BA10D4">
          <w:rPr>
            <w:noProof/>
          </w:rPr>
          <w:t>6</w:t>
        </w:r>
      </w:fldSimple>
      <w:r>
        <w:t>. НИС «</w:t>
      </w:r>
      <w:r w:rsidR="000D7032">
        <w:t>К</w:t>
      </w:r>
      <w:r>
        <w:t>ерн»</w:t>
      </w:r>
    </w:p>
    <w:p w:rsidR="009769D0" w:rsidRDefault="009769D0" w:rsidP="009769D0">
      <w:pPr>
        <w:pStyle w:val="afff6"/>
      </w:pPr>
      <w:r w:rsidRPr="00893CF3">
        <w:t xml:space="preserve">Технические характеристики </w:t>
      </w:r>
      <w:r>
        <w:t xml:space="preserve">судов </w:t>
      </w:r>
      <w:r w:rsidRPr="00893CF3">
        <w:t>представлены в Томе 1 настоящей программы.</w:t>
      </w:r>
    </w:p>
    <w:p w:rsidR="009769D0" w:rsidRPr="00476262" w:rsidRDefault="009769D0" w:rsidP="009769D0">
      <w:pPr>
        <w:pStyle w:val="afff6"/>
      </w:pPr>
      <w:r w:rsidRPr="00476262">
        <w:rPr>
          <w:szCs w:val="20"/>
        </w:rPr>
        <w:t>Обязательным требованием ко всем используемым судам будет наличие всех необходимых документов и сертификатов, отвечающих требованиям Морского регистра и Международным конвенциям, в том числе Международной Конвенции по Предотвращению Загрязнения моря судами, 1973 года, дополненной Протоколом 1978 года и резолюцией МЕРС. 39(29).</w:t>
      </w:r>
    </w:p>
    <w:p w:rsidR="009769D0" w:rsidRDefault="009769D0">
      <w:pPr>
        <w:spacing w:before="0" w:after="0" w:line="240" w:lineRule="auto"/>
        <w:ind w:left="0"/>
        <w:jc w:val="left"/>
        <w:rPr>
          <w:rFonts w:cs="TimesDL"/>
          <w:b/>
          <w:bCs/>
          <w:caps/>
          <w:kern w:val="32"/>
          <w:sz w:val="28"/>
          <w:szCs w:val="24"/>
        </w:rPr>
      </w:pPr>
      <w:r>
        <w:br w:type="page"/>
      </w:r>
    </w:p>
    <w:p w:rsidR="00CF593B" w:rsidRPr="00E43FCB" w:rsidRDefault="00CF593B" w:rsidP="00116049">
      <w:pPr>
        <w:pStyle w:val="10"/>
      </w:pPr>
      <w:bookmarkStart w:id="90" w:name="_Toc461112209"/>
      <w:r w:rsidRPr="00E43FCB">
        <w:lastRenderedPageBreak/>
        <w:t>ОБЗОР ПРИМЕНИМЫХ НОРМАТИВНО-ПРАВОВЫХ ТРЕБОВАНИЙ В ОБЛАСТИ ОХРАНЫ ОКРУЖАЮЩЕЙ СРЕДЫ</w:t>
      </w:r>
      <w:bookmarkEnd w:id="64"/>
      <w:bookmarkEnd w:id="90"/>
      <w:r w:rsidRPr="00E43FCB">
        <w:tab/>
      </w:r>
    </w:p>
    <w:p w:rsidR="00D14D50" w:rsidRPr="00E43FCB" w:rsidRDefault="00D14D50" w:rsidP="00116049">
      <w:pPr>
        <w:pStyle w:val="21"/>
      </w:pPr>
      <w:bookmarkStart w:id="91" w:name="_Toc387939080"/>
      <w:bookmarkStart w:id="92" w:name="_Toc438028006"/>
      <w:bookmarkStart w:id="93" w:name="_Toc461112210"/>
      <w:bookmarkStart w:id="94" w:name="_Toc429391000"/>
      <w:r w:rsidRPr="00E43FCB">
        <w:t>Общие требования в области охраны окружающей среды</w:t>
      </w:r>
      <w:bookmarkEnd w:id="91"/>
      <w:bookmarkEnd w:id="92"/>
      <w:bookmarkEnd w:id="93"/>
    </w:p>
    <w:p w:rsidR="00D14D50" w:rsidRPr="00FB47AA" w:rsidRDefault="00D14D50" w:rsidP="00D14D50">
      <w:pPr>
        <w:spacing w:before="120" w:after="120"/>
        <w:ind w:left="567"/>
        <w:rPr>
          <w:rFonts w:cs="Arial"/>
        </w:rPr>
      </w:pPr>
      <w:r w:rsidRPr="00FB47AA">
        <w:t>Подготовка</w:t>
      </w:r>
      <w:r w:rsidRPr="00FB47AA">
        <w:rPr>
          <w:rFonts w:cs="Arial"/>
        </w:rPr>
        <w:t xml:space="preserve"> документации для реализации намечаемой деятельности по проведению комплексных геофизических работ осуществляется на основе действующих законодательных и нормативных актов Российской Федерации, субъектов Российской Федерации, международных договоров, соглашений и других государственных документов, регулирующих деятельность компаний в области природопользования и охраны окружающей среды, а также стандартов компаний-инвесторов, разработанных и утвержденных в установленном порядке с целью обеспечения безопасности при выполнении комплексных геофизических исследований в Российской Федерации. </w:t>
      </w:r>
    </w:p>
    <w:p w:rsidR="00D14D50" w:rsidRPr="00FB47AA" w:rsidRDefault="00D14D50" w:rsidP="00D14D50">
      <w:pPr>
        <w:spacing w:before="120" w:after="120"/>
        <w:ind w:left="567"/>
        <w:rPr>
          <w:rFonts w:cs="Arial"/>
        </w:rPr>
      </w:pPr>
      <w:r w:rsidRPr="00FB47AA">
        <w:t>Обоснование</w:t>
      </w:r>
      <w:r w:rsidRPr="00FB47AA">
        <w:rPr>
          <w:rFonts w:cs="Arial"/>
        </w:rPr>
        <w:t xml:space="preserve"> оценки современного и прогнозируемого экологического состояния было выполнено в соответствии с требованиями Положения об оценке воздействия намечаемой хозяйственной и иной деятельности на окружающую среду в Российской Федерации, утвержденного Приказом Госкомэкологии России от 16.05.2000 №372,</w:t>
      </w:r>
      <w:r w:rsidRPr="00FB47AA" w:rsidDel="003541B1">
        <w:rPr>
          <w:rFonts w:cs="Arial"/>
        </w:rPr>
        <w:t xml:space="preserve"> </w:t>
      </w:r>
      <w:r w:rsidRPr="00FB47AA">
        <w:rPr>
          <w:rFonts w:cs="Arial"/>
        </w:rPr>
        <w:t xml:space="preserve">разработанного во исполнение Федерального закона от 23.11.1995 №174-ФЗ «Об экологической экспертизе». </w:t>
      </w:r>
    </w:p>
    <w:p w:rsidR="00D14D50" w:rsidRPr="00FB47AA" w:rsidRDefault="00D14D50" w:rsidP="00D14D50">
      <w:pPr>
        <w:spacing w:before="120" w:after="120"/>
        <w:ind w:left="567"/>
      </w:pPr>
      <w:r w:rsidRPr="00FB47AA">
        <w:t>Анализ нормативно-правовых требований в области охраны окружающей среды проведен с учетом последних изменений законодательных актов.</w:t>
      </w:r>
    </w:p>
    <w:p w:rsidR="00D14D50" w:rsidRPr="00FB47AA" w:rsidRDefault="00D14D50" w:rsidP="00116049">
      <w:pPr>
        <w:pStyle w:val="21"/>
      </w:pPr>
      <w:bookmarkStart w:id="95" w:name="_Toc438028007"/>
      <w:bookmarkStart w:id="96" w:name="_Toc461112211"/>
      <w:r w:rsidRPr="00FB47AA">
        <w:t>Законодательство Российской Федерации</w:t>
      </w:r>
      <w:bookmarkEnd w:id="94"/>
      <w:bookmarkEnd w:id="95"/>
      <w:bookmarkEnd w:id="96"/>
    </w:p>
    <w:p w:rsidR="00D14D50" w:rsidRPr="004225C6" w:rsidRDefault="00D14D50" w:rsidP="004225C6">
      <w:pPr>
        <w:pStyle w:val="3"/>
      </w:pPr>
      <w:bookmarkStart w:id="97" w:name="_Toc416685819"/>
      <w:bookmarkStart w:id="98" w:name="_Toc438028008"/>
      <w:bookmarkStart w:id="99" w:name="_Toc461112212"/>
      <w:r w:rsidRPr="004225C6">
        <w:t>Общие вопросы</w:t>
      </w:r>
      <w:bookmarkEnd w:id="97"/>
      <w:bookmarkEnd w:id="98"/>
      <w:bookmarkEnd w:id="99"/>
    </w:p>
    <w:p w:rsidR="00D14D50" w:rsidRPr="00FB47AA" w:rsidRDefault="00D14D50" w:rsidP="00D14D50">
      <w:pPr>
        <w:spacing w:before="120" w:after="120"/>
        <w:ind w:left="567"/>
      </w:pPr>
      <w:r w:rsidRPr="00FB47AA">
        <w:t xml:space="preserve">В структуре национального законодательства </w:t>
      </w:r>
      <w:r w:rsidRPr="00FB47AA">
        <w:rPr>
          <w:i/>
        </w:rPr>
        <w:t>Конституция Российской Федерации</w:t>
      </w:r>
      <w:r w:rsidRPr="00FB47AA">
        <w:t xml:space="preserve"> (принята всенародным голосованием 12.12.1993) и принимаемые в соответствии с ней федеральные законы имеют наивысшую юридическую силу и регулируют отношения в области рационального природопользования и обеспечения экологической безопасности при ведении хозяйственной и иной деятельности на территории Российской Федерации. Подзаконные акты — федеральные и субъектов Российской Федерации — разрабатываются в развитие законов и устанавливают конкретные нормы, правила и требования к процессу природопользования. В свою очередь субъекты Российской Федерации могут в пределах своей компетенции принимать свои законы и подзаконные акты, не противоречащие федеральным.</w:t>
      </w:r>
    </w:p>
    <w:p w:rsidR="00D14D50" w:rsidRPr="00FB47AA" w:rsidRDefault="00D14D50" w:rsidP="00D14D50">
      <w:pPr>
        <w:spacing w:before="120" w:after="120"/>
        <w:ind w:left="567"/>
      </w:pPr>
      <w:r w:rsidRPr="00FB47AA">
        <w:t>Конституция РФ устанавливает приоритетность ратифицированных международных и российских нормативных правовых актов, имеет высшую юридическую силу, прямое действие и применяется на всей территории Российской Федерации (ст. 15).</w:t>
      </w:r>
    </w:p>
    <w:p w:rsidR="00D14D50" w:rsidRPr="00FB47AA" w:rsidRDefault="00D14D50" w:rsidP="00D14D50">
      <w:pPr>
        <w:spacing w:before="120" w:after="120"/>
        <w:ind w:left="567"/>
      </w:pPr>
      <w:r w:rsidRPr="00FB47AA">
        <w:t>Конституция РФ гарантирует право каждого гражданина Российской Федерации на благоприятную окружающую среду, на возмещение ущерба, причиненного его здоровью или имуществу в результате экологического правонарушения (ст. 42) и обязывает сохранять природу и окружающую среду (ст. 58).</w:t>
      </w:r>
    </w:p>
    <w:p w:rsidR="00D14D50" w:rsidRPr="00FB47AA" w:rsidRDefault="00D14D50" w:rsidP="00D14D50">
      <w:pPr>
        <w:spacing w:before="120" w:after="120"/>
        <w:ind w:left="567"/>
      </w:pPr>
      <w:r w:rsidRPr="00FB47AA">
        <w:lastRenderedPageBreak/>
        <w:t xml:space="preserve">Согласно Конституции РФ и Федерального закона от 06.10.2003 №131-ФЗ </w:t>
      </w:r>
      <w:r w:rsidRPr="00FB47AA">
        <w:rPr>
          <w:i/>
        </w:rPr>
        <w:t>«Об общих принципах организации местного самоуправления в Российской Федерации»</w:t>
      </w:r>
      <w:r w:rsidRPr="00FB47AA">
        <w:t xml:space="preserve">, федерация и её административно-территориальные единицы обладают совместной юрисдикцией в вопросах, касающихся использования природных ресурсов, охраны окружающей среды и безопасности населения. Все законы и правила, утвержденные на федеральном уровне, имеют силу на территории каждой административно-территориальной единицы и максимально учитывают интересы местного населения. </w:t>
      </w:r>
    </w:p>
    <w:p w:rsidR="00D14D50" w:rsidRPr="00FB47AA" w:rsidRDefault="00D14D50" w:rsidP="00D14D50">
      <w:pPr>
        <w:spacing w:before="120" w:after="120"/>
        <w:ind w:left="567"/>
      </w:pPr>
      <w:r w:rsidRPr="00FB47AA">
        <w:t>Конституция РФ определяет общие принципы законодательных актов по использованию природных ресурсов и охране окружающей среды. Конституция гласит, что земля и прочие природные ресурсы России используются и охраняются в качестве основы жизни и деятельности людей, населяющих соответствующую территорию (ст. 9).</w:t>
      </w:r>
    </w:p>
    <w:p w:rsidR="00D14D50" w:rsidRPr="00FB47AA" w:rsidRDefault="00D14D50" w:rsidP="00D14D50">
      <w:pPr>
        <w:spacing w:before="120" w:after="120"/>
        <w:ind w:left="567"/>
      </w:pPr>
      <w:r w:rsidRPr="00FB47AA">
        <w:t>Природоохранные законы и нормативно-правовые документы призваны обеспечить права граждан на благоприятную окружающую среду. Они направлены на предотвращение вредного воздействия любого вида деятельности на природную среду и организацию рационального природопользования, сохранение природного баланса в интересах настоящего и будущего поколений.</w:t>
      </w:r>
    </w:p>
    <w:p w:rsidR="00D14D50" w:rsidRPr="00FB47AA" w:rsidRDefault="00D14D50" w:rsidP="00D14D50">
      <w:pPr>
        <w:spacing w:before="120" w:after="120"/>
        <w:ind w:left="567"/>
      </w:pPr>
      <w:r w:rsidRPr="00FB47AA">
        <w:t xml:space="preserve">Основным правовым актом, регламентирующим экологические процедуры в РФ, является Федеральный закон от 10.01.2002 № 7-ФЗ </w:t>
      </w:r>
      <w:r w:rsidRPr="00FB47AA">
        <w:rPr>
          <w:i/>
        </w:rPr>
        <w:t>«Об охране окружающей среды»</w:t>
      </w:r>
      <w:r w:rsidRPr="00FB47AA">
        <w:t>. Данный закон формулирует общие принципы административных и прочих норм по охране компонентов природы и их систем.</w:t>
      </w:r>
    </w:p>
    <w:p w:rsidR="00D14D50" w:rsidRPr="00FB47AA" w:rsidRDefault="00D14D50" w:rsidP="00D14D50">
      <w:pPr>
        <w:spacing w:before="120" w:after="120"/>
        <w:ind w:left="567"/>
      </w:pPr>
      <w:r w:rsidRPr="00FB47AA">
        <w:t>В Законе подробно излагаются права и обязанности всех заинтересованных сторон, в том числе государственных структур, пользователей среды и общественности.</w:t>
      </w:r>
    </w:p>
    <w:p w:rsidR="00D14D50" w:rsidRPr="00FB47AA" w:rsidRDefault="00D14D50" w:rsidP="00D14D50">
      <w:pPr>
        <w:spacing w:before="120" w:after="120"/>
        <w:ind w:left="567"/>
      </w:pPr>
      <w:r w:rsidRPr="00FB47AA">
        <w:t>Закон определяет основы нормирования государственных стандартов, лицензирования отдельных видов деятельности, экологической сертификации в области охраны окружающей среды, а также проведение оценки воздействия на окружающую среду (ст. 32) и проведение экологической экспертизы (ст. 33).</w:t>
      </w:r>
    </w:p>
    <w:p w:rsidR="00D14D50" w:rsidRPr="00FB47AA" w:rsidRDefault="00D14D50" w:rsidP="00D14D50">
      <w:pPr>
        <w:spacing w:before="120" w:after="120"/>
        <w:ind w:left="567"/>
      </w:pPr>
      <w:r w:rsidRPr="00FB47AA">
        <w:t xml:space="preserve">Статья 55 Закона регламентирует требования по охране окружающей среды от негативного физического воздействия в т.ч. шума, вибрации, магнитных полей и иных вредных физических воздействий. Закон устанавливает общие требования по платности природопользования. </w:t>
      </w:r>
    </w:p>
    <w:p w:rsidR="00D14D50" w:rsidRPr="00FB47AA" w:rsidRDefault="00D14D50" w:rsidP="00D14D50">
      <w:pPr>
        <w:spacing w:before="120" w:after="120"/>
        <w:ind w:left="567"/>
      </w:pPr>
      <w:r w:rsidRPr="00FB47AA">
        <w:t>В соответствии со статьей 16 Закона негативное воздействие на окружающую среду является платным. К видам негативного воздействия относятся:</w:t>
      </w:r>
    </w:p>
    <w:p w:rsidR="00D14D50" w:rsidRPr="00FB47AA" w:rsidRDefault="00D14D50" w:rsidP="00CA777E">
      <w:pPr>
        <w:numPr>
          <w:ilvl w:val="0"/>
          <w:numId w:val="18"/>
        </w:numPr>
        <w:spacing w:before="120" w:after="120" w:line="240" w:lineRule="auto"/>
        <w:contextualSpacing/>
        <w:rPr>
          <w:szCs w:val="24"/>
        </w:rPr>
      </w:pPr>
      <w:r w:rsidRPr="00FB47AA">
        <w:rPr>
          <w:szCs w:val="24"/>
        </w:rPr>
        <w:t>выбросы в атмосферный воздух загрязняющих веществ и иных веществ;</w:t>
      </w:r>
    </w:p>
    <w:p w:rsidR="00D14D50" w:rsidRPr="00FB47AA" w:rsidRDefault="00D14D50" w:rsidP="00CA777E">
      <w:pPr>
        <w:numPr>
          <w:ilvl w:val="0"/>
          <w:numId w:val="18"/>
        </w:numPr>
        <w:spacing w:before="120" w:after="120" w:line="240" w:lineRule="auto"/>
        <w:contextualSpacing/>
        <w:rPr>
          <w:szCs w:val="24"/>
        </w:rPr>
      </w:pPr>
      <w:r w:rsidRPr="00FB47AA">
        <w:rPr>
          <w:szCs w:val="24"/>
        </w:rPr>
        <w:t>сбросы загрязняющих веществ, иных веществ и микроорганизмов в поверхностные водные объекты, подземные водные объекты и на водосборные площади;</w:t>
      </w:r>
    </w:p>
    <w:p w:rsidR="00D14D50" w:rsidRPr="00FB47AA" w:rsidRDefault="00D14D50" w:rsidP="00CA777E">
      <w:pPr>
        <w:numPr>
          <w:ilvl w:val="0"/>
          <w:numId w:val="18"/>
        </w:numPr>
        <w:spacing w:before="120" w:after="120" w:line="240" w:lineRule="auto"/>
        <w:contextualSpacing/>
        <w:rPr>
          <w:szCs w:val="24"/>
        </w:rPr>
      </w:pPr>
      <w:r w:rsidRPr="00FB47AA">
        <w:rPr>
          <w:szCs w:val="24"/>
        </w:rPr>
        <w:t>загрязнение недр, почв;</w:t>
      </w:r>
    </w:p>
    <w:p w:rsidR="00D14D50" w:rsidRPr="00FB47AA" w:rsidRDefault="00D14D50" w:rsidP="00CA777E">
      <w:pPr>
        <w:numPr>
          <w:ilvl w:val="0"/>
          <w:numId w:val="18"/>
        </w:numPr>
        <w:spacing w:before="120" w:after="120" w:line="240" w:lineRule="auto"/>
        <w:contextualSpacing/>
        <w:rPr>
          <w:szCs w:val="24"/>
        </w:rPr>
      </w:pPr>
      <w:r w:rsidRPr="00FB47AA">
        <w:rPr>
          <w:szCs w:val="24"/>
        </w:rPr>
        <w:t>размещение отходов производства и потребления;</w:t>
      </w:r>
    </w:p>
    <w:p w:rsidR="00D14D50" w:rsidRPr="00FB47AA" w:rsidRDefault="00D14D50" w:rsidP="00CA777E">
      <w:pPr>
        <w:numPr>
          <w:ilvl w:val="0"/>
          <w:numId w:val="18"/>
        </w:numPr>
        <w:spacing w:before="120" w:after="120" w:line="240" w:lineRule="auto"/>
        <w:contextualSpacing/>
        <w:rPr>
          <w:szCs w:val="24"/>
        </w:rPr>
      </w:pPr>
      <w:r w:rsidRPr="00FB47AA">
        <w:rPr>
          <w:szCs w:val="24"/>
        </w:rPr>
        <w:lastRenderedPageBreak/>
        <w:t>загрязнение окружающей среды шумом, теплом, электромагнитными, ионизирующими и другими видами физических воздействий;</w:t>
      </w:r>
    </w:p>
    <w:p w:rsidR="00D14D50" w:rsidRPr="00FB47AA" w:rsidRDefault="00D14D50" w:rsidP="00CA777E">
      <w:pPr>
        <w:numPr>
          <w:ilvl w:val="0"/>
          <w:numId w:val="18"/>
        </w:numPr>
        <w:spacing w:before="120" w:after="120" w:line="240" w:lineRule="auto"/>
        <w:contextualSpacing/>
        <w:rPr>
          <w:szCs w:val="24"/>
        </w:rPr>
      </w:pPr>
      <w:r w:rsidRPr="00FB47AA">
        <w:rPr>
          <w:szCs w:val="24"/>
        </w:rPr>
        <w:t>иные виды негативного воздействия на окружающую среду.</w:t>
      </w:r>
    </w:p>
    <w:p w:rsidR="00D14D50" w:rsidRPr="00FB47AA" w:rsidRDefault="00D14D50" w:rsidP="00D14D50">
      <w:pPr>
        <w:spacing w:before="120" w:after="120"/>
        <w:ind w:left="567"/>
      </w:pPr>
      <w:r w:rsidRPr="00FB47AA">
        <w:t>Порядок определения платы и ее предельных размеров за загрязнение окружающей природной среды, размещение отходов, другие виды вредного воздействия, утвержден постановлением Правительства РФ от 28.08.1992 № 632 «</w:t>
      </w:r>
      <w:r w:rsidRPr="00FB47AA">
        <w:rPr>
          <w:i/>
        </w:rPr>
        <w:t>Об утверждении Порядка определения платы и ее предельных размеров за загрязнение окружающей природной среды, размещение отходов, другие виды вредного воздействия»</w:t>
      </w:r>
      <w:r w:rsidRPr="00FB47AA">
        <w:t>. Конкретные ставки нормативных и штрафных платежей за загрязнение окружающей среды и иные виды экологических нарушений, а также порядок исчисления и взимания платы содержатся в соответствующих подзаконных актах, нормативных документах. Базовые нормативы платы за загрязнение окружающей природной среды утверждены Минприроды России и ежегодно индексируются.</w:t>
      </w:r>
    </w:p>
    <w:p w:rsidR="00D14D50" w:rsidRPr="00FB47AA" w:rsidRDefault="00D14D50" w:rsidP="00D14D50">
      <w:pPr>
        <w:spacing w:before="120" w:after="120"/>
        <w:ind w:left="567"/>
      </w:pPr>
      <w:r w:rsidRPr="00FB47AA">
        <w:t>Внесение платы не освобождает природопользователя от выполнения мероприятий по охране окружающей природной среды и возмещения вреда, причиненного экологическим правонарушением.</w:t>
      </w:r>
    </w:p>
    <w:p w:rsidR="00D14D50" w:rsidRPr="00FB47AA" w:rsidRDefault="00D14D50" w:rsidP="00D14D50">
      <w:pPr>
        <w:spacing w:before="120" w:after="120"/>
        <w:ind w:left="567"/>
      </w:pPr>
      <w:r w:rsidRPr="00FB47AA">
        <w:t>За нарушение законодательства в области охраны окружающей среды устанавливается имущественная, дисциплинарная, административная и уголовная ответственность в соответствии с законодательством (ст. 75).</w:t>
      </w:r>
    </w:p>
    <w:p w:rsidR="00D14D50" w:rsidRPr="00FB47AA" w:rsidRDefault="00D14D50" w:rsidP="00D14D50">
      <w:pPr>
        <w:spacing w:before="120" w:after="120"/>
        <w:ind w:left="567"/>
      </w:pPr>
      <w:r w:rsidRPr="00FB47AA">
        <w:t>В соответствии с требованиями статьи 46 Федерального закона «Об охране окружающей среды» (от 10.01.2002 № 7-ФЗ) строительство и эксплуатация объектов нефтегазодобывающих производств, объектов переработки, транспортировки и хранения нефти и газа, расположенных в акваториях водных объектов, на континентальном шельфе и в исключительной экономической зоне Российской Федерации, допускаются при наличии положительных заключений государственной экологической экспертизы и иных установленных законодательством государственных экспертиз.</w:t>
      </w:r>
    </w:p>
    <w:p w:rsidR="00D14D50" w:rsidRPr="00FB47AA" w:rsidRDefault="00D14D50" w:rsidP="00D14D50">
      <w:pPr>
        <w:spacing w:before="120" w:after="120"/>
        <w:ind w:left="567"/>
      </w:pPr>
      <w:r w:rsidRPr="00FB47AA">
        <w:t xml:space="preserve">Федеральный закон от 23.11.1995 №174-ФЗ </w:t>
      </w:r>
      <w:r w:rsidRPr="00FB47AA">
        <w:rPr>
          <w:i/>
        </w:rPr>
        <w:t>«Об экологической экспертизе»</w:t>
      </w:r>
      <w:r w:rsidRPr="00FB47AA">
        <w:t xml:space="preserve"> закрепляет принцип обязательности проведения государственной экологической экспертизы до принятия решений о реализации объекта экологической экспертизы.</w:t>
      </w:r>
    </w:p>
    <w:p w:rsidR="00D14D50" w:rsidRPr="00FB47AA" w:rsidRDefault="00D14D50" w:rsidP="00D14D50">
      <w:pPr>
        <w:spacing w:before="120" w:after="120"/>
        <w:ind w:left="567"/>
      </w:pPr>
      <w:r w:rsidRPr="00FB47AA">
        <w:t>Основной задачей экологической экспертизы является установление соответствия документов и (или) документации, обосновывающих намечаемую в связи с реализацией объекта экологической экспертизы хозяйственную и иную деятельность, экологическим требованиям, установленным техническими регламентами и законодательством в области охраны окружающей среды, в целях предотвращения негативного воздействия такой деятельности на окружающую среду.</w:t>
      </w:r>
    </w:p>
    <w:p w:rsidR="00D14D50" w:rsidRPr="00FB47AA" w:rsidRDefault="00D14D50" w:rsidP="00D14D50">
      <w:pPr>
        <w:spacing w:before="120" w:after="120"/>
        <w:ind w:left="567"/>
      </w:pPr>
      <w:r w:rsidRPr="00FB47AA">
        <w:t>В соответствии со статьей 3 ФЗ «Об экологической э</w:t>
      </w:r>
      <w:r>
        <w:t>кспертизе» (23.11.1995 №174-ФЗ)</w:t>
      </w:r>
      <w:r w:rsidRPr="00FB47AA">
        <w:t xml:space="preserve"> экологическая экспертиза основывается на следующих принципах:</w:t>
      </w:r>
    </w:p>
    <w:p w:rsidR="00D14D50" w:rsidRPr="00FB47AA" w:rsidRDefault="00D14D50" w:rsidP="00CA777E">
      <w:pPr>
        <w:numPr>
          <w:ilvl w:val="0"/>
          <w:numId w:val="24"/>
        </w:numPr>
        <w:spacing w:before="120" w:after="120" w:line="240" w:lineRule="auto"/>
        <w:contextualSpacing/>
        <w:rPr>
          <w:szCs w:val="24"/>
        </w:rPr>
      </w:pPr>
      <w:r w:rsidRPr="00FB47AA">
        <w:rPr>
          <w:szCs w:val="24"/>
        </w:rPr>
        <w:t>презумпции потенциальной экологической опасности любой намечаемой хозяйственной и иной деятельности;</w:t>
      </w:r>
    </w:p>
    <w:p w:rsidR="00D14D50" w:rsidRPr="00FB47AA" w:rsidRDefault="00D14D50" w:rsidP="00CA777E">
      <w:pPr>
        <w:numPr>
          <w:ilvl w:val="0"/>
          <w:numId w:val="24"/>
        </w:numPr>
        <w:spacing w:before="120" w:after="120" w:line="240" w:lineRule="auto"/>
        <w:contextualSpacing/>
        <w:rPr>
          <w:szCs w:val="24"/>
        </w:rPr>
      </w:pPr>
      <w:r w:rsidRPr="00FB47AA">
        <w:rPr>
          <w:szCs w:val="24"/>
        </w:rPr>
        <w:lastRenderedPageBreak/>
        <w:t>обязательности проведения государственной экологической экспертизы до принятия решений о реализации объекта экологической экспертизы;</w:t>
      </w:r>
    </w:p>
    <w:p w:rsidR="00D14D50" w:rsidRPr="00FB47AA" w:rsidRDefault="00D14D50" w:rsidP="00CA777E">
      <w:pPr>
        <w:numPr>
          <w:ilvl w:val="0"/>
          <w:numId w:val="24"/>
        </w:numPr>
        <w:spacing w:before="120" w:after="120" w:line="240" w:lineRule="auto"/>
        <w:contextualSpacing/>
        <w:rPr>
          <w:szCs w:val="24"/>
        </w:rPr>
      </w:pPr>
      <w:r w:rsidRPr="00FB47AA">
        <w:rPr>
          <w:szCs w:val="24"/>
        </w:rPr>
        <w:t>комплексности оценки воздействия на окружающую среду хозяйственной и иной деятельности и его последствий;</w:t>
      </w:r>
    </w:p>
    <w:p w:rsidR="00D14D50" w:rsidRPr="00FB47AA" w:rsidRDefault="00D14D50" w:rsidP="00CA777E">
      <w:pPr>
        <w:numPr>
          <w:ilvl w:val="0"/>
          <w:numId w:val="24"/>
        </w:numPr>
        <w:spacing w:before="120" w:after="120" w:line="240" w:lineRule="auto"/>
        <w:contextualSpacing/>
        <w:rPr>
          <w:szCs w:val="24"/>
        </w:rPr>
      </w:pPr>
      <w:r w:rsidRPr="00FB47AA">
        <w:rPr>
          <w:szCs w:val="24"/>
        </w:rPr>
        <w:t>обязательности учета требований экологической безопасности при проведении экологической экспертизы;</w:t>
      </w:r>
    </w:p>
    <w:p w:rsidR="00D14D50" w:rsidRPr="00FB47AA" w:rsidRDefault="00D14D50" w:rsidP="00CA777E">
      <w:pPr>
        <w:numPr>
          <w:ilvl w:val="0"/>
          <w:numId w:val="24"/>
        </w:numPr>
        <w:spacing w:before="120" w:after="120" w:line="240" w:lineRule="auto"/>
        <w:contextualSpacing/>
        <w:rPr>
          <w:szCs w:val="24"/>
        </w:rPr>
      </w:pPr>
      <w:r w:rsidRPr="00FB47AA">
        <w:rPr>
          <w:szCs w:val="24"/>
        </w:rPr>
        <w:t>достоверности и полноты информации, представляемой на экологическую экспертизу;</w:t>
      </w:r>
    </w:p>
    <w:p w:rsidR="00D14D50" w:rsidRPr="00FB47AA" w:rsidRDefault="00D14D50" w:rsidP="00CA777E">
      <w:pPr>
        <w:numPr>
          <w:ilvl w:val="0"/>
          <w:numId w:val="24"/>
        </w:numPr>
        <w:spacing w:before="120" w:after="120" w:line="240" w:lineRule="auto"/>
        <w:contextualSpacing/>
        <w:rPr>
          <w:szCs w:val="24"/>
        </w:rPr>
      </w:pPr>
      <w:r w:rsidRPr="00FB47AA">
        <w:rPr>
          <w:szCs w:val="24"/>
        </w:rPr>
        <w:t>независимости экспертов экологической экспертизы при осуществлении ими своих полномочий в области экологической экспертизы;</w:t>
      </w:r>
    </w:p>
    <w:p w:rsidR="00D14D50" w:rsidRPr="00FB47AA" w:rsidRDefault="00D14D50" w:rsidP="00CA777E">
      <w:pPr>
        <w:numPr>
          <w:ilvl w:val="0"/>
          <w:numId w:val="24"/>
        </w:numPr>
        <w:spacing w:before="120" w:after="120" w:line="240" w:lineRule="auto"/>
        <w:contextualSpacing/>
        <w:rPr>
          <w:szCs w:val="24"/>
        </w:rPr>
      </w:pPr>
      <w:r w:rsidRPr="00FB47AA">
        <w:rPr>
          <w:szCs w:val="24"/>
        </w:rPr>
        <w:t>научной обоснованности, объективности и законности заключений экологической экспертизы;</w:t>
      </w:r>
    </w:p>
    <w:p w:rsidR="00D14D50" w:rsidRPr="00FB47AA" w:rsidRDefault="00D14D50" w:rsidP="00CA777E">
      <w:pPr>
        <w:numPr>
          <w:ilvl w:val="0"/>
          <w:numId w:val="24"/>
        </w:numPr>
        <w:spacing w:before="120" w:after="120" w:line="240" w:lineRule="auto"/>
        <w:contextualSpacing/>
        <w:rPr>
          <w:szCs w:val="24"/>
        </w:rPr>
      </w:pPr>
      <w:r w:rsidRPr="00FB47AA">
        <w:rPr>
          <w:szCs w:val="24"/>
        </w:rPr>
        <w:t>гласности, участия общественных организаций (объединений), учета общественного мнения;</w:t>
      </w:r>
    </w:p>
    <w:p w:rsidR="00D14D50" w:rsidRPr="00FB47AA" w:rsidRDefault="00D14D50" w:rsidP="00CA777E">
      <w:pPr>
        <w:numPr>
          <w:ilvl w:val="0"/>
          <w:numId w:val="24"/>
        </w:numPr>
        <w:spacing w:before="120" w:after="120" w:line="240" w:lineRule="auto"/>
        <w:contextualSpacing/>
        <w:rPr>
          <w:szCs w:val="24"/>
        </w:rPr>
      </w:pPr>
      <w:r w:rsidRPr="00FB47AA">
        <w:rPr>
          <w:szCs w:val="24"/>
        </w:rPr>
        <w:t>ответственности участников экологической экспертизы и заинтересованных лиц за организацию, проведение, качество экологической экспертизы.</w:t>
      </w:r>
    </w:p>
    <w:p w:rsidR="00D14D50" w:rsidRPr="00FB47AA" w:rsidRDefault="00D14D50" w:rsidP="00D14D50">
      <w:pPr>
        <w:spacing w:before="120" w:after="120"/>
        <w:ind w:left="567"/>
      </w:pPr>
      <w:r w:rsidRPr="00FB47AA">
        <w:t>Государственная экологическая экспертиза организуется и проводится федеральным органом исполнительной власти в области экологической экспертизы, который, совместно с территориальными органами, имеет исключительное право на проведение государственной экологической экспертизы.</w:t>
      </w:r>
    </w:p>
    <w:p w:rsidR="00D14D50" w:rsidRPr="00FB47AA" w:rsidRDefault="00D14D50" w:rsidP="00D14D50">
      <w:pPr>
        <w:spacing w:before="120" w:after="120"/>
        <w:ind w:left="567"/>
      </w:pPr>
      <w:r w:rsidRPr="00FB47AA">
        <w:t>Закон вводит институт участия общественности в форме общественной экологической экспертизы, которая организуется и проводится по инициативе граждан и общественных организаций, а также по инициативе органов местного самоуправления.</w:t>
      </w:r>
    </w:p>
    <w:p w:rsidR="00D14D50" w:rsidRPr="00FB47AA" w:rsidRDefault="00D14D50" w:rsidP="00D14D50">
      <w:pPr>
        <w:spacing w:before="120" w:after="120"/>
        <w:ind w:left="567"/>
      </w:pPr>
      <w:r w:rsidRPr="00FB47AA">
        <w:t xml:space="preserve">Федеральный закон от 21.12.1994 № 68-ФЗ </w:t>
      </w:r>
      <w:r w:rsidRPr="00FB47AA">
        <w:rPr>
          <w:i/>
        </w:rPr>
        <w:t xml:space="preserve">«О защите населения и территорий от чрезвычайных ситуаций природного и техногенного характера» </w:t>
      </w:r>
      <w:r w:rsidRPr="00FB47AA">
        <w:t>содержит правовые нормы в области защиты населения, всего земного, водного, воздушного пространства в пределах Российской Федерации и его части, объектов производственного и социального назначения, окружающей природной среды от чрезвычайных ситуаций природного и техногенного характера. Закон (от 21.12.1994 № 68-ФЗ) направлен на предупреждение возникновения и развития чрезвычайных ситуаций, ликвидацию чрезвычайных ситуаций, вводит разграничения полномочий в области защиты населения и территорий от чрезвычайных ситуаций, утверждает единую государственную систему предупреждения и ликвидации чрезвычайных ситуаций.</w:t>
      </w:r>
    </w:p>
    <w:p w:rsidR="00D14D50" w:rsidRPr="00FB47AA" w:rsidRDefault="00D14D50" w:rsidP="00D14D50">
      <w:pPr>
        <w:spacing w:before="120" w:after="120"/>
        <w:ind w:left="567"/>
      </w:pPr>
      <w:r w:rsidRPr="00FB47AA">
        <w:t xml:space="preserve">Федеральный закон от 27.12.2002 № 184-ФЗ </w:t>
      </w:r>
      <w:r w:rsidRPr="00FB47AA">
        <w:rPr>
          <w:i/>
        </w:rPr>
        <w:t>«О техническом регулировании»</w:t>
      </w:r>
      <w:r w:rsidRPr="00FB47AA">
        <w:t xml:space="preserve"> регулирует отношения, возникающие при разработке, принятии, применении и исполнении обязательных требований к продукции или к связанным с ними процессам проектирования (включая изыскания).</w:t>
      </w:r>
    </w:p>
    <w:p w:rsidR="00D14D50" w:rsidRPr="00FB47AA" w:rsidRDefault="00D14D50" w:rsidP="00D14D50">
      <w:pPr>
        <w:spacing w:before="120" w:after="120"/>
        <w:ind w:left="567"/>
      </w:pPr>
      <w:r w:rsidRPr="00FB47AA">
        <w:t xml:space="preserve">В документе </w:t>
      </w:r>
      <w:r w:rsidRPr="00FB47AA">
        <w:rPr>
          <w:i/>
        </w:rPr>
        <w:t>«Стратегия национальной безопасности Российской Федерации до 2020 года»</w:t>
      </w:r>
      <w:r w:rsidRPr="00FB47AA">
        <w:t xml:space="preserve"> (утв. Указом Президента Российской Федерации </w:t>
      </w:r>
      <w:hyperlink r:id="rId26" w:history="1">
        <w:r w:rsidRPr="00FB47AA">
          <w:t>от 12.05.2009 № 537</w:t>
        </w:r>
      </w:hyperlink>
      <w:r w:rsidRPr="00FB47AA">
        <w:t xml:space="preserve">) указывается, что стратегическими целями обеспечения </w:t>
      </w:r>
      <w:r w:rsidRPr="00FB47AA">
        <w:lastRenderedPageBreak/>
        <w:t>экологической безопасности и рационального природопользования являются: сохранение окружающей природной среды и обеспечение ее защиты; ликвидация экологических последствий хозяйственной деятельности в условиях возрастающей экономической активности и глобальных изменений климата. На состояние национальной безопасности в экологической сфере негативное воздействие оказывают истощение мировых запасов минерально-сырьевых, водных и биологических ресурсов, а также наличие в Российской Федерации экологически неблагополучных регионов.</w:t>
      </w:r>
    </w:p>
    <w:p w:rsidR="00D14D50" w:rsidRPr="00FB47AA" w:rsidRDefault="00D14D50" w:rsidP="00D14D50">
      <w:pPr>
        <w:spacing w:before="120" w:after="120"/>
        <w:ind w:left="567"/>
      </w:pPr>
      <w:r w:rsidRPr="00FB47AA">
        <w:t xml:space="preserve">Специфические требования по охране отдельных компонентов окружающей среды представлены в соответствующих законах и дополняющих их подзаконных актах, которые рассматриваются ниже. </w:t>
      </w:r>
    </w:p>
    <w:p w:rsidR="00D14D50" w:rsidRPr="00FB47AA" w:rsidRDefault="00D14D50" w:rsidP="00116049">
      <w:pPr>
        <w:pStyle w:val="3"/>
        <w:tabs>
          <w:tab w:val="left" w:pos="1701"/>
        </w:tabs>
        <w:overflowPunct w:val="0"/>
        <w:autoSpaceDE w:val="0"/>
        <w:autoSpaceDN w:val="0"/>
        <w:adjustRightInd w:val="0"/>
        <w:spacing w:before="120" w:line="240" w:lineRule="auto"/>
        <w:textAlignment w:val="baseline"/>
      </w:pPr>
      <w:bookmarkStart w:id="100" w:name="_Toc438028009"/>
      <w:bookmarkStart w:id="101" w:name="_Toc461112213"/>
      <w:r w:rsidRPr="00FB47AA">
        <w:t>Охрана недр и геологической среды</w:t>
      </w:r>
      <w:bookmarkEnd w:id="100"/>
      <w:bookmarkEnd w:id="101"/>
    </w:p>
    <w:p w:rsidR="00D14D50" w:rsidRPr="00FB47AA" w:rsidRDefault="00D14D50" w:rsidP="00D14D50">
      <w:pPr>
        <w:spacing w:before="120" w:after="120"/>
        <w:ind w:left="567"/>
      </w:pPr>
      <w:r w:rsidRPr="00FB47AA">
        <w:t xml:space="preserve">Основным законом, регулирующим отношения, возникающие в связи с геологическим изучением, использованием и охраной недр территории Российской Федерации, является Закон Российской Федерации от 21.02.1992 № 2395-1 </w:t>
      </w:r>
      <w:r w:rsidRPr="00FB47AA">
        <w:rPr>
          <w:i/>
        </w:rPr>
        <w:t>«О недрах»</w:t>
      </w:r>
      <w:r w:rsidRPr="00FB47AA">
        <w:t>.</w:t>
      </w:r>
    </w:p>
    <w:p w:rsidR="00D14D50" w:rsidRPr="00FB47AA" w:rsidRDefault="00D14D50" w:rsidP="00D14D50">
      <w:pPr>
        <w:spacing w:before="120" w:after="120"/>
        <w:ind w:left="567"/>
      </w:pPr>
      <w:r w:rsidRPr="00FB47AA">
        <w:t xml:space="preserve">Закон </w:t>
      </w:r>
      <w:r w:rsidRPr="00FB47AA">
        <w:rPr>
          <w:i/>
        </w:rPr>
        <w:t>«О недрах»</w:t>
      </w:r>
      <w:r w:rsidRPr="00FB47AA">
        <w:t xml:space="preserve"> (от 21.02.1992 № 2395-1) относит к компетенции органов государственной власти Российской Федерации в сфере регулирования отношений недропользования распоряжение недрами континентального шельфа Российской Федерации; координацию и контроль за геологическим изучением рациональным использованием и охраной недр (ст. 3; 6). К основным обязанностям недропользователя ФЗ относит соблюдение утвержденных стандартов (норм, правил) по охране недр, атмосферного воздуха, земель, лесов, вод (ст. 22).</w:t>
      </w:r>
    </w:p>
    <w:p w:rsidR="00D14D50" w:rsidRPr="00FB47AA" w:rsidRDefault="00D14D50" w:rsidP="00D14D50">
      <w:pPr>
        <w:spacing w:before="120" w:after="120"/>
        <w:ind w:left="567"/>
      </w:pPr>
      <w:r w:rsidRPr="00FB47AA">
        <w:t xml:space="preserve">Федеральный закон от 30.11.1995 № 187-ФЗ </w:t>
      </w:r>
      <w:r w:rsidRPr="00FB47AA">
        <w:rPr>
          <w:i/>
        </w:rPr>
        <w:t>«О континентальном шельфе Российской Федерации»</w:t>
      </w:r>
      <w:r w:rsidRPr="00FB47AA">
        <w:t xml:space="preserve"> определяет статус континентального шельфа Российской Федерации, суверенные права и юрисдикцию Российской Федерации на ее континентальном шельфе и их осуществление в соответствии с Конституцией Российской Федерации, общепризнанными принципами и нормами международного права и международными договорами Российской Федерации. Российская Федерация на континентальном шельфе осуществляет юрисдикцию в отношении морских научных исследований, защиты и сохранения морской среды в связи с разведкой минеральных ресурсов (ст. 5).</w:t>
      </w:r>
    </w:p>
    <w:p w:rsidR="00D14D50" w:rsidRPr="00FB47AA" w:rsidRDefault="00D14D50" w:rsidP="00D14D50">
      <w:pPr>
        <w:spacing w:before="120" w:after="120"/>
        <w:ind w:left="567"/>
      </w:pPr>
      <w:r w:rsidRPr="00FB47AA">
        <w:t xml:space="preserve">Участки континентального шельфа могут предоставляться лицам, соответствующим требованиям, предусмотренным частью третьей статьи 9 Закона Российской Федерации от 21.02.1992 № 2395-1 </w:t>
      </w:r>
      <w:r w:rsidRPr="00FB47AA">
        <w:rPr>
          <w:i/>
        </w:rPr>
        <w:t>«О недрах»</w:t>
      </w:r>
      <w:r w:rsidRPr="00FB47AA">
        <w:t>. Участки предоставляются в пользование для геологического изучения континентального шельфа в целях оценки перспектив нефтегазоносности крупных регионов континентального шельфа; одновременных поиска, разведки и разработки минеральных ресурсов (ст. 7).</w:t>
      </w:r>
    </w:p>
    <w:p w:rsidR="00D14D50" w:rsidRPr="00FB47AA" w:rsidRDefault="00D14D50" w:rsidP="00D14D50">
      <w:pPr>
        <w:spacing w:before="120" w:after="120"/>
        <w:ind w:left="567"/>
      </w:pPr>
      <w:r w:rsidRPr="00FB47AA">
        <w:t xml:space="preserve">Пользователи участков обязаны осуществлять технологические, гидротехнические, санитарные и иные мероприятия, соблюдать применимые международные нормы и стандарты, законы и правила Российской Федерации по защите морской среды, минеральных ресурсов и водных биоресурсов, а так же представлять необходимую документацию по запросу </w:t>
      </w:r>
      <w:r w:rsidRPr="00FB47AA">
        <w:lastRenderedPageBreak/>
        <w:t>компетентных органов и обеспечивать условия для проведения проверки выполнения лицензии.</w:t>
      </w:r>
    </w:p>
    <w:p w:rsidR="00D14D50" w:rsidRPr="00FB47AA" w:rsidRDefault="00D14D50" w:rsidP="00D14D50">
      <w:pPr>
        <w:spacing w:before="120" w:after="120"/>
        <w:ind w:left="567"/>
      </w:pPr>
      <w:r w:rsidRPr="00FB47AA">
        <w:t>В соответствии со статьей 31 (Закон от 30.11.1995 № 187-ФЗ) все виды хозяйственной деятельности на континентальном шельфе подлежат государственной экологической экспертизе. Все виды хозяйственной деятельности на континентальном шельфе могут осуществляться только при наличии положительного заключения государственной экологической экспертизы.</w:t>
      </w:r>
    </w:p>
    <w:p w:rsidR="00D14D50" w:rsidRPr="00FB47AA" w:rsidRDefault="00D14D50" w:rsidP="00D14D50">
      <w:pPr>
        <w:spacing w:before="120" w:after="120"/>
        <w:ind w:left="567"/>
      </w:pPr>
      <w:r w:rsidRPr="00FB47AA">
        <w:t>За пользование ресурсами континентального шельфа, уплачиваются налоги и сборы в соответствии с законодательством Российской Федерации о налогах и сборах и другие обязательные платежи в соответствии с законодательством Российской Федерации.</w:t>
      </w:r>
    </w:p>
    <w:p w:rsidR="00D14D50" w:rsidRPr="00FB47AA" w:rsidRDefault="00D14D50" w:rsidP="00D14D50">
      <w:pPr>
        <w:spacing w:before="120" w:after="120"/>
        <w:ind w:left="567"/>
      </w:pPr>
      <w:r w:rsidRPr="00FB47AA">
        <w:t>Федеральный закон от 17.12.1998 № 191-ФЗ «</w:t>
      </w:r>
      <w:r w:rsidRPr="00FB47AA">
        <w:rPr>
          <w:i/>
        </w:rPr>
        <w:t>Об исключительной экономической зоне Российской Федерации»</w:t>
      </w:r>
      <w:r w:rsidRPr="00FB47AA">
        <w:t xml:space="preserve"> определяет исключительную экономическую зону Российской Федерации, как морской район, находящийся за пределами территориального моря Российской Федерации и прилегающий к нему, с особым правовым режимом, установленным настоящим Федеральным законом, международными договорами Российской Федерации и нормами международного права. По многим своим положениям применительно к вопросам геологического изучения запасов углеводородного сырья закон близок и пересекается с законами </w:t>
      </w:r>
      <w:r w:rsidRPr="00FB47AA">
        <w:rPr>
          <w:i/>
        </w:rPr>
        <w:t>«О недрах»</w:t>
      </w:r>
      <w:r w:rsidRPr="00FB47AA">
        <w:t xml:space="preserve"> (от 21.02.1992 № 2395-1) и </w:t>
      </w:r>
      <w:r w:rsidRPr="00FB47AA">
        <w:rPr>
          <w:i/>
        </w:rPr>
        <w:t>«О континентальном шельфе Российской Федерации»</w:t>
      </w:r>
      <w:r w:rsidRPr="00FB47AA">
        <w:t xml:space="preserve"> (от 30.11.1995 № 187-ФЗ), при этом присутствуют прямые ссылки на указанные законы.</w:t>
      </w:r>
    </w:p>
    <w:p w:rsidR="00D14D50" w:rsidRPr="00FB47AA" w:rsidRDefault="00D14D50" w:rsidP="00D14D50">
      <w:pPr>
        <w:spacing w:before="120" w:after="120"/>
        <w:ind w:left="567"/>
      </w:pPr>
      <w:r w:rsidRPr="00FB47AA">
        <w:t>В компетенцию федеральных органов государственной власти в исключительной экономической зоне отнесено определение стратегии изучения, поиска, разведки и разработки неживых ресурсов, защиты и сохранения морской среды, живых и неживых ресурсов.</w:t>
      </w:r>
    </w:p>
    <w:p w:rsidR="00D14D50" w:rsidRPr="00FB47AA" w:rsidRDefault="00D14D50" w:rsidP="00D14D50">
      <w:pPr>
        <w:spacing w:before="120" w:after="120"/>
        <w:ind w:left="567"/>
      </w:pPr>
      <w:r w:rsidRPr="00FB47AA">
        <w:t>Федеральные органы государственной власти обеспечивают проведение государственной экологической экспертизы, государственного экологического контроля и государственного мониторинга состояния исключительной экономической зоны с привлечением органов исполнительной власти субъектов Российской Федерации, территории которых прилегают к морскому побережью.</w:t>
      </w:r>
    </w:p>
    <w:p w:rsidR="00D14D50" w:rsidRPr="00FB47AA" w:rsidRDefault="00D14D50" w:rsidP="00D14D50">
      <w:pPr>
        <w:spacing w:before="120" w:after="120"/>
        <w:ind w:left="567"/>
      </w:pPr>
      <w:r w:rsidRPr="00FB47AA">
        <w:t>Объектами государственной экологической экспертизы должны быть проекты государственных программ и планов, предплановая, предпроектная и проектная документация, относящиеся к изучению и разведке неживых ресурсов (ст. 27).</w:t>
      </w:r>
    </w:p>
    <w:p w:rsidR="00D14D50" w:rsidRPr="00FB47AA" w:rsidRDefault="00D14D50" w:rsidP="00D14D50">
      <w:pPr>
        <w:spacing w:before="120" w:after="120"/>
        <w:ind w:left="567"/>
      </w:pPr>
      <w:r w:rsidRPr="00FB47AA">
        <w:t>Разведка и разработка неживых ресурсов производятся на основании лицензии на разведку и разработку неживых ресурсов, выдаваемой специально уполномоченным федеральным органом исполнительной власти по вопросам геологии и использованию недр (ст. 16).</w:t>
      </w:r>
    </w:p>
    <w:p w:rsidR="00D14D50" w:rsidRPr="00FB47AA" w:rsidRDefault="00D14D50" w:rsidP="00D14D50">
      <w:pPr>
        <w:spacing w:before="120" w:after="120"/>
        <w:ind w:left="567"/>
      </w:pPr>
      <w:r w:rsidRPr="00FB47AA">
        <w:t>В ресурсных исследованиях может быть отказано, если оно несовместимо с требованиями защиты морской среды, что включает в себя буровые работы на морском дне, использование взрывчатых веществ, пневматических устройств или привнесение вредных веществ в морскую среду (ст. 21).</w:t>
      </w:r>
    </w:p>
    <w:p w:rsidR="00D14D50" w:rsidRPr="00FB47AA" w:rsidRDefault="00D14D50" w:rsidP="00D14D50">
      <w:pPr>
        <w:spacing w:before="120" w:after="120"/>
        <w:ind w:left="567"/>
      </w:pPr>
      <w:r w:rsidRPr="00FB47AA">
        <w:lastRenderedPageBreak/>
        <w:t xml:space="preserve">Федеральный закон от 31.07.1998 № 155-ФЗ </w:t>
      </w:r>
      <w:r w:rsidRPr="00FB47AA">
        <w:rPr>
          <w:i/>
        </w:rPr>
        <w:t>«О внутренних морских водах, территориальном море и прилежащей зоне Российской Федерации»</w:t>
      </w:r>
      <w:r w:rsidRPr="00FB47AA">
        <w:t xml:space="preserve"> устанавливает статус и правовой режим внутренних морских вод, территориального моря и прилежащей зоны Российской Федерации, включая права Российской Федерации в ее внутренних морских водах, территориальном море и прилежащей зоне и порядок их осуществления в соответствии с Конституцией Российской Федерации, общепризнанными принципами и нормами международного права, международными договорами Российской Федерации и федеральными законами.</w:t>
      </w:r>
    </w:p>
    <w:p w:rsidR="00D14D50" w:rsidRPr="00FB47AA" w:rsidRDefault="00D14D50" w:rsidP="00D14D50">
      <w:pPr>
        <w:spacing w:before="120" w:after="120"/>
        <w:ind w:left="567"/>
      </w:pPr>
      <w:r w:rsidRPr="00FB47AA">
        <w:t>Платежи за пользование недрами в целях, не связанных с добычей полезных ископаемых, взимаются в форме разовых взносов и (или) регулярных платежей. Размер этих платежей определяется в зависимости от размеров участка недр, предоставляемого в пользование, полезных свойств недр и степени экологической опасности при их использовании.</w:t>
      </w:r>
    </w:p>
    <w:p w:rsidR="00D14D50" w:rsidRPr="00FB47AA" w:rsidRDefault="00D14D50" w:rsidP="00D14D50">
      <w:pPr>
        <w:spacing w:before="120" w:after="120"/>
        <w:ind w:left="567"/>
      </w:pPr>
      <w:r w:rsidRPr="00FB47AA">
        <w:t xml:space="preserve">Порядок расчета регулярных платежей за пользование недрами устанавливается в постановлении Правительства РФ от 28.04.2003 № 249 </w:t>
      </w:r>
      <w:r w:rsidRPr="00FB47AA">
        <w:rPr>
          <w:i/>
        </w:rPr>
        <w:t>«О порядке и условиях взимания регулярных платежей за пользование недрами с пользователей недр, осуществляющих поиск и разведку месторождений на континентальном шельфе Российской Федерации и в исключительной экономической зоне Российской Федерации, а также за пределами Российской Федерации, на территориях, находящихся под юрисдикцией Российской Федерации»</w:t>
      </w:r>
      <w:r w:rsidRPr="00FB47AA">
        <w:t>.</w:t>
      </w:r>
    </w:p>
    <w:p w:rsidR="00D14D50" w:rsidRPr="00FB47AA" w:rsidRDefault="00D14D50" w:rsidP="00D14D50">
      <w:pPr>
        <w:spacing w:before="120" w:after="120"/>
        <w:ind w:left="567"/>
      </w:pPr>
      <w:r w:rsidRPr="00FB47AA">
        <w:t xml:space="preserve">Постановление Федерального горного и промышленного надзора России от 06.06.2003 № 71 </w:t>
      </w:r>
      <w:r w:rsidRPr="00FB47AA">
        <w:rPr>
          <w:i/>
        </w:rPr>
        <w:t xml:space="preserve">«Об утверждении «Правил охраны недр» </w:t>
      </w:r>
      <w:r w:rsidRPr="00FB47AA">
        <w:t>(зарегистрировано в Минюсте РФ 18.06.2003 № 4718) определяет обязательные требования к организациям и индивидуальным предпринимателям, осуществляющим составление и реализацию проектов по добыче и переработке полезных ископаемых, использующих недра в целях, не связанных с добычей полезных ископаемых, а также производящих маркшейдерские и геологические работы на территории Российской Федерации и в пределах ее континентального шельфа и морской исключительной экономической зоны Российской Федерации.</w:t>
      </w:r>
    </w:p>
    <w:p w:rsidR="00D14D50" w:rsidRPr="00FB47AA" w:rsidRDefault="00D14D50" w:rsidP="00D14D50">
      <w:pPr>
        <w:spacing w:before="120" w:after="120"/>
        <w:ind w:left="567"/>
      </w:pPr>
      <w:r w:rsidRPr="00FB47AA">
        <w:t>Постановление (от 06.06.2003 № 71) определяет требования к проектированию, строительству и вводу в эксплуатацию объектов пользования недрами, геологическому и маркшейдерскому обеспечению использования участка недр, планированию и проектированию развития горных работ, разработке месторождений нефти и газа, охране окружающей среды при пользовании недрами.</w:t>
      </w:r>
    </w:p>
    <w:p w:rsidR="00D14D50" w:rsidRPr="00FB47AA" w:rsidRDefault="00D14D50" w:rsidP="00D14D50">
      <w:pPr>
        <w:spacing w:before="120" w:after="120"/>
        <w:ind w:left="567"/>
      </w:pPr>
      <w:r w:rsidRPr="00FB47AA">
        <w:t>Согласно Постановлению (от 06.06.2003 № 71), основными требованиями, предъявляемыми к охране окружающей среды при пользовании недрами, являются:</w:t>
      </w:r>
    </w:p>
    <w:p w:rsidR="00D14D50" w:rsidRPr="00FB47AA" w:rsidRDefault="00D14D50" w:rsidP="00CA777E">
      <w:pPr>
        <w:numPr>
          <w:ilvl w:val="0"/>
          <w:numId w:val="19"/>
        </w:numPr>
        <w:spacing w:before="120" w:after="120" w:line="240" w:lineRule="auto"/>
        <w:contextualSpacing/>
        <w:rPr>
          <w:szCs w:val="24"/>
        </w:rPr>
      </w:pPr>
      <w:r w:rsidRPr="00FB47AA">
        <w:rPr>
          <w:szCs w:val="24"/>
        </w:rPr>
        <w:t>обеспечение безопасности для жизни и здоровья населения, охрана зданий и сооружений, атмосферного воздуха, земель, лесов, вод, животного мира у других объектов окружающей среды;</w:t>
      </w:r>
    </w:p>
    <w:p w:rsidR="00D14D50" w:rsidRPr="00FB47AA" w:rsidRDefault="00D14D50" w:rsidP="00CA777E">
      <w:pPr>
        <w:numPr>
          <w:ilvl w:val="0"/>
          <w:numId w:val="19"/>
        </w:numPr>
        <w:spacing w:before="120" w:after="120" w:line="240" w:lineRule="auto"/>
        <w:contextualSpacing/>
        <w:rPr>
          <w:szCs w:val="24"/>
        </w:rPr>
      </w:pPr>
      <w:r w:rsidRPr="00FB47AA">
        <w:rPr>
          <w:szCs w:val="24"/>
        </w:rPr>
        <w:t xml:space="preserve">систематический контроль за состоянием окружающей среды и за выполнением природоохранных мероприятий, в случае выявления необходимости применения более эффективных мероприятий по </w:t>
      </w:r>
      <w:r w:rsidRPr="00FB47AA">
        <w:rPr>
          <w:szCs w:val="24"/>
        </w:rPr>
        <w:lastRenderedPageBreak/>
        <w:t>охране окружающей среды, в проектную документацию вносятся необходимые изменения;</w:t>
      </w:r>
    </w:p>
    <w:p w:rsidR="00D14D50" w:rsidRPr="00FB47AA" w:rsidRDefault="00D14D50" w:rsidP="00CA777E">
      <w:pPr>
        <w:numPr>
          <w:ilvl w:val="0"/>
          <w:numId w:val="19"/>
        </w:numPr>
        <w:spacing w:before="120" w:after="120" w:line="240" w:lineRule="auto"/>
        <w:contextualSpacing/>
        <w:rPr>
          <w:szCs w:val="24"/>
        </w:rPr>
      </w:pPr>
      <w:r w:rsidRPr="00FB47AA">
        <w:rPr>
          <w:szCs w:val="24"/>
        </w:rPr>
        <w:t>проведение мероприятий, предотвращающих или препятствующих развитию водной и ветровой эрозии почв, засолению, заболачиванию или другим формам утраты плодородия земель;</w:t>
      </w:r>
    </w:p>
    <w:p w:rsidR="00D14D50" w:rsidRPr="00FB47AA" w:rsidRDefault="00D14D50" w:rsidP="00CA777E">
      <w:pPr>
        <w:numPr>
          <w:ilvl w:val="0"/>
          <w:numId w:val="19"/>
        </w:numPr>
        <w:spacing w:before="120" w:after="120" w:line="240" w:lineRule="auto"/>
        <w:contextualSpacing/>
        <w:rPr>
          <w:szCs w:val="24"/>
        </w:rPr>
      </w:pPr>
      <w:r w:rsidRPr="00FB47AA">
        <w:rPr>
          <w:szCs w:val="24"/>
        </w:rPr>
        <w:t>охрана вод от загрязнения и истощения, предупреждение и устранение вредного воздействия горных работ и дренажных вод на окружающую среду.</w:t>
      </w:r>
    </w:p>
    <w:p w:rsidR="00D14D50" w:rsidRPr="00FB47AA" w:rsidRDefault="00D14D50" w:rsidP="00D14D50">
      <w:pPr>
        <w:spacing w:before="120" w:after="120"/>
        <w:ind w:left="567"/>
      </w:pPr>
      <w:r w:rsidRPr="00FB47AA">
        <w:t xml:space="preserve">Использование недр с целью геологического изучения, разведки и добычи углеводородного сырья производится с учетом иных нормативных правовых актов Российской Федерации, в том числе РД-08-37-95 </w:t>
      </w:r>
      <w:r w:rsidRPr="00FB47AA">
        <w:rPr>
          <w:i/>
        </w:rPr>
        <w:t>«Правила безопасности ведения морских геологоразведочных работ»</w:t>
      </w:r>
      <w:r w:rsidRPr="00FB47AA">
        <w:t xml:space="preserve"> утв. Постановлением Госгортехнадзора от 27.10.1995 №51. В данных Правилах излагаются основные требования безопасности при ведении морских геологоразведочных работ, в том числе в мелководной (глубины до </w:t>
      </w:r>
      <w:smartTag w:uri="urn:schemas-microsoft-com:office:smarttags" w:element="metricconverter">
        <w:smartTagPr>
          <w:attr w:name="ProductID" w:val="10 м"/>
        </w:smartTagPr>
        <w:r w:rsidRPr="00FB47AA">
          <w:t>10 м</w:t>
        </w:r>
      </w:smartTag>
      <w:r w:rsidRPr="00FB47AA">
        <w:t>) зоне шельфа.</w:t>
      </w:r>
    </w:p>
    <w:p w:rsidR="00D14D50" w:rsidRPr="00FB47AA" w:rsidRDefault="00D14D50" w:rsidP="00D14D50">
      <w:pPr>
        <w:spacing w:before="120" w:after="120"/>
        <w:ind w:left="567"/>
      </w:pPr>
      <w:r w:rsidRPr="00FB47AA">
        <w:t xml:space="preserve">Порядок расчета регулярных платежей за пользование недрами устанавливается постановлением Правительства РФ от 28.04.2003 № 249  </w:t>
      </w:r>
      <w:r w:rsidRPr="00FB47AA">
        <w:rPr>
          <w:i/>
        </w:rPr>
        <w:t>«О порядке и условиях взимания регулярных платежей за пользование недрами с пользователей недр, осуществляющих поиск и разведку месторождений на континентальном шельфе Российской Федерации и в исключительной экономической зоне Российской Федерации, а также за пределами Российской Федерации, на территориях, находящихся под юрисдикцией Российской Федерации»</w:t>
      </w:r>
      <w:r w:rsidRPr="00FB47AA">
        <w:t>.</w:t>
      </w:r>
    </w:p>
    <w:p w:rsidR="00D14D50" w:rsidRPr="00FB47AA" w:rsidRDefault="00D14D50" w:rsidP="00116049">
      <w:pPr>
        <w:pStyle w:val="3"/>
        <w:tabs>
          <w:tab w:val="left" w:pos="1701"/>
        </w:tabs>
        <w:overflowPunct w:val="0"/>
        <w:autoSpaceDE w:val="0"/>
        <w:autoSpaceDN w:val="0"/>
        <w:adjustRightInd w:val="0"/>
        <w:spacing w:before="120" w:line="240" w:lineRule="auto"/>
        <w:textAlignment w:val="baseline"/>
      </w:pPr>
      <w:bookmarkStart w:id="102" w:name="_Toc438028010"/>
      <w:bookmarkStart w:id="103" w:name="_Toc461112214"/>
      <w:r w:rsidRPr="00FB47AA">
        <w:t>Охрана атмосферного воздуха</w:t>
      </w:r>
      <w:bookmarkEnd w:id="102"/>
      <w:bookmarkEnd w:id="103"/>
    </w:p>
    <w:p w:rsidR="00D14D50" w:rsidRPr="00FB47AA" w:rsidRDefault="00D14D50" w:rsidP="00D14D50">
      <w:pPr>
        <w:spacing w:after="120"/>
        <w:ind w:left="567"/>
        <w:rPr>
          <w:rFonts w:cs="Arial"/>
          <w:i/>
        </w:rPr>
      </w:pPr>
      <w:r w:rsidRPr="00FB47AA">
        <w:rPr>
          <w:rFonts w:cs="Arial"/>
        </w:rPr>
        <w:t xml:space="preserve">Основным документом, регламентирующим использование и охрану атмосферного воздуха и регулирующим воздействие хозяйственной и иной деятельности на него, является Федеральный закон от 04.05.1999 № 96-ФЗ </w:t>
      </w:r>
      <w:r w:rsidRPr="00FB47AA">
        <w:rPr>
          <w:rFonts w:cs="Arial"/>
          <w:i/>
        </w:rPr>
        <w:t>«Об охране атмосферного воздуха».</w:t>
      </w:r>
    </w:p>
    <w:p w:rsidR="00D14D50" w:rsidRPr="00FB47AA" w:rsidRDefault="00D14D50" w:rsidP="00D14D50">
      <w:pPr>
        <w:spacing w:after="120"/>
        <w:ind w:left="567"/>
        <w:rPr>
          <w:rFonts w:cs="Arial"/>
        </w:rPr>
      </w:pPr>
      <w:r w:rsidRPr="00FB47AA">
        <w:rPr>
          <w:rFonts w:cs="Arial"/>
        </w:rPr>
        <w:t>Настоящий Федеральный закон устанавливает правовые основы охраны атмосферного воздуха и направлен на реализацию конституционных прав граждан на благоприятную окружающую среду и достоверную информацию о ее состоянии.</w:t>
      </w:r>
    </w:p>
    <w:p w:rsidR="00D14D50" w:rsidRPr="00FB47AA" w:rsidRDefault="00D14D50" w:rsidP="00D14D50">
      <w:pPr>
        <w:spacing w:after="120"/>
        <w:ind w:left="567"/>
        <w:rPr>
          <w:rFonts w:cs="Arial"/>
        </w:rPr>
      </w:pPr>
      <w:r w:rsidRPr="00FB47AA">
        <w:rPr>
          <w:rFonts w:cs="Arial"/>
        </w:rPr>
        <w:t>В целях предупреждения вредного воздействия на атмосферный воздух в порядке, установленном Правительством Российской Федерации, устанавливаются обязательные для соблюдения при осуществлении хозяйственной и иной деятельности требования охраны атмосферного воздуха, в том числе к работам, услугам и соответствующим методам контроля, а также ограничения и условия осуществления хозяйственной и иной деятельности, оказывающей вредное воздействие на атмосферный воздух (ст. 15).</w:t>
      </w:r>
    </w:p>
    <w:p w:rsidR="00D14D50" w:rsidRPr="00FB47AA" w:rsidRDefault="00D14D50" w:rsidP="00D14D50">
      <w:pPr>
        <w:spacing w:after="120"/>
        <w:ind w:left="567"/>
        <w:rPr>
          <w:rFonts w:cs="Arial"/>
        </w:rPr>
      </w:pPr>
      <w:r w:rsidRPr="00FB47AA">
        <w:rPr>
          <w:rFonts w:cs="Arial"/>
        </w:rPr>
        <w:t>Статья 30 указанного закона определяет обязанности граждан, юридических лиц и индивидуальных предпринимателей, имеющих стационарные и передвижные источники выбросов вредных (загрязняющих) веществ в атмосферный воздух.</w:t>
      </w:r>
    </w:p>
    <w:p w:rsidR="00D14D50" w:rsidRPr="00FB47AA" w:rsidRDefault="00D14D50" w:rsidP="00D14D50">
      <w:pPr>
        <w:spacing w:after="120"/>
        <w:ind w:left="567"/>
        <w:rPr>
          <w:rFonts w:cs="Arial"/>
        </w:rPr>
      </w:pPr>
      <w:r w:rsidRPr="00FB47AA">
        <w:rPr>
          <w:rFonts w:cs="Arial"/>
        </w:rPr>
        <w:t xml:space="preserve">Постановление Правительства РФ от 12.06.2003 № 344 </w:t>
      </w:r>
      <w:r w:rsidRPr="00FB47AA">
        <w:rPr>
          <w:rFonts w:cs="Arial"/>
          <w:i/>
        </w:rPr>
        <w:t xml:space="preserve">«О нормативах платы за выбросы в атмосферный воздух ЗВ стационарными и </w:t>
      </w:r>
      <w:r w:rsidRPr="00FB47AA">
        <w:rPr>
          <w:rFonts w:cs="Arial"/>
          <w:i/>
        </w:rPr>
        <w:lastRenderedPageBreak/>
        <w:t>передвижными источниками, сбросы загрязняющих веществ в поверхностные и подземные водные объекты, размещение отходов производства и потребления»</w:t>
      </w:r>
      <w:r w:rsidRPr="00FB47AA">
        <w:rPr>
          <w:rFonts w:cs="Arial"/>
        </w:rPr>
        <w:t xml:space="preserve">  устанавливает нормативы платы за вредное воздействие на окружающую среду.</w:t>
      </w:r>
    </w:p>
    <w:p w:rsidR="00D14D50" w:rsidRPr="00FB47AA" w:rsidRDefault="00D14D50" w:rsidP="00D14D50">
      <w:pPr>
        <w:spacing w:after="120"/>
        <w:ind w:left="567"/>
        <w:rPr>
          <w:rFonts w:cs="Arial"/>
        </w:rPr>
      </w:pPr>
      <w:r w:rsidRPr="00FB47AA">
        <w:rPr>
          <w:rFonts w:cs="Arial"/>
        </w:rPr>
        <w:t xml:space="preserve">Постановление Правительства Российской Федерации от 02.03.2000 № 183 </w:t>
      </w:r>
      <w:r w:rsidRPr="00FB47AA">
        <w:rPr>
          <w:rFonts w:cs="Arial"/>
          <w:i/>
        </w:rPr>
        <w:t>«О нормативах выбросов вредных (загрязняющих) веществ в атмосферный воздух и вредных физических воздействий на него»</w:t>
      </w:r>
      <w:r w:rsidRPr="00FB47AA">
        <w:rPr>
          <w:rFonts w:cs="Arial"/>
        </w:rPr>
        <w:t xml:space="preserve"> утверждает обязательность согласования нормативов ПДВ с санитарными органами.</w:t>
      </w:r>
    </w:p>
    <w:p w:rsidR="00D14D50" w:rsidRPr="00FB47AA" w:rsidRDefault="00D14D50" w:rsidP="00116049">
      <w:pPr>
        <w:pStyle w:val="3"/>
        <w:tabs>
          <w:tab w:val="left" w:pos="1701"/>
        </w:tabs>
        <w:overflowPunct w:val="0"/>
        <w:autoSpaceDE w:val="0"/>
        <w:autoSpaceDN w:val="0"/>
        <w:adjustRightInd w:val="0"/>
        <w:spacing w:before="120" w:line="240" w:lineRule="auto"/>
        <w:textAlignment w:val="baseline"/>
      </w:pPr>
      <w:bookmarkStart w:id="104" w:name="_Toc438028011"/>
      <w:bookmarkStart w:id="105" w:name="_Toc461112215"/>
      <w:r w:rsidRPr="00FB47AA">
        <w:t>Охрана водных объектов</w:t>
      </w:r>
      <w:bookmarkEnd w:id="104"/>
      <w:bookmarkEnd w:id="105"/>
    </w:p>
    <w:p w:rsidR="00D14D50" w:rsidRPr="00FB47AA" w:rsidRDefault="00D14D50" w:rsidP="00D14D50">
      <w:pPr>
        <w:spacing w:before="120" w:after="120"/>
        <w:ind w:left="567"/>
      </w:pPr>
      <w:r w:rsidRPr="00FB47AA">
        <w:t xml:space="preserve">Использование и охрану водных ресурсов и воздействия на водные объекты регулирует </w:t>
      </w:r>
      <w:r w:rsidRPr="00FB47AA">
        <w:rPr>
          <w:i/>
        </w:rPr>
        <w:t>Водный кодекс РФ</w:t>
      </w:r>
      <w:r w:rsidRPr="00FB47AA">
        <w:t xml:space="preserve"> от 03.06.2006 № 74-ФЗ. Водный кодекс распространяется на поверхностные водные объекты, внутренние морские воды, территориальное море и подземные водные объекты.</w:t>
      </w:r>
    </w:p>
    <w:p w:rsidR="00D14D50" w:rsidRPr="00FB47AA" w:rsidRDefault="00D14D50" w:rsidP="00D14D50">
      <w:pPr>
        <w:spacing w:before="120" w:after="120"/>
        <w:ind w:left="567"/>
      </w:pPr>
      <w:r w:rsidRPr="00FB47AA">
        <w:t>Предоставление водных объектов, находящихся в федеральной собственности, собственности субъектов Российской Федерации, собственности муниципальных образований, или частей таких водных объектов в пользование осуществляется на основании договоров водопользования или решений о предоставлении водных объектов в пользование (ст. 11). Не требуется заключение договора водопользования или принятие решения о предоставлении водного объекта в пользование в случае, если водный объект используется для:</w:t>
      </w:r>
      <w:r w:rsidRPr="00FB47AA" w:rsidDel="009174E9">
        <w:t xml:space="preserve"> </w:t>
      </w:r>
    </w:p>
    <w:p w:rsidR="00D14D50" w:rsidRPr="00FB47AA" w:rsidRDefault="00D14D50" w:rsidP="00CA777E">
      <w:pPr>
        <w:numPr>
          <w:ilvl w:val="0"/>
          <w:numId w:val="20"/>
        </w:numPr>
        <w:spacing w:before="120" w:after="120" w:line="240" w:lineRule="auto"/>
        <w:contextualSpacing/>
        <w:rPr>
          <w:szCs w:val="24"/>
        </w:rPr>
      </w:pPr>
      <w:r w:rsidRPr="00FB47AA">
        <w:rPr>
          <w:szCs w:val="24"/>
        </w:rPr>
        <w:t>судоходства (в том числе морского судоходства), плавания маломерных судов;</w:t>
      </w:r>
      <w:r w:rsidRPr="00FB47AA" w:rsidDel="009174E9">
        <w:rPr>
          <w:szCs w:val="24"/>
        </w:rPr>
        <w:t xml:space="preserve"> </w:t>
      </w:r>
    </w:p>
    <w:p w:rsidR="00D14D50" w:rsidRPr="00FB47AA" w:rsidRDefault="00D14D50" w:rsidP="00CA777E">
      <w:pPr>
        <w:numPr>
          <w:ilvl w:val="0"/>
          <w:numId w:val="20"/>
        </w:numPr>
        <w:spacing w:before="120" w:after="120" w:line="240" w:lineRule="auto"/>
        <w:contextualSpacing/>
        <w:rPr>
          <w:szCs w:val="24"/>
        </w:rPr>
      </w:pPr>
      <w:r w:rsidRPr="00FB47AA">
        <w:rPr>
          <w:szCs w:val="24"/>
        </w:rPr>
        <w:t>забора (изъятия) водных ресурсов судами в целях обеспечения работы судовых механизмов, устройств и технических средств;</w:t>
      </w:r>
    </w:p>
    <w:p w:rsidR="00D14D50" w:rsidRPr="00FB47AA" w:rsidRDefault="00D14D50" w:rsidP="00CA777E">
      <w:pPr>
        <w:numPr>
          <w:ilvl w:val="0"/>
          <w:numId w:val="20"/>
        </w:numPr>
        <w:spacing w:before="120" w:after="120" w:line="240" w:lineRule="auto"/>
        <w:contextualSpacing/>
        <w:rPr>
          <w:szCs w:val="24"/>
        </w:rPr>
      </w:pPr>
      <w:r w:rsidRPr="00FB47AA">
        <w:rPr>
          <w:szCs w:val="24"/>
        </w:rPr>
        <w:t>проведения геологического изучения, а также геофизических, геодезических, картографических, топографических, гидрографических, водолазных работ.</w:t>
      </w:r>
    </w:p>
    <w:p w:rsidR="00D14D50" w:rsidRPr="00FB47AA" w:rsidRDefault="00D14D50" w:rsidP="00D14D50">
      <w:pPr>
        <w:spacing w:before="120" w:after="120"/>
        <w:ind w:left="567"/>
      </w:pPr>
      <w:r w:rsidRPr="00FB47AA">
        <w:t xml:space="preserve">Намечаемая Программой деятельность планируется </w:t>
      </w:r>
      <w:r w:rsidR="005B5FA6">
        <w:t xml:space="preserve">в пределах и </w:t>
      </w:r>
      <w:r w:rsidRPr="00FB47AA">
        <w:t>за пределами территориального моря Российской Федерации. Водный кодекс Российской Федерации (от 03.06.2006 № 74-ФЗ) не содержит норм, предусматривающих процедуру нормирования, заключения договора водопользования, решения о предоставлении водного объекта в пользование, расположенного за пределами территориального моря.</w:t>
      </w:r>
    </w:p>
    <w:p w:rsidR="00D14D50" w:rsidRPr="00FB47AA" w:rsidRDefault="00D14D50" w:rsidP="00D14D50">
      <w:pPr>
        <w:spacing w:before="120" w:after="120"/>
        <w:ind w:left="567"/>
      </w:pPr>
      <w:r w:rsidRPr="00FB47AA">
        <w:t>Все работы в водных объектах должны осуществляться в соответствии с требованиями законодательства в области охраны окружающей среды. Запрещается эксплуатация судов и других плавучих средств, допустивших загрязнение с судов нефтью, вредными веществами, сточными водами или мусором, либо не принявших необходимые меры по предотвращению такого загрязнения водных объектов. Показатели очистки сточных вод должны соответствовать требованиям конвенции МАРПОЛ 73/78.</w:t>
      </w:r>
    </w:p>
    <w:p w:rsidR="00D14D50" w:rsidRPr="00FB47AA" w:rsidRDefault="00D14D50" w:rsidP="00D14D50">
      <w:pPr>
        <w:spacing w:before="120" w:after="120"/>
        <w:ind w:left="567"/>
      </w:pPr>
      <w:r w:rsidRPr="00FB47AA">
        <w:t xml:space="preserve">Федеральный закон от 31.07.1998 № 155-ФЗ </w:t>
      </w:r>
      <w:r w:rsidRPr="00FB47AA">
        <w:rPr>
          <w:i/>
        </w:rPr>
        <w:t>«О внутренних морских водах, территориальном море и прилежащей зоне Российской Федерации»</w:t>
      </w:r>
      <w:r w:rsidRPr="00FB47AA">
        <w:t xml:space="preserve"> устанавливает статус и правовой режим внутренних морских вод, территориального моря и прилежащей зоны Российской Федерации, а также </w:t>
      </w:r>
      <w:r w:rsidRPr="00FB47AA">
        <w:lastRenderedPageBreak/>
        <w:t>основные принципы охраны морской среды и рационального использования природных ресурсов.</w:t>
      </w:r>
    </w:p>
    <w:p w:rsidR="00D14D50" w:rsidRPr="00FB47AA" w:rsidRDefault="00D14D50" w:rsidP="00D14D50">
      <w:pPr>
        <w:spacing w:before="120" w:after="120"/>
        <w:ind w:left="567"/>
      </w:pPr>
      <w:r w:rsidRPr="00FB47AA">
        <w:t xml:space="preserve">Требования по рациональному использованию природных ресурсов и охране морской среды при разведке и геологическом изучении минеральных ресурсов в целях исследования нефтегазоносности районов континентального шельфа Российской Федерации и в исключительной экономической зоне Российской Федерации установлены Федеральным законом от 30.11.1995 № 187-ФЗ </w:t>
      </w:r>
      <w:r w:rsidRPr="00FB47AA">
        <w:rPr>
          <w:i/>
        </w:rPr>
        <w:t>«О континентальном шельфе Российской Федерации»</w:t>
      </w:r>
      <w:r w:rsidRPr="00FB47AA">
        <w:t xml:space="preserve"> и Федеральным законом от 17.12.1998 № 191-ФЗ </w:t>
      </w:r>
      <w:r w:rsidRPr="00FB47AA">
        <w:rPr>
          <w:i/>
        </w:rPr>
        <w:t>«Об исключительной экономической зоне Российской Федерации».</w:t>
      </w:r>
    </w:p>
    <w:p w:rsidR="00D14D50" w:rsidRPr="00FB47AA" w:rsidRDefault="00D14D50" w:rsidP="00D14D50">
      <w:pPr>
        <w:spacing w:before="120" w:after="120"/>
        <w:ind w:left="567"/>
      </w:pPr>
      <w:r w:rsidRPr="00FB47AA">
        <w:t xml:space="preserve">Федеральный закон от 20.12.2004 № 166-ФЗ </w:t>
      </w:r>
      <w:r w:rsidRPr="00FB47AA">
        <w:rPr>
          <w:i/>
        </w:rPr>
        <w:t>«О рыболовстве и сохранении водных биологических ресурсов»</w:t>
      </w:r>
      <w:r w:rsidRPr="00FB47AA">
        <w:t xml:space="preserve"> выступает в качестве основного правового акта, регулирующего отношения, возникающие в области сохранения водных биоресурсов.</w:t>
      </w:r>
    </w:p>
    <w:p w:rsidR="00D14D50" w:rsidRPr="00FB47AA" w:rsidRDefault="00D14D50" w:rsidP="00D14D50">
      <w:pPr>
        <w:spacing w:before="120" w:after="120"/>
        <w:ind w:left="567"/>
      </w:pPr>
      <w:r w:rsidRPr="00FB47AA">
        <w:t>В соответствии с Законом (от 20.12.2004 № 166-ФЗ) при осуществлении производственной деятельности должны применяться меры по сохранению водных биоресурсов и среды их обитания. Производство намечаемой деятельности согласовывается с федеральным органом исполнительной власти в области рыболовства.</w:t>
      </w:r>
    </w:p>
    <w:p w:rsidR="00D14D50" w:rsidRPr="00FB47AA" w:rsidRDefault="00D14D50" w:rsidP="00D14D50">
      <w:pPr>
        <w:spacing w:before="120" w:after="120"/>
        <w:ind w:left="567"/>
      </w:pPr>
      <w:r w:rsidRPr="00FB47AA">
        <w:t>Все виды хозяйственной и иной деятельности во внутренних морских водах и в территориальном море могут осуществляться только при наличии положительного заключения государственной экологической экспертизы, проводимой за счет пользователя природными ресурсами внутренних морских вод и территориального моря.</w:t>
      </w:r>
    </w:p>
    <w:p w:rsidR="00D14D50" w:rsidRPr="00FB47AA" w:rsidRDefault="00D14D50" w:rsidP="00D14D50">
      <w:pPr>
        <w:spacing w:before="120" w:after="120"/>
        <w:ind w:left="567"/>
      </w:pPr>
      <w:r w:rsidRPr="00FB47AA">
        <w:t xml:space="preserve">Аналогичные требования по рациональному использованию природных ресурсов и охране морской среды при разведке и геологическом изучении минеральных ресурсов в целях исследования нефтегазоносности районов континентального шельфа Российской Федерации и в исключительной экономической зоне Российской Федерации установлены Федеральным законом от 30.11.1995 № 187-ФЗ </w:t>
      </w:r>
      <w:r w:rsidRPr="00FB47AA">
        <w:rPr>
          <w:i/>
        </w:rPr>
        <w:t>«О континентальном шельфе Российской Федерации»</w:t>
      </w:r>
      <w:r w:rsidRPr="00FB47AA">
        <w:t xml:space="preserve"> и Федеральным законом от 17.12.1998 № 191-ФЗ </w:t>
      </w:r>
      <w:r w:rsidRPr="00FB47AA">
        <w:rPr>
          <w:i/>
        </w:rPr>
        <w:t>«Об исключительной экономической зоне Российской Федерации».</w:t>
      </w:r>
    </w:p>
    <w:p w:rsidR="00D14D50" w:rsidRPr="00FB47AA" w:rsidRDefault="00D14D50" w:rsidP="00D14D50">
      <w:pPr>
        <w:spacing w:before="120" w:after="120"/>
        <w:ind w:left="567"/>
      </w:pPr>
      <w:r w:rsidRPr="00FB47AA">
        <w:t>Весьма значимыми с позиции конкретизации положений, изложенных в федеральных законах, являются документы:</w:t>
      </w:r>
    </w:p>
    <w:p w:rsidR="00D14D50" w:rsidRPr="00FB47AA" w:rsidRDefault="00D14D50" w:rsidP="00CA777E">
      <w:pPr>
        <w:numPr>
          <w:ilvl w:val="0"/>
          <w:numId w:val="21"/>
        </w:numPr>
        <w:spacing w:before="120" w:after="120" w:line="240" w:lineRule="auto"/>
        <w:contextualSpacing/>
        <w:rPr>
          <w:szCs w:val="24"/>
        </w:rPr>
      </w:pPr>
      <w:r w:rsidRPr="00FB47AA">
        <w:rPr>
          <w:szCs w:val="24"/>
        </w:rPr>
        <w:t xml:space="preserve">Постановление правительства РФ от 03.10.2000 № 748 </w:t>
      </w:r>
      <w:r w:rsidRPr="00FB47AA">
        <w:rPr>
          <w:i/>
          <w:szCs w:val="24"/>
        </w:rPr>
        <w:t>«Об утверждении пределов допустимых концентраций и условий сброса вредных веществ в исключительной зоне РФ»</w:t>
      </w:r>
      <w:r w:rsidRPr="00FB47AA">
        <w:rPr>
          <w:szCs w:val="24"/>
        </w:rPr>
        <w:t>.</w:t>
      </w:r>
    </w:p>
    <w:p w:rsidR="00D14D50" w:rsidRPr="00FB47AA" w:rsidRDefault="00D14D50" w:rsidP="00CA777E">
      <w:pPr>
        <w:numPr>
          <w:ilvl w:val="0"/>
          <w:numId w:val="21"/>
        </w:numPr>
        <w:spacing w:before="120" w:after="120" w:line="240" w:lineRule="auto"/>
        <w:contextualSpacing/>
        <w:rPr>
          <w:szCs w:val="24"/>
        </w:rPr>
      </w:pPr>
      <w:r w:rsidRPr="00FB47AA">
        <w:rPr>
          <w:szCs w:val="24"/>
        </w:rPr>
        <w:t>Международные конвенции, принятые международным сообществом, также играют роль в охране окружающей среды и природных ресурсов, в том числе и в прибрежной зоне России. Многие из них ратифицированы РФ и реализуются.</w:t>
      </w:r>
    </w:p>
    <w:p w:rsidR="00D14D50" w:rsidRPr="00FB47AA" w:rsidRDefault="00D14D50" w:rsidP="00116049">
      <w:pPr>
        <w:pStyle w:val="3"/>
        <w:tabs>
          <w:tab w:val="left" w:pos="1701"/>
        </w:tabs>
        <w:overflowPunct w:val="0"/>
        <w:autoSpaceDE w:val="0"/>
        <w:autoSpaceDN w:val="0"/>
        <w:adjustRightInd w:val="0"/>
        <w:spacing w:before="120" w:line="240" w:lineRule="auto"/>
        <w:textAlignment w:val="baseline"/>
      </w:pPr>
      <w:bookmarkStart w:id="106" w:name="_Toc438028012"/>
      <w:bookmarkStart w:id="107" w:name="_Toc461112216"/>
      <w:r w:rsidRPr="00FB47AA">
        <w:t>Водные биоресурсы</w:t>
      </w:r>
      <w:bookmarkEnd w:id="106"/>
      <w:bookmarkEnd w:id="107"/>
    </w:p>
    <w:p w:rsidR="00D14D50" w:rsidRPr="00FB47AA" w:rsidRDefault="00D14D50" w:rsidP="00D14D50">
      <w:pPr>
        <w:spacing w:before="120" w:after="120"/>
        <w:ind w:left="567"/>
      </w:pPr>
      <w:r w:rsidRPr="00FB47AA">
        <w:t xml:space="preserve">Федеральный закон от 20.12.2004 № 166-ФЗ </w:t>
      </w:r>
      <w:r w:rsidRPr="00FB47AA">
        <w:rPr>
          <w:i/>
        </w:rPr>
        <w:t>«О рыболовстве и сохранении водных биологических ресурсов»</w:t>
      </w:r>
      <w:r w:rsidRPr="00FB47AA">
        <w:t xml:space="preserve"> выступает в качестве основного правового акта, регулирующего отношения, возникающие в области сохранения водных биоресурсов.</w:t>
      </w:r>
    </w:p>
    <w:p w:rsidR="00D14D50" w:rsidRPr="00FB47AA" w:rsidRDefault="00D14D50" w:rsidP="00D14D50">
      <w:pPr>
        <w:spacing w:before="120" w:after="120"/>
        <w:ind w:left="567"/>
      </w:pPr>
      <w:r w:rsidRPr="00FB47AA">
        <w:lastRenderedPageBreak/>
        <w:t>В соответствии с Законом (от 20.12.2004 № 166-ФЗ) при осуществлении производственной деятельности должны применяться меры по сохранению водных биоресурсов и среды их обитания. Производство намечаемой деятельности согласовывается с федеральным органом исполнительной власти в области рыболовства.</w:t>
      </w:r>
    </w:p>
    <w:p w:rsidR="00D14D50" w:rsidRPr="00FB47AA" w:rsidRDefault="00D14D50" w:rsidP="00D14D50">
      <w:pPr>
        <w:spacing w:before="120" w:after="120"/>
        <w:ind w:left="567"/>
      </w:pPr>
      <w:r w:rsidRPr="00FB47AA">
        <w:t xml:space="preserve">Требования к охране морских биоресурсов установлены также Федеральными законами: </w:t>
      </w:r>
      <w:r w:rsidRPr="00FB47AA">
        <w:rPr>
          <w:i/>
        </w:rPr>
        <w:t>«О внутренних морских водах, территориальном море и прилежащей зоне Российской Федерации»</w:t>
      </w:r>
      <w:r w:rsidRPr="00FB47AA">
        <w:t xml:space="preserve"> (от 31.07.1998 № 155-ФЗ), </w:t>
      </w:r>
      <w:r w:rsidRPr="00FB47AA">
        <w:rPr>
          <w:i/>
        </w:rPr>
        <w:t>«О континентальном шельфе Российской Федерации»</w:t>
      </w:r>
      <w:r w:rsidRPr="00FB47AA">
        <w:t xml:space="preserve"> (от 30.11.1995 № 187-ФЗ) и </w:t>
      </w:r>
      <w:r w:rsidRPr="00FB47AA">
        <w:rPr>
          <w:i/>
        </w:rPr>
        <w:t xml:space="preserve">«Об исключительной экономической зоне Российской Федерации» </w:t>
      </w:r>
      <w:r w:rsidRPr="00FB47AA">
        <w:t>(от 17.12.1998 № 191-ФЗ).</w:t>
      </w:r>
    </w:p>
    <w:p w:rsidR="00D14D50" w:rsidRPr="00FB47AA" w:rsidRDefault="00D14D50" w:rsidP="00D14D50">
      <w:pPr>
        <w:spacing w:before="120" w:after="120"/>
        <w:ind w:left="567"/>
      </w:pPr>
      <w:r w:rsidRPr="00FB47AA">
        <w:t>Под «морскими биоресурсами» следует понимать водные биологические ресурсы, обитающие во внутреннем море РФ, территориальном море РФ, в исключительной экономической зоне РФ, на континентальном шельфе РФ и в Открытом море.</w:t>
      </w:r>
    </w:p>
    <w:p w:rsidR="00D14D50" w:rsidRPr="00FB47AA" w:rsidRDefault="00D14D50" w:rsidP="00D14D50">
      <w:pPr>
        <w:spacing w:before="120" w:after="120"/>
        <w:ind w:left="567"/>
      </w:pPr>
      <w:r w:rsidRPr="00FB47AA">
        <w:t xml:space="preserve">Федеральный закон </w:t>
      </w:r>
      <w:r w:rsidRPr="00FB47AA">
        <w:rPr>
          <w:i/>
        </w:rPr>
        <w:t>«О животном мире»</w:t>
      </w:r>
      <w:r w:rsidRPr="00FB47AA">
        <w:t xml:space="preserve"> (от 24.04.1995 № 52-ФЗ) устанавливает требования по сохранению среды обитания объектов животного мира (ст. 22). Любая деятельность, оказывающая влияние на среду обитания животных, должна осуществляться с соблюдением требований охраны животного мира. Независимо от организации и видов особо охраняемых территорий в целях охраны мест обитания редких видов животных выделяются специальные защитные участки территорий и акваторий, имеющие местное значение. На таких участках запрещаются или ограничиваются отдельные виды хозяйственной деятельности.</w:t>
      </w:r>
    </w:p>
    <w:p w:rsidR="00D14D50" w:rsidRPr="00FB47AA" w:rsidRDefault="00D14D50" w:rsidP="00D14D50">
      <w:pPr>
        <w:spacing w:before="120" w:after="120"/>
        <w:ind w:left="567"/>
      </w:pPr>
      <w:r w:rsidRPr="00FB47AA">
        <w:t>Не допускаются действия, которые могут привести к гибели или сокращению численности или среды обитания редких видов (ст. 24).</w:t>
      </w:r>
    </w:p>
    <w:p w:rsidR="00D14D50" w:rsidRPr="00FB47AA" w:rsidRDefault="00D14D50" w:rsidP="00D14D50">
      <w:pPr>
        <w:spacing w:before="120" w:after="120"/>
        <w:ind w:left="567"/>
      </w:pPr>
      <w:r w:rsidRPr="00FB47AA">
        <w:t>Статьи 55-56 Закона (от 24.04.1995 № 52-ФЗ) предусматривают ответственность за нарушение законодательства в сфере использования и охраны животного мира.</w:t>
      </w:r>
    </w:p>
    <w:p w:rsidR="00D14D50" w:rsidRPr="00FB47AA" w:rsidRDefault="00D14D50" w:rsidP="00D14D50">
      <w:pPr>
        <w:spacing w:before="120" w:after="120"/>
        <w:ind w:left="567"/>
      </w:pPr>
      <w:r w:rsidRPr="00FB47AA">
        <w:t xml:space="preserve">Исчисление размеров взыскания за ущерб, причиненный водным биологическим ресурсам, производится на основании постановления Правительства РФ от 25.05.1994 № 515 </w:t>
      </w:r>
      <w:r w:rsidRPr="00FB47AA">
        <w:rPr>
          <w:i/>
        </w:rPr>
        <w:t>«Об утверждении такс для исчисления размера взыскания за ущерб, причиненный уничтожением, незаконным выловом или добычей объектов водных биологических ресурсов»</w:t>
      </w:r>
      <w:r w:rsidRPr="00FB47AA">
        <w:t>.</w:t>
      </w:r>
    </w:p>
    <w:p w:rsidR="00D14D50" w:rsidRPr="00FB47AA" w:rsidRDefault="00D14D50" w:rsidP="00D14D50">
      <w:pPr>
        <w:spacing w:before="120" w:after="120"/>
        <w:ind w:left="567"/>
      </w:pPr>
      <w:r w:rsidRPr="00FB47AA">
        <w:t>Постановление Правительства РФ от 29.04.2013 № 380 «</w:t>
      </w:r>
      <w:r w:rsidRPr="00FB47AA">
        <w:rPr>
          <w:i/>
        </w:rPr>
        <w:t>Об утверждении Положения о мерах по сохранению водных биологических ресурсов и среды их обитания»</w:t>
      </w:r>
      <w:r w:rsidRPr="00FB47AA">
        <w:t xml:space="preserve"> определяет меры по сохранению водных биологических ресурсов и среды их обитания, применяемые при осуществлении деятельности, оказывающей прямое или косвенное воздействие на биоресурсы и среду их обитания, а также порядок их осуществления.</w:t>
      </w:r>
    </w:p>
    <w:p w:rsidR="00D14D50" w:rsidRPr="00FB47AA" w:rsidRDefault="00D14D50" w:rsidP="00D14D50">
      <w:pPr>
        <w:spacing w:before="120" w:after="120"/>
        <w:ind w:left="567"/>
      </w:pPr>
      <w:r w:rsidRPr="00FB47AA">
        <w:t xml:space="preserve">Постановление Правительства РФ от 30.04.2013 № 384 «О согласовании Федеральным агентством по рыболовству строительства и реконструкции объектов капитального строительства, внедрения новых технологических процессов и осуществления иной деятельности, оказывающей воздействие на водные биологические ресурсы и среду их обитания» устанавливает </w:t>
      </w:r>
      <w:r w:rsidRPr="00FB47AA">
        <w:lastRenderedPageBreak/>
        <w:t>правила согласования Федеральным агентством по рыболовству любого вида деятельности, оказывающей воздействие на водные биологические ресурсы и среду их обитания.</w:t>
      </w:r>
    </w:p>
    <w:p w:rsidR="00D14D50" w:rsidRPr="00FB47AA" w:rsidRDefault="00D14D50" w:rsidP="00116049">
      <w:pPr>
        <w:pStyle w:val="3"/>
        <w:tabs>
          <w:tab w:val="left" w:pos="1701"/>
        </w:tabs>
        <w:overflowPunct w:val="0"/>
        <w:autoSpaceDE w:val="0"/>
        <w:autoSpaceDN w:val="0"/>
        <w:adjustRightInd w:val="0"/>
        <w:spacing w:before="120" w:line="240" w:lineRule="auto"/>
        <w:textAlignment w:val="baseline"/>
      </w:pPr>
      <w:bookmarkStart w:id="108" w:name="_Toc438028013"/>
      <w:bookmarkStart w:id="109" w:name="_Toc461112217"/>
      <w:r w:rsidRPr="00FB47AA">
        <w:t>Охрана особо охраняемых природных территорий</w:t>
      </w:r>
      <w:bookmarkEnd w:id="108"/>
      <w:bookmarkEnd w:id="109"/>
    </w:p>
    <w:p w:rsidR="00D14D50" w:rsidRPr="00FB47AA" w:rsidRDefault="00D14D50" w:rsidP="00D14D50">
      <w:pPr>
        <w:spacing w:before="120" w:after="120"/>
        <w:ind w:left="567"/>
      </w:pPr>
      <w:r w:rsidRPr="00FB47AA">
        <w:t xml:space="preserve">Отношения в области организации, охраны и использования особо охраняемых природных территорий (ООПТ) в целях сохранения уникальных и типичных природных комплексов и объектов, достопримечательных природных образований, объектов растительного и животного мира, их генетического фонда, изучения естественных процессов в биосфере и контроля за изменением ее состояния, экологического воспитания населения регулирует Федеральный закон от 14.03.1995 № 33-ФЗ </w:t>
      </w:r>
      <w:r w:rsidRPr="00FB47AA">
        <w:rPr>
          <w:i/>
        </w:rPr>
        <w:t>«Об особо охраняемых природных территориях»</w:t>
      </w:r>
      <w:r w:rsidRPr="00FB47AA">
        <w:t>.</w:t>
      </w:r>
    </w:p>
    <w:p w:rsidR="00D14D50" w:rsidRPr="00FB47AA" w:rsidRDefault="00D14D50" w:rsidP="00D14D50">
      <w:pPr>
        <w:spacing w:before="120" w:after="120"/>
        <w:ind w:left="567"/>
      </w:pPr>
      <w:r w:rsidRPr="00FB47AA">
        <w:t>Согласно п. 10 статьи 2 Закона (от 14.03.1995 № 33-ФЗ),</w:t>
      </w:r>
      <w:r w:rsidRPr="00FB47AA">
        <w:rPr>
          <w:rFonts w:cs="Arial"/>
          <w:color w:val="2D2D2D"/>
          <w:spacing w:val="2"/>
          <w:sz w:val="21"/>
          <w:szCs w:val="21"/>
          <w:shd w:val="clear" w:color="auto" w:fill="FFFFFF"/>
        </w:rPr>
        <w:t xml:space="preserve"> </w:t>
      </w:r>
      <w:r w:rsidRPr="00FB47AA">
        <w:t>«для предотвращения неблагоприятных антропогенных воздействий на государственные природные заповедники, национальные парки, природные парки и памятники природы на прилегающих к ним земельных участках и водных объектах создаются охранные зоны. Режим охраны и использования земельных участков и водных объектов в границах охранной зоны устанавливается положением о соответствующей охранной зоне, которое утверждено органом государственной власти, принимающим решение о ее создании».</w:t>
      </w:r>
    </w:p>
    <w:p w:rsidR="00D14D50" w:rsidRPr="00FB47AA" w:rsidRDefault="00D14D50" w:rsidP="00D14D50">
      <w:pPr>
        <w:spacing w:before="120" w:after="120"/>
        <w:ind w:left="567"/>
      </w:pPr>
      <w:r w:rsidRPr="00FB47AA">
        <w:t xml:space="preserve">Статьей 27 Закона (от 14.03.1995 № 33-ФЗ) устанавливается режим особой охраны территорий памятников природы, запрещающий всякую деятельность, влекущую за собой нарушение сохранности памятников природы как на территориях, где находятся памятники природы, так и в границах их охранных зон. </w:t>
      </w:r>
    </w:p>
    <w:p w:rsidR="00D14D50" w:rsidRPr="00FB47AA" w:rsidRDefault="00D14D50" w:rsidP="00D14D50">
      <w:pPr>
        <w:spacing w:before="120" w:after="120"/>
        <w:ind w:left="567"/>
      </w:pPr>
      <w:r w:rsidRPr="00FB47AA">
        <w:t>Статья 36 Закона (от 14.03.1995 № 33-ФЗ) устанавливает ответственность за нарушение режима особо охраняемых природных территорий. Нарушение режима особо охраняемых природных территорий и природных объектов, повлекшее причинение значительного ущерба, согласно статьи 262 Уголовного Кодекса (от 13.06.1996 № 63-ФЗ) признано уголовным преступлением.</w:t>
      </w:r>
    </w:p>
    <w:p w:rsidR="00D14D50" w:rsidRPr="00FB47AA" w:rsidRDefault="00D14D50" w:rsidP="00D14D50">
      <w:pPr>
        <w:spacing w:before="120" w:after="120"/>
        <w:ind w:left="567"/>
      </w:pPr>
      <w:r w:rsidRPr="00FB47AA">
        <w:t>Вопросы организации и функционирования ООПТ освещены в Федеральном законе «Об охране окружающей среды» (от 10.01.2002 № 7-ФЗ.). Природные объекты, имеющие особое природоохранное, научное, историко-культурное, эстетическое, рекреационное, оздоровительное и иное ценное значение, находятся под особой охраной. Для охраны таких природных объектов устанавливается особый правовой режим, в том числе создаются особо охраняемые природные территории (ст. 59).</w:t>
      </w:r>
    </w:p>
    <w:p w:rsidR="00D14D50" w:rsidRPr="00FB47AA" w:rsidRDefault="00D14D50" w:rsidP="00D14D50">
      <w:pPr>
        <w:spacing w:before="120" w:after="120"/>
        <w:ind w:left="567"/>
      </w:pPr>
      <w:r w:rsidRPr="00FB47AA">
        <w:t xml:space="preserve">Нормы и принципы ведения Государственного кадастра ООПТ, государственные контролирующие органы, ответственные за ведение кадастра утверждаются Приказом Минприроды России от 19.03.2012 № 69 </w:t>
      </w:r>
      <w:r w:rsidRPr="00FB47AA">
        <w:rPr>
          <w:i/>
        </w:rPr>
        <w:t>«Об утверждении Порядка ведения государственного кадастра особо охраняемых природных территории».</w:t>
      </w:r>
    </w:p>
    <w:p w:rsidR="00D14D50" w:rsidRPr="00FB47AA" w:rsidRDefault="00D14D50" w:rsidP="00116049">
      <w:pPr>
        <w:pStyle w:val="3"/>
        <w:tabs>
          <w:tab w:val="left" w:pos="1701"/>
        </w:tabs>
        <w:overflowPunct w:val="0"/>
        <w:autoSpaceDE w:val="0"/>
        <w:autoSpaceDN w:val="0"/>
        <w:adjustRightInd w:val="0"/>
        <w:spacing w:before="120" w:line="240" w:lineRule="auto"/>
        <w:textAlignment w:val="baseline"/>
      </w:pPr>
      <w:bookmarkStart w:id="110" w:name="_Toc438028014"/>
      <w:bookmarkStart w:id="111" w:name="_Toc461112218"/>
      <w:r w:rsidRPr="00FB47AA">
        <w:lastRenderedPageBreak/>
        <w:t>Сохранение традиционного природопользования и поддержка коренных малочисленных народов Севера, Сибири и Дальнего Востока Российской Федерации</w:t>
      </w:r>
      <w:bookmarkEnd w:id="110"/>
      <w:bookmarkEnd w:id="111"/>
    </w:p>
    <w:p w:rsidR="00D14D50" w:rsidRPr="00FB47AA" w:rsidRDefault="00D14D50" w:rsidP="00D14D50">
      <w:pPr>
        <w:spacing w:before="120" w:after="120"/>
        <w:ind w:left="567"/>
      </w:pPr>
      <w:r w:rsidRPr="00FB47AA">
        <w:t>В Конституции РФ гарантиям прав малочисленных народов посвящена отдельная статья 69, устанавливающая, что права коренных малочисленных народов гарантируются в соответствии с общепризнанными правами и нормами международного права и международными договорами РФ. Тем самым малочисленным народам гарантированы права без разрыва с правами основного населения страны.</w:t>
      </w:r>
    </w:p>
    <w:p w:rsidR="00D14D50" w:rsidRPr="00FB47AA" w:rsidRDefault="00D14D50" w:rsidP="00D14D50">
      <w:pPr>
        <w:spacing w:before="120" w:after="120"/>
        <w:ind w:left="567"/>
      </w:pPr>
      <w:r w:rsidRPr="00FB47AA">
        <w:t>Федеральный закон от 07.05.2001 № 49-ФЗ «</w:t>
      </w:r>
      <w:r w:rsidRPr="00FB47AA">
        <w:rPr>
          <w:i/>
        </w:rPr>
        <w:t>О территориях традиционного природопользования коренных малочисленных народов Севера, Сибири и Дальнего Востока Российской Федерации»</w:t>
      </w:r>
      <w:r w:rsidRPr="00FB47AA">
        <w:t xml:space="preserve"> устанавливает правовые основы образования, охраны и использования территорий традиционного природопользования коренных малочисленных народов Севера, Сибири и Дальнего Востока Российской Федерации для ведения ими на этих территориях традиционного природопользования и традиционного образа жизни. </w:t>
      </w:r>
    </w:p>
    <w:p w:rsidR="00D14D50" w:rsidRPr="00FB47AA" w:rsidRDefault="00D14D50" w:rsidP="00D14D50">
      <w:pPr>
        <w:spacing w:before="120" w:after="120"/>
        <w:ind w:left="567"/>
      </w:pPr>
      <w:r w:rsidRPr="00FB47AA">
        <w:t xml:space="preserve">Пользование природными ресурсами, находящимися на территориях традиционного природопользования, гражданами и юридическими лицами для осуществления предпринимательской деятельности допускается, если указанная деятельность не нарушает правовой режим территорий традиционного природопользования (ст. 13). </w:t>
      </w:r>
    </w:p>
    <w:p w:rsidR="00D14D50" w:rsidRPr="00FB47AA" w:rsidRDefault="00D14D50" w:rsidP="00D14D50">
      <w:pPr>
        <w:spacing w:before="120" w:after="120"/>
        <w:ind w:left="567"/>
      </w:pPr>
      <w:r w:rsidRPr="00FB47AA">
        <w:t>Научные или иные изыскания в пределах границ территорий традиционного природопользования проводятся, если указанная деятельность не нарушает правовой режим территорий традиционного природопользования (ст.16).</w:t>
      </w:r>
    </w:p>
    <w:p w:rsidR="00D14D50" w:rsidRPr="00FB47AA" w:rsidRDefault="00D14D50" w:rsidP="00116049">
      <w:pPr>
        <w:pStyle w:val="3"/>
        <w:tabs>
          <w:tab w:val="left" w:pos="1701"/>
        </w:tabs>
        <w:overflowPunct w:val="0"/>
        <w:autoSpaceDE w:val="0"/>
        <w:autoSpaceDN w:val="0"/>
        <w:adjustRightInd w:val="0"/>
        <w:spacing w:before="120" w:line="240" w:lineRule="auto"/>
        <w:textAlignment w:val="baseline"/>
      </w:pPr>
      <w:bookmarkStart w:id="112" w:name="_Toc438028015"/>
      <w:bookmarkStart w:id="113" w:name="_Toc461112219"/>
      <w:r w:rsidRPr="00FB47AA">
        <w:t>Обращение с отходами</w:t>
      </w:r>
      <w:bookmarkEnd w:id="112"/>
      <w:bookmarkEnd w:id="113"/>
    </w:p>
    <w:p w:rsidR="00D14D50" w:rsidRPr="00FB47AA" w:rsidRDefault="00D14D50" w:rsidP="00D14D50">
      <w:pPr>
        <w:spacing w:before="120" w:after="120"/>
        <w:ind w:left="567"/>
      </w:pPr>
      <w:r w:rsidRPr="00FB47AA">
        <w:t xml:space="preserve">Федеральный закон от 24.06.1998 № 89-ФЗ </w:t>
      </w:r>
      <w:r w:rsidRPr="00FB47AA">
        <w:rPr>
          <w:i/>
        </w:rPr>
        <w:t>«Об отходах производства и потребления»</w:t>
      </w:r>
      <w:r w:rsidRPr="00FB47AA">
        <w:t xml:space="preserve"> определяет основы регулирования правоотношений в области обращения с отходами производства и потребления в целях предотвращения вредного воздействия отходов на здоровье человека и окружающую природную среду, а также устанавливает общие и специальные требования при обращении с отходами.</w:t>
      </w:r>
    </w:p>
    <w:p w:rsidR="00D14D50" w:rsidRPr="00FB47AA" w:rsidRDefault="00D14D50" w:rsidP="00D14D50">
      <w:pPr>
        <w:spacing w:before="120" w:after="120"/>
        <w:ind w:left="567"/>
      </w:pPr>
      <w:r w:rsidRPr="00FB47AA">
        <w:t xml:space="preserve">Статья 2 Федерального закона от 30.03.1999 № 52-ФЗ </w:t>
      </w:r>
      <w:r w:rsidRPr="00FB47AA">
        <w:rPr>
          <w:i/>
        </w:rPr>
        <w:t>«О санитарно-эпидемиологическом благополучии населения»</w:t>
      </w:r>
      <w:r w:rsidRPr="00FB47AA">
        <w:t xml:space="preserve"> устанавливает требования по контролю санитарно-эпидемиологического благополучия населения, включающие государственную регистрацию отходов производства и потребления. Отходы производства и потребления подлежат сбору, использованию, обезвреживанию, транспортировке, хранению и захоронению. Условия и способы обращения с отходами должны быть безопасными для здоровья населения и среды обитания и должны осуществляться в соответствии с санитарными правилами и иными нормативными правовыми актами РФ (ст. 22).</w:t>
      </w:r>
    </w:p>
    <w:p w:rsidR="00D14D50" w:rsidRPr="00FB47AA" w:rsidRDefault="00D14D50" w:rsidP="00D14D50">
      <w:pPr>
        <w:spacing w:before="120" w:after="120"/>
        <w:ind w:left="567"/>
      </w:pPr>
      <w:r w:rsidRPr="00FB47AA">
        <w:t>Требования к размещению/захоронению отходов на континентальном шельфе Российской Федерации определены в Федеральном законе от 30.11.1995 № 187-ФЗ (с изм. от 30.09.2013) «О континентальном шельфе Российской Федерации».</w:t>
      </w:r>
    </w:p>
    <w:p w:rsidR="00D14D50" w:rsidRPr="00FB47AA" w:rsidRDefault="00D14D50" w:rsidP="00D14D50">
      <w:pPr>
        <w:spacing w:before="120" w:after="120"/>
        <w:ind w:left="567"/>
      </w:pPr>
      <w:r w:rsidRPr="00FB47AA">
        <w:lastRenderedPageBreak/>
        <w:t>Захоронение отходов и других материалов на континентальном шельфе допускается только при обеспечении надежной локализации захороненных отходов и других материалов.</w:t>
      </w:r>
    </w:p>
    <w:p w:rsidR="00D14D50" w:rsidRPr="00FB47AA" w:rsidRDefault="00D14D50" w:rsidP="00116049">
      <w:pPr>
        <w:pStyle w:val="3"/>
        <w:tabs>
          <w:tab w:val="left" w:pos="1701"/>
        </w:tabs>
        <w:overflowPunct w:val="0"/>
        <w:autoSpaceDE w:val="0"/>
        <w:autoSpaceDN w:val="0"/>
        <w:adjustRightInd w:val="0"/>
        <w:spacing w:before="120" w:line="240" w:lineRule="auto"/>
        <w:textAlignment w:val="baseline"/>
      </w:pPr>
      <w:bookmarkStart w:id="114" w:name="_Toc438028016"/>
      <w:bookmarkStart w:id="115" w:name="_Toc461112220"/>
      <w:r w:rsidRPr="00FB47AA">
        <w:t>Предупреждение и ликвидация разливов нефти и нефтепродуктов</w:t>
      </w:r>
      <w:bookmarkEnd w:id="114"/>
      <w:bookmarkEnd w:id="115"/>
    </w:p>
    <w:p w:rsidR="00D14D50" w:rsidRPr="00FB47AA" w:rsidRDefault="00D14D50" w:rsidP="00D14D50">
      <w:pPr>
        <w:spacing w:before="120" w:after="120"/>
        <w:ind w:left="567"/>
      </w:pPr>
      <w:r w:rsidRPr="00FB47AA">
        <w:t>Основными нормативными документами в РФ в области предупреждения и ликвидации аварийных разливов нефти и нефтепродуктов являются:</w:t>
      </w:r>
    </w:p>
    <w:p w:rsidR="00D14D50" w:rsidRPr="00FB47AA" w:rsidRDefault="00D14D50" w:rsidP="00CA777E">
      <w:pPr>
        <w:numPr>
          <w:ilvl w:val="0"/>
          <w:numId w:val="22"/>
        </w:numPr>
        <w:spacing w:before="120" w:after="120" w:line="240" w:lineRule="auto"/>
        <w:contextualSpacing/>
        <w:rPr>
          <w:szCs w:val="24"/>
        </w:rPr>
      </w:pPr>
      <w:r w:rsidRPr="00FB47AA">
        <w:rPr>
          <w:szCs w:val="24"/>
        </w:rPr>
        <w:t xml:space="preserve">Федеральный закон от 11.11.1994 г. №68-ФЗ «О защите населения и территорий от чрезвычайных ситуаций природного и техногенного характера» (с изм. на </w:t>
      </w:r>
      <w:r w:rsidR="005B5FA6">
        <w:rPr>
          <w:szCs w:val="24"/>
        </w:rPr>
        <w:t>23.06.2016</w:t>
      </w:r>
      <w:r w:rsidRPr="00FB47AA">
        <w:rPr>
          <w:szCs w:val="24"/>
        </w:rPr>
        <w:t>) направлен на повышение защиты населения от чрезвычайных ситуаций путем его своевременного оповещения и оперативного информирования о чрезвычайных ситуациях, а также путем улучшения подготовки населения к действиям в чрезвычайных ситуациях.</w:t>
      </w:r>
    </w:p>
    <w:p w:rsidR="00D14D50" w:rsidRPr="00FB47AA" w:rsidRDefault="00D14D50" w:rsidP="00CA777E">
      <w:pPr>
        <w:widowControl w:val="0"/>
        <w:numPr>
          <w:ilvl w:val="0"/>
          <w:numId w:val="22"/>
        </w:numPr>
        <w:shd w:val="clear" w:color="auto" w:fill="FFFFFF"/>
        <w:autoSpaceDE w:val="0"/>
        <w:autoSpaceDN w:val="0"/>
        <w:adjustRightInd w:val="0"/>
        <w:spacing w:before="120" w:after="120" w:line="240" w:lineRule="auto"/>
        <w:contextualSpacing/>
        <w:rPr>
          <w:rFonts w:cs="Arial"/>
          <w:color w:val="000000"/>
          <w:szCs w:val="24"/>
        </w:rPr>
      </w:pPr>
      <w:r w:rsidRPr="00FB47AA">
        <w:rPr>
          <w:rFonts w:cs="Arial"/>
          <w:color w:val="000000"/>
          <w:szCs w:val="24"/>
        </w:rPr>
        <w:t>Постановлением Правительства Российской Федерации от 23.06.2009 № 607 «О присоединении Российской Федерации к Международной конвенции по обеспечению готовности на случай загрязнения нефтью, борьбе с ним и сотрудничеству 1990 года»;</w:t>
      </w:r>
    </w:p>
    <w:p w:rsidR="00D14D50" w:rsidRPr="00FB47AA" w:rsidRDefault="00D14D50" w:rsidP="00CA777E">
      <w:pPr>
        <w:widowControl w:val="0"/>
        <w:numPr>
          <w:ilvl w:val="0"/>
          <w:numId w:val="22"/>
        </w:numPr>
        <w:shd w:val="clear" w:color="auto" w:fill="FFFFFF"/>
        <w:autoSpaceDE w:val="0"/>
        <w:autoSpaceDN w:val="0"/>
        <w:adjustRightInd w:val="0"/>
        <w:spacing w:before="120" w:after="120" w:line="240" w:lineRule="auto"/>
        <w:contextualSpacing/>
        <w:rPr>
          <w:rFonts w:cs="Arial"/>
          <w:color w:val="000000"/>
          <w:szCs w:val="24"/>
        </w:rPr>
      </w:pPr>
      <w:r w:rsidRPr="00FB47AA">
        <w:rPr>
          <w:rFonts w:cs="Arial"/>
          <w:color w:val="000000"/>
          <w:szCs w:val="24"/>
        </w:rPr>
        <w:t xml:space="preserve">Постановлением Правительства Российской Федерации от 14.11.2014 № 1188 «О внесении изменений в постановления Правительства Российской Федерации от 21 августа 2000 г. № 613 и от 15 апреля 2002 г. № 240». </w:t>
      </w:r>
    </w:p>
    <w:p w:rsidR="00D14D50" w:rsidRPr="00FB47AA" w:rsidRDefault="00D14D50" w:rsidP="00CA777E">
      <w:pPr>
        <w:numPr>
          <w:ilvl w:val="0"/>
          <w:numId w:val="22"/>
        </w:numPr>
        <w:spacing w:before="120" w:after="120" w:line="240" w:lineRule="auto"/>
        <w:contextualSpacing/>
        <w:rPr>
          <w:szCs w:val="24"/>
        </w:rPr>
      </w:pPr>
      <w:r w:rsidRPr="00FB47AA">
        <w:rPr>
          <w:szCs w:val="24"/>
        </w:rPr>
        <w:t>Постановление Правительства Российской Федерации от 30.12.2003 № 794 «О единой государственной системе предупреждения и ликвидации чрезвычайных ситуаций». Порядок организации и ее функционирования определен Постановлением Правительства Российской Федерации от 27.05.2005 №335 Положение «О единой государственной системе предупреждения и ликвидации чрезвычайных ситуаций».</w:t>
      </w:r>
    </w:p>
    <w:p w:rsidR="00D14D50" w:rsidRPr="00FB47AA" w:rsidRDefault="00D14D50" w:rsidP="00CA777E">
      <w:pPr>
        <w:numPr>
          <w:ilvl w:val="0"/>
          <w:numId w:val="22"/>
        </w:numPr>
        <w:spacing w:before="120" w:after="120" w:line="240" w:lineRule="auto"/>
        <w:contextualSpacing/>
        <w:rPr>
          <w:szCs w:val="24"/>
        </w:rPr>
      </w:pPr>
      <w:r w:rsidRPr="00FB47AA">
        <w:rPr>
          <w:szCs w:val="24"/>
        </w:rPr>
        <w:t xml:space="preserve">Постановление Правительства РФ от 14 ноября 2014 г. № 1189 «Об организации предупреждения и ликвидации разливов нефти и нефтепродуктов на континентальном шельфе Российской Федерации, во внутренних морских водах, в территориальном море и прилежащей зоне Российской Федерации» устанавливает </w:t>
      </w:r>
    </w:p>
    <w:p w:rsidR="00D14D50" w:rsidRPr="00FB47AA" w:rsidRDefault="00D14D50" w:rsidP="00D14D50">
      <w:pPr>
        <w:numPr>
          <w:ilvl w:val="0"/>
          <w:numId w:val="3"/>
        </w:numPr>
        <w:spacing w:before="120" w:after="120" w:line="240" w:lineRule="auto"/>
        <w:ind w:left="2552"/>
        <w:contextualSpacing/>
        <w:rPr>
          <w:szCs w:val="24"/>
        </w:rPr>
      </w:pPr>
      <w:r w:rsidRPr="00FB47AA">
        <w:rPr>
          <w:szCs w:val="24"/>
        </w:rPr>
        <w:t>требования к содержанию плана предупреждения и ликвидации разливов нефти и нефтепродуктов на континентальном шельфе Российской Федерации, во внутренних морских водах, в территориальном море и прилежащей зоне Российской Федерации (далее - план);</w:t>
      </w:r>
    </w:p>
    <w:p w:rsidR="00D14D50" w:rsidRPr="00FB47AA" w:rsidRDefault="00D14D50" w:rsidP="00D14D50">
      <w:pPr>
        <w:numPr>
          <w:ilvl w:val="0"/>
          <w:numId w:val="3"/>
        </w:numPr>
        <w:spacing w:before="120" w:after="120" w:line="240" w:lineRule="auto"/>
        <w:ind w:left="2552"/>
        <w:contextualSpacing/>
        <w:rPr>
          <w:szCs w:val="24"/>
        </w:rPr>
      </w:pPr>
      <w:r w:rsidRPr="00FB47AA">
        <w:rPr>
          <w:szCs w:val="24"/>
        </w:rPr>
        <w:t>порядок уведомления о его утверждении;</w:t>
      </w:r>
    </w:p>
    <w:p w:rsidR="00D14D50" w:rsidRPr="00FB47AA" w:rsidRDefault="00D14D50" w:rsidP="00D14D50">
      <w:pPr>
        <w:numPr>
          <w:ilvl w:val="0"/>
          <w:numId w:val="3"/>
        </w:numPr>
        <w:spacing w:before="120" w:after="120" w:line="240" w:lineRule="auto"/>
        <w:ind w:left="2552"/>
        <w:contextualSpacing/>
        <w:rPr>
          <w:szCs w:val="24"/>
        </w:rPr>
      </w:pPr>
      <w:r w:rsidRPr="00FB47AA">
        <w:rPr>
          <w:szCs w:val="24"/>
        </w:rPr>
        <w:t>порядок оповещения федеральных органов исполнительной власти, органов государственной власти субъектов Российской Федерации и органов местного самоуправления о факте разлива нефти и нефтепродуктов на континентальном шельфе Российской Федерации, во внутренних морских водах, в территориальном море и прилежащей зоне Российской Федерации (далее - разливы нефти и нефтепродуктов);</w:t>
      </w:r>
    </w:p>
    <w:p w:rsidR="00D14D50" w:rsidRPr="00FB47AA" w:rsidRDefault="00D14D50" w:rsidP="00D14D50">
      <w:pPr>
        <w:numPr>
          <w:ilvl w:val="0"/>
          <w:numId w:val="3"/>
        </w:numPr>
        <w:spacing w:before="120" w:after="120" w:line="240" w:lineRule="auto"/>
        <w:ind w:left="2552"/>
        <w:contextualSpacing/>
        <w:rPr>
          <w:szCs w:val="24"/>
        </w:rPr>
      </w:pPr>
      <w:r w:rsidRPr="00FB47AA">
        <w:rPr>
          <w:szCs w:val="24"/>
        </w:rPr>
        <w:lastRenderedPageBreak/>
        <w:t>порядок привлечения дополнительных сил и средств единой государственной системы предупреждения и ликвидации чрезвычайных ситуаций для осуществления мероприятий по ликвидации разливов нефти и нефтепродуктов.</w:t>
      </w:r>
    </w:p>
    <w:p w:rsidR="00D14D50" w:rsidRPr="00FB47AA" w:rsidRDefault="00D14D50" w:rsidP="00CA777E">
      <w:pPr>
        <w:numPr>
          <w:ilvl w:val="0"/>
          <w:numId w:val="23"/>
        </w:numPr>
        <w:spacing w:before="120" w:after="120" w:line="240" w:lineRule="auto"/>
        <w:contextualSpacing/>
        <w:rPr>
          <w:szCs w:val="24"/>
        </w:rPr>
      </w:pPr>
      <w:r w:rsidRPr="00FB47AA">
        <w:rPr>
          <w:szCs w:val="24"/>
        </w:rPr>
        <w:t>приказ Минтранса России от 06.04.2009 № 53 «Об утверждении Положения о функциональной подсистеме организации работ по предупреждению и ликвидации разливов нефти и нефтепродуктов в море с судов и объектов независимо от их ведомственной и национальной принадлежности» (зарегистрирован в Минюсте России 13.05.2009, регистрационный № 13917).</w:t>
      </w:r>
    </w:p>
    <w:p w:rsidR="00D14D50" w:rsidRPr="00FB47AA" w:rsidRDefault="00D14D50" w:rsidP="00D14D50">
      <w:pPr>
        <w:spacing w:before="120" w:after="120"/>
        <w:ind w:left="567"/>
      </w:pPr>
      <w:r w:rsidRPr="00FB47AA">
        <w:t xml:space="preserve">Обеспечение проведения аварийно-спасательных работ на море в целях оказания помощи людям и судам, терпящим бедствие и проведения неотложных судоподъемных, подводно-технических и других работ, ликвидации аварийных разливов нефти, нефтепродуктов и других вредных химических веществ в море осуществляется в соответствии с Положением </w:t>
      </w:r>
      <w:r w:rsidRPr="00FB47AA">
        <w:rPr>
          <w:i/>
        </w:rPr>
        <w:t>об организации аварийно–спасательного обеспечения на морском транспорте</w:t>
      </w:r>
      <w:r w:rsidRPr="00FB47AA">
        <w:t xml:space="preserve">, утвержденным приказом Минтранса России от 7 июня </w:t>
      </w:r>
      <w:smartTag w:uri="urn:schemas-microsoft-com:office:smarttags" w:element="metricconverter">
        <w:smartTagPr>
          <w:attr w:name="ProductID" w:val="1999 г"/>
        </w:smartTagPr>
        <w:r w:rsidRPr="00FB47AA">
          <w:t>1999 г</w:t>
        </w:r>
      </w:smartTag>
      <w:r w:rsidRPr="00FB47AA">
        <w:t>. № 32.</w:t>
      </w:r>
    </w:p>
    <w:p w:rsidR="00D14D50" w:rsidRPr="00FB47AA" w:rsidRDefault="00D14D50" w:rsidP="00D14D50">
      <w:pPr>
        <w:spacing w:before="120" w:after="120"/>
        <w:ind w:left="567"/>
        <w:rPr>
          <w:i/>
        </w:rPr>
      </w:pPr>
      <w:r w:rsidRPr="00FB47AA">
        <w:t xml:space="preserve">В соответствии с международными обязательствами РФ, а также с нормами Российского законодательства порядок передачи информации об аварийных и чрезвычайных ситуациях, которые оказали, оказывают или могут оказать негативное воздействие на окружающую природную среду, производится в соответствии с </w:t>
      </w:r>
      <w:r w:rsidRPr="00FB47AA">
        <w:rPr>
          <w:i/>
        </w:rPr>
        <w:t>Положением о предоставлении информации о состоянии окружающей природной среды, ее загрязнении и чрезвычайных ситуациях техногенного характера, которые оказали, оказывают, могут оказать негативное воздействие на окружающую природную среду</w:t>
      </w:r>
      <w:r w:rsidRPr="00FB47AA">
        <w:t xml:space="preserve">, утвержденным постановлением Правительства Российской Федерации № 128 от 14 февраля </w:t>
      </w:r>
      <w:smartTag w:uri="urn:schemas-microsoft-com:office:smarttags" w:element="metricconverter">
        <w:smartTagPr>
          <w:attr w:name="ProductID" w:val="2000 г"/>
        </w:smartTagPr>
        <w:r w:rsidRPr="00FB47AA">
          <w:t>2000 г</w:t>
        </w:r>
      </w:smartTag>
      <w:r w:rsidRPr="00FB47AA">
        <w:t>., и Инструкцией Минприроды РФ от 12.05.1994 г., Роскомрыболовства от 17.05.1994 г., Минтранса РФ от 25.05.1994 г. «</w:t>
      </w:r>
      <w:r w:rsidRPr="00FB47AA">
        <w:rPr>
          <w:i/>
        </w:rPr>
        <w:t>О порядке передачи сообщений о загрязнении морской среды».</w:t>
      </w:r>
    </w:p>
    <w:p w:rsidR="00D14D50" w:rsidRPr="00FB47AA" w:rsidRDefault="00D14D50" w:rsidP="00D14D50">
      <w:pPr>
        <w:spacing w:before="120" w:after="120"/>
        <w:ind w:left="567"/>
        <w:rPr>
          <w:rFonts w:cs="Arial"/>
          <w:color w:val="000000"/>
          <w:szCs w:val="26"/>
          <w:shd w:val="clear" w:color="auto" w:fill="FFFFFF"/>
        </w:rPr>
      </w:pPr>
      <w:r w:rsidRPr="00FB47AA">
        <w:rPr>
          <w:rFonts w:cs="Arial"/>
          <w:color w:val="000000"/>
          <w:szCs w:val="26"/>
          <w:shd w:val="clear" w:color="auto" w:fill="FFFFFF"/>
        </w:rPr>
        <w:t xml:space="preserve">Постановление Правительства РФ от 14 ноября 2014 г. N 1189 </w:t>
      </w:r>
      <w:r w:rsidRPr="00FB47AA">
        <w:rPr>
          <w:rFonts w:cs="Arial"/>
          <w:i/>
          <w:color w:val="000000"/>
          <w:szCs w:val="26"/>
          <w:shd w:val="clear" w:color="auto" w:fill="FFFFFF"/>
        </w:rPr>
        <w:t>«Об организации предупреждения и ликвидации разливов нефти и нефтепродуктов на континентальном шельфе Российской Федерации, во внутренних морских водах, в территориальном море и прилежащей зоне Российской Федерации»</w:t>
      </w:r>
      <w:r w:rsidRPr="00FB47AA">
        <w:rPr>
          <w:rFonts w:cs="Arial"/>
          <w:color w:val="000000"/>
          <w:szCs w:val="26"/>
          <w:shd w:val="clear" w:color="auto" w:fill="FFFFFF"/>
        </w:rPr>
        <w:t xml:space="preserve"> утверждает Правила организации мероприятий по предупреждению и ликвидации разливов нефти и нефтепродуктов на континентальном шельфе, во внутренних морских водах, в территориальном море и прилежащей зоне России.</w:t>
      </w:r>
    </w:p>
    <w:p w:rsidR="00D14D50" w:rsidRPr="00FB47AA" w:rsidRDefault="00D14D50" w:rsidP="00D14D50">
      <w:pPr>
        <w:spacing w:before="120" w:after="120"/>
        <w:ind w:left="567"/>
        <w:rPr>
          <w:rFonts w:cs="Arial"/>
        </w:rPr>
      </w:pPr>
      <w:r w:rsidRPr="00FB47AA">
        <w:rPr>
          <w:rFonts w:cs="Arial"/>
          <w:color w:val="000000"/>
          <w:shd w:val="clear" w:color="auto" w:fill="FFFFFF"/>
        </w:rPr>
        <w:t>Правила устанавливают требования к содержанию плана предупреждения и ликвидации разливов, порядок уведомления о его утверждении, порядок оповещения органов власти о факте разлива, порядок привлечения дополнительных сил и средств единой госсистемы предупреждения и ликвидации ЧС для ликвидации разливов.</w:t>
      </w:r>
    </w:p>
    <w:p w:rsidR="00D14D50" w:rsidRPr="00FB47AA" w:rsidRDefault="00D14D50" w:rsidP="00116049">
      <w:pPr>
        <w:pStyle w:val="3"/>
        <w:tabs>
          <w:tab w:val="left" w:pos="1701"/>
        </w:tabs>
        <w:overflowPunct w:val="0"/>
        <w:autoSpaceDE w:val="0"/>
        <w:autoSpaceDN w:val="0"/>
        <w:adjustRightInd w:val="0"/>
        <w:spacing w:before="120" w:line="240" w:lineRule="auto"/>
        <w:textAlignment w:val="baseline"/>
      </w:pPr>
      <w:bookmarkStart w:id="116" w:name="_Toc438028017"/>
      <w:bookmarkStart w:id="117" w:name="_Toc461112221"/>
      <w:r w:rsidRPr="00FB47AA">
        <w:lastRenderedPageBreak/>
        <w:t>Организация производственного экологического контроля и мониторинга</w:t>
      </w:r>
      <w:bookmarkEnd w:id="116"/>
      <w:bookmarkEnd w:id="117"/>
    </w:p>
    <w:p w:rsidR="00D14D50" w:rsidRPr="00FB47AA" w:rsidRDefault="00D14D50" w:rsidP="00D14D50">
      <w:pPr>
        <w:spacing w:before="120" w:after="120"/>
        <w:ind w:left="567"/>
      </w:pPr>
      <w:r w:rsidRPr="00FB47AA">
        <w:t>В качестве обратной связи между осуществленными мероприятиями по уменьшению воздействий на окружающую среду и социально-экономические условия в проектных документах необходимо разрабатывать программу производственного экологического контроля и экологического мониторинга.</w:t>
      </w:r>
    </w:p>
    <w:p w:rsidR="00D14D50" w:rsidRPr="00FB47AA" w:rsidRDefault="00D14D50" w:rsidP="00D14D50">
      <w:pPr>
        <w:spacing w:before="120" w:after="120"/>
        <w:ind w:left="567"/>
      </w:pPr>
      <w:r w:rsidRPr="00FB47AA">
        <w:t>Федеральный закон «Об охране окружающей среды» (от 10.01.2001 № 7-ФЗ) определяет общее понятие контроля в области охраны окружающей среды (экологического контроля) как «систему мер, направленную на предотвращение, выявление и пресечение нарушения законодательства в области охраны окружающей среды, обеспечение соблюдения субъектами хозяйственной и иной деятельности требований, в том числе нормативов и нормативных документов, в области охраны окружающей среды». Этот же закон устанавливает понятие мониторинга окружающей среды (экологического мониторинга), как «комплексные наблюдения за состоянием окружающей среды, в том числе компонентов природной среды, естественных экологических систем, за происходящими в них процессами, явлениями, оценка и прогноз изменений состояния окружающей среды».</w:t>
      </w:r>
    </w:p>
    <w:p w:rsidR="00D14D50" w:rsidRPr="00FB47AA" w:rsidRDefault="00D14D50" w:rsidP="00D14D50">
      <w:pPr>
        <w:spacing w:before="120" w:after="120"/>
        <w:ind w:left="567"/>
      </w:pPr>
      <w:r w:rsidRPr="00FB47AA">
        <w:t xml:space="preserve">Согласно </w:t>
      </w:r>
      <w:hyperlink r:id="rId27" w:history="1">
        <w:r w:rsidRPr="00FB47AA">
          <w:t>Федерального закона от 30 ноября 1995 г. N 187-ФЗ «О континентальном шельфе Российской Федерации» (с изменениями и дополнениями)</w:t>
        </w:r>
      </w:hyperlink>
      <w:r w:rsidRPr="00FB47AA">
        <w:t xml:space="preserve"> лицензия на недропользование и ее неотъемлемые составные части содержат сведения</w:t>
      </w:r>
      <w:bookmarkStart w:id="118" w:name="803"/>
      <w:bookmarkEnd w:id="118"/>
      <w:r w:rsidRPr="00FB47AA">
        <w:t xml:space="preserve"> об условиях экологического и гидрометеорологического обеспечения пользования участками и о мерах по такому обеспечению, включая организацию мониторинга состояния и загрязнения окружающей среды.</w:t>
      </w:r>
    </w:p>
    <w:p w:rsidR="00D14D50" w:rsidRPr="00FB47AA" w:rsidRDefault="00D14D50" w:rsidP="00D14D50">
      <w:pPr>
        <w:spacing w:before="120" w:after="120"/>
        <w:ind w:left="567"/>
      </w:pPr>
      <w:r w:rsidRPr="00FB47AA">
        <w:t xml:space="preserve">Согласно требованиям </w:t>
      </w:r>
      <w:r w:rsidRPr="00FB47AA">
        <w:rPr>
          <w:i/>
        </w:rPr>
        <w:t>Положения об оценке воздействия намечаемой хозяйственной и иной деятельности на окружающую среду в Российской Федерации</w:t>
      </w:r>
      <w:r w:rsidRPr="00FB47AA">
        <w:t xml:space="preserve"> (приказ Госкомэкологии от 16.05.2000 № 372) документы по оценке воздействия на окружающую среду намечаемой хозяйственной и иной деятельности должны включать «разработку предложений по программе экологического мониторинга и контроля на всех этапах реализации намечаемой хозяйственной деятельности. Статья 1.5 этого Положения (приказ Госкомэкологии от 16.05.2000 № 372) обязывает разрабатывать Программу экологического мониторинга и контроля.</w:t>
      </w:r>
    </w:p>
    <w:p w:rsidR="00D14D50" w:rsidRPr="00FB47AA" w:rsidRDefault="00D14D50" w:rsidP="00D14D50">
      <w:pPr>
        <w:spacing w:before="120" w:after="120"/>
        <w:ind w:left="567"/>
      </w:pPr>
      <w:r w:rsidRPr="00FB47AA">
        <w:t>В Постановлении Правительства РФ от 09.08.2013 № 681 (ред. от 10.07.2014) «О государственном экологическом мониторинге (государственном мониторинге окружающей среды) и государственном фонде данных государственного экологического мониторинга (государственного мониторинга окружающей среды)» определены требования по организации, взаимодействию и проведению государственного экологического мониторинга.</w:t>
      </w:r>
    </w:p>
    <w:p w:rsidR="00D14D50" w:rsidRPr="00FB47AA" w:rsidRDefault="00D14D50" w:rsidP="00D14D50">
      <w:pPr>
        <w:spacing w:before="120" w:after="120"/>
        <w:ind w:left="567"/>
      </w:pPr>
      <w:r w:rsidRPr="00FB47AA">
        <w:t xml:space="preserve">Согласно Постановления Правительства РФ от 10.04.2007 № 219 </w:t>
      </w:r>
      <w:r w:rsidRPr="00FB47AA">
        <w:rPr>
          <w:i/>
        </w:rPr>
        <w:t>«Об утверждении положения об осуществлении государственного мониторинга водных объектов»</w:t>
      </w:r>
      <w:r w:rsidRPr="00FB47AA">
        <w:t>, экологический мониторинг проводится силами организаций - природопользователей.</w:t>
      </w:r>
    </w:p>
    <w:p w:rsidR="00D14D50" w:rsidRPr="00FB47AA" w:rsidRDefault="00D14D50" w:rsidP="00D14D50">
      <w:pPr>
        <w:spacing w:before="120" w:after="120"/>
        <w:ind w:left="567"/>
        <w:rPr>
          <w:i/>
        </w:rPr>
      </w:pPr>
      <w:r w:rsidRPr="00FB47AA">
        <w:t xml:space="preserve">Обязательность проведения производственного экологического контроля устанавливается в санитарных правилах СП 1.1.1058-01 </w:t>
      </w:r>
      <w:r w:rsidRPr="00FB47AA">
        <w:rPr>
          <w:i/>
        </w:rPr>
        <w:t xml:space="preserve">«Организация и </w:t>
      </w:r>
      <w:r w:rsidRPr="00FB47AA">
        <w:rPr>
          <w:i/>
        </w:rPr>
        <w:lastRenderedPageBreak/>
        <w:t>проведение производственного контроля за соблюдением санитарных правил и выполнением санитарно-противоэпидемических (профилактических) мероприятий».</w:t>
      </w:r>
    </w:p>
    <w:p w:rsidR="00D14D50" w:rsidRPr="00FB47AA" w:rsidRDefault="00D14D50" w:rsidP="00116049">
      <w:pPr>
        <w:pStyle w:val="3"/>
        <w:tabs>
          <w:tab w:val="left" w:pos="1701"/>
        </w:tabs>
        <w:overflowPunct w:val="0"/>
        <w:autoSpaceDE w:val="0"/>
        <w:autoSpaceDN w:val="0"/>
        <w:adjustRightInd w:val="0"/>
        <w:spacing w:before="120" w:line="240" w:lineRule="auto"/>
        <w:textAlignment w:val="baseline"/>
      </w:pPr>
      <w:bookmarkStart w:id="119" w:name="_Toc438028018"/>
      <w:bookmarkStart w:id="120" w:name="_Toc461112222"/>
      <w:r w:rsidRPr="00FB47AA">
        <w:t>Особые условия охраны природы в районах Крайнего Севера</w:t>
      </w:r>
      <w:bookmarkEnd w:id="119"/>
      <w:bookmarkEnd w:id="120"/>
    </w:p>
    <w:p w:rsidR="00D14D50" w:rsidRPr="00FB47AA" w:rsidRDefault="00D14D50" w:rsidP="00D14D50">
      <w:pPr>
        <w:spacing w:before="120" w:after="120"/>
        <w:ind w:left="567"/>
      </w:pPr>
      <w:r w:rsidRPr="00FB47AA">
        <w:t xml:space="preserve">В настоящее время не утратил силу Указ Президиума ВС СССР от 26 ноября </w:t>
      </w:r>
      <w:smartTag w:uri="urn:schemas-microsoft-com:office:smarttags" w:element="metricconverter">
        <w:smartTagPr>
          <w:attr w:name="ProductID" w:val="1984 г"/>
        </w:smartTagPr>
        <w:r w:rsidRPr="00FB47AA">
          <w:t>1984 г</w:t>
        </w:r>
      </w:smartTag>
      <w:r w:rsidRPr="00FB47AA">
        <w:t xml:space="preserve">. № 1398-XI </w:t>
      </w:r>
      <w:r w:rsidRPr="00FB47AA">
        <w:rPr>
          <w:i/>
        </w:rPr>
        <w:t>«Об усилении охраны природы в районах Крайнего Севера и морских районах, прилегающих к северному побережью СССР»</w:t>
      </w:r>
      <w:r w:rsidRPr="00FB47AA">
        <w:t>. Данным Указом установлено, что в целях усиления охраны природы, сохранения и изучения природных комплексов в районах Крайнего Севера и морских районах, прилегающих к северному побережью страны, обеспечения наилучших условий жизни населения, охраны здоровья граждан, всемерного удовлетворения их бытовых и культурных потребностей:</w:t>
      </w:r>
    </w:p>
    <w:p w:rsidR="00D14D50" w:rsidRPr="00FB47AA" w:rsidRDefault="00D14D50" w:rsidP="00CA777E">
      <w:pPr>
        <w:numPr>
          <w:ilvl w:val="0"/>
          <w:numId w:val="23"/>
        </w:numPr>
        <w:spacing w:before="120" w:after="120" w:line="240" w:lineRule="auto"/>
        <w:contextualSpacing/>
        <w:rPr>
          <w:szCs w:val="24"/>
        </w:rPr>
      </w:pPr>
      <w:r w:rsidRPr="00FB47AA">
        <w:rPr>
          <w:szCs w:val="24"/>
        </w:rPr>
        <w:t>создается система заповедников, заказников, других особо охраняемых территорий (включая морские районы) и при необходимости устанавливаются их охранные зоны;</w:t>
      </w:r>
    </w:p>
    <w:p w:rsidR="00D14D50" w:rsidRPr="00FB47AA" w:rsidRDefault="00D14D50" w:rsidP="00CA777E">
      <w:pPr>
        <w:numPr>
          <w:ilvl w:val="0"/>
          <w:numId w:val="23"/>
        </w:numPr>
        <w:spacing w:before="120" w:after="120" w:line="240" w:lineRule="auto"/>
        <w:contextualSpacing/>
        <w:rPr>
          <w:szCs w:val="24"/>
        </w:rPr>
      </w:pPr>
      <w:r w:rsidRPr="00FB47AA">
        <w:rPr>
          <w:szCs w:val="24"/>
        </w:rPr>
        <w:t>предусматриваются особые требования при осуществлении плавания судов и иных плавучих средств, полетов воздушных судов, эксплуатации наземных транспортных средств;</w:t>
      </w:r>
    </w:p>
    <w:p w:rsidR="00D14D50" w:rsidRPr="00FB47AA" w:rsidRDefault="00D14D50" w:rsidP="00CA777E">
      <w:pPr>
        <w:numPr>
          <w:ilvl w:val="0"/>
          <w:numId w:val="23"/>
        </w:numPr>
        <w:spacing w:before="120" w:after="120" w:line="240" w:lineRule="auto"/>
        <w:contextualSpacing/>
        <w:rPr>
          <w:szCs w:val="24"/>
        </w:rPr>
      </w:pPr>
      <w:r w:rsidRPr="00FB47AA">
        <w:rPr>
          <w:szCs w:val="24"/>
        </w:rPr>
        <w:t xml:space="preserve">устанавливаются специальные правила проектирования, строительства и эксплуатации предприятий, сооружений, установок и других технических средств, проведения геологоразведочных, научно-исследовательских и иных работ; </w:t>
      </w:r>
    </w:p>
    <w:p w:rsidR="00D14D50" w:rsidRPr="00FB47AA" w:rsidRDefault="00D14D50" w:rsidP="00CA777E">
      <w:pPr>
        <w:numPr>
          <w:ilvl w:val="0"/>
          <w:numId w:val="23"/>
        </w:numPr>
        <w:spacing w:before="120" w:after="120" w:line="240" w:lineRule="auto"/>
        <w:contextualSpacing/>
        <w:rPr>
          <w:szCs w:val="24"/>
        </w:rPr>
      </w:pPr>
      <w:r w:rsidRPr="00FB47AA">
        <w:rPr>
          <w:szCs w:val="24"/>
        </w:rPr>
        <w:t>вводятся более строгие требования по охране земли, ее недр, вод, атмосферного воздуха, растительного и животного мира;</w:t>
      </w:r>
    </w:p>
    <w:p w:rsidR="00D14D50" w:rsidRPr="00FB47AA" w:rsidRDefault="00D14D50" w:rsidP="00CA777E">
      <w:pPr>
        <w:numPr>
          <w:ilvl w:val="0"/>
          <w:numId w:val="23"/>
        </w:numPr>
        <w:spacing w:before="120" w:after="120" w:line="240" w:lineRule="auto"/>
        <w:contextualSpacing/>
        <w:rPr>
          <w:szCs w:val="24"/>
        </w:rPr>
      </w:pPr>
      <w:r w:rsidRPr="00FB47AA">
        <w:rPr>
          <w:szCs w:val="24"/>
        </w:rPr>
        <w:t>ограничивается туризм;</w:t>
      </w:r>
    </w:p>
    <w:p w:rsidR="00D14D50" w:rsidRPr="00FB47AA" w:rsidRDefault="00D14D50" w:rsidP="00CA777E">
      <w:pPr>
        <w:numPr>
          <w:ilvl w:val="0"/>
          <w:numId w:val="23"/>
        </w:numPr>
        <w:spacing w:before="120" w:after="120" w:line="240" w:lineRule="auto"/>
        <w:contextualSpacing/>
        <w:rPr>
          <w:szCs w:val="24"/>
        </w:rPr>
      </w:pPr>
      <w:r w:rsidRPr="00FB47AA">
        <w:rPr>
          <w:szCs w:val="24"/>
        </w:rPr>
        <w:t>осуществляются другие мероприятия по охране природы.</w:t>
      </w:r>
    </w:p>
    <w:p w:rsidR="00D14D50" w:rsidRPr="00FB47AA" w:rsidRDefault="00D14D50" w:rsidP="00D14D50">
      <w:pPr>
        <w:spacing w:before="120" w:after="120"/>
        <w:ind w:left="567"/>
      </w:pPr>
      <w:r w:rsidRPr="00FB47AA">
        <w:t>Всякая деятельность в пределах указанных заповедников, заказников, других особо охраняемых территорий и в их охранных зонах, нарушающая природные комплексы или угрожающая сохранению соответствующих природных объектов, запрещается.</w:t>
      </w:r>
    </w:p>
    <w:p w:rsidR="00D14D50" w:rsidRPr="00FB47AA" w:rsidRDefault="00D14D50" w:rsidP="00D14D50">
      <w:pPr>
        <w:spacing w:before="120" w:after="120"/>
        <w:ind w:left="567"/>
      </w:pPr>
      <w:r w:rsidRPr="00FB47AA">
        <w:t>В прилегающих к северному побережью морских районах, где особо суровые климатические условия и наличие льдов создают препятствия либо повышенную опасность для судоходства, а загрязнение морской среды могло бы нанести тяжелый вред экологическому равновесию или необратимо нарушить его, устанавливаются особые правила плавания судов и иных плавучих средств.</w:t>
      </w:r>
    </w:p>
    <w:p w:rsidR="00D14D50" w:rsidRPr="00FB47AA" w:rsidRDefault="00D14D50" w:rsidP="00D14D50">
      <w:pPr>
        <w:spacing w:before="120" w:after="120"/>
        <w:ind w:left="567"/>
      </w:pPr>
      <w:r w:rsidRPr="00FB47AA">
        <w:t>Плавание судов и иных плавучих средств в пределах морских районов заповедников, заказников и других особо охраняемых территорий и их охранных зон осуществляется только по установленным морским коридорам. Передвижение иных транспортных средств по ледовой поверхности в пределах морских районов заповедников, заказников и других особо охраняемых территорий и их охранных зон осуществляется только по согласованным трассам.</w:t>
      </w:r>
    </w:p>
    <w:p w:rsidR="00D14D50" w:rsidRPr="00FB47AA" w:rsidRDefault="00D14D50" w:rsidP="00D14D50">
      <w:pPr>
        <w:spacing w:before="120" w:after="120"/>
        <w:ind w:left="567"/>
      </w:pPr>
      <w:r w:rsidRPr="00FB47AA">
        <w:t>В морских районах, прилегающих к северному побережью СССР, покрытых и не покрытых льдами, запрещается сброс не очищенных до установленных норм сточных вод, а также отходов, материалов и предметов.</w:t>
      </w:r>
    </w:p>
    <w:p w:rsidR="00D14D50" w:rsidRPr="00FB47AA" w:rsidRDefault="00D14D50" w:rsidP="00D14D50">
      <w:pPr>
        <w:spacing w:before="120" w:after="120"/>
        <w:ind w:left="567"/>
      </w:pPr>
      <w:r w:rsidRPr="00FB47AA">
        <w:lastRenderedPageBreak/>
        <w:t>Складирование, удаление, утилизация и захоронение отходов, материалов и предметов на суше в районах Крайнего Севера, а также очистка сточных вод и выбросов в атмосферу производятся с учетом повышенной уязвимости природы этих районов.</w:t>
      </w:r>
    </w:p>
    <w:p w:rsidR="00D14D50" w:rsidRPr="00FB47AA" w:rsidRDefault="00D14D50" w:rsidP="00D14D50">
      <w:pPr>
        <w:spacing w:before="120" w:after="120"/>
        <w:ind w:left="567"/>
      </w:pPr>
      <w:r w:rsidRPr="00FB47AA">
        <w:t>В районах Крайнего Севера и морских районах, прилегающих к северному побережью СССР, законодательством Союза ССР и РСФСР с учетом международных договоров СССР устанавливаются особые ограничения на добывание диких зверей, птиц и других животных. Туризм и другие формы отдыха в районах Крайнего Севера и морских районах, прилегающих к северному побережью СССР, осуществляются с учетом требований охраны природы.</w:t>
      </w:r>
    </w:p>
    <w:p w:rsidR="00D14D50" w:rsidRDefault="00D14D50" w:rsidP="00116049">
      <w:pPr>
        <w:pStyle w:val="21"/>
      </w:pPr>
      <w:bookmarkStart w:id="121" w:name="_Toc438028019"/>
      <w:bookmarkStart w:id="122" w:name="_Toc461112223"/>
      <w:r w:rsidRPr="00D1755E">
        <w:t>Региональное законодательство</w:t>
      </w:r>
      <w:bookmarkEnd w:id="121"/>
      <w:bookmarkEnd w:id="122"/>
      <w:r w:rsidRPr="00D1755E">
        <w:t xml:space="preserve"> </w:t>
      </w:r>
    </w:p>
    <w:p w:rsidR="00D14D50" w:rsidRPr="00B8172E" w:rsidRDefault="00D14D50" w:rsidP="00D14D50">
      <w:pPr>
        <w:spacing w:before="120" w:after="120"/>
        <w:ind w:left="567"/>
      </w:pPr>
      <w:r w:rsidRPr="00B8172E">
        <w:t xml:space="preserve">Основные законодательные акты Ямало-Ненецкого автономного округа, которые регулируют охрану окружающей среды: </w:t>
      </w:r>
    </w:p>
    <w:p w:rsidR="005B5FA6" w:rsidRPr="00B8172E" w:rsidRDefault="005B5FA6" w:rsidP="005B5FA6">
      <w:pPr>
        <w:pStyle w:val="af0"/>
        <w:numPr>
          <w:ilvl w:val="0"/>
          <w:numId w:val="143"/>
        </w:numPr>
        <w:spacing w:before="120" w:after="120"/>
        <w:jc w:val="both"/>
      </w:pPr>
      <w:bookmarkStart w:id="123" w:name="_Toc438028020"/>
      <w:r w:rsidRPr="00B8172E">
        <w:t>Закон ЯНАО от 9 ноября 2004 года № 67-ЗАО «Об охране окружающей среды в Ямало-Ненецком автономном округе»;</w:t>
      </w:r>
    </w:p>
    <w:p w:rsidR="005B5FA6" w:rsidRPr="00B8172E" w:rsidRDefault="005B5FA6" w:rsidP="005B5FA6">
      <w:pPr>
        <w:pStyle w:val="af0"/>
        <w:numPr>
          <w:ilvl w:val="0"/>
          <w:numId w:val="143"/>
        </w:numPr>
        <w:spacing w:before="120" w:after="120"/>
        <w:jc w:val="both"/>
      </w:pPr>
      <w:r w:rsidRPr="00B8172E">
        <w:t xml:space="preserve">Закон ЯНАО от 25.11.2011 № 137-ЗАО «О внесении изменений в статьи 3 и 12 Закона Ямало-Ненецкого автономного округа </w:t>
      </w:r>
      <w:r>
        <w:t>«</w:t>
      </w:r>
      <w:r w:rsidRPr="00B8172E">
        <w:t>Об охране окружающей среды в Ямало-Ненецком автономном округе»;</w:t>
      </w:r>
    </w:p>
    <w:p w:rsidR="005B5FA6" w:rsidRPr="00B8172E" w:rsidRDefault="005B5FA6" w:rsidP="005B5FA6">
      <w:pPr>
        <w:pStyle w:val="af0"/>
        <w:numPr>
          <w:ilvl w:val="0"/>
          <w:numId w:val="143"/>
        </w:numPr>
        <w:spacing w:before="120" w:after="120"/>
        <w:jc w:val="both"/>
      </w:pPr>
      <w:r w:rsidRPr="00B8172E">
        <w:t>Закон ЯНАО от 09.11.2004 № 69-ЗАО «Об особо охраняемых природных территориях Ямало-Ненецкого автономного округа»;</w:t>
      </w:r>
    </w:p>
    <w:p w:rsidR="005B5FA6" w:rsidRPr="00B8172E" w:rsidRDefault="005B5FA6" w:rsidP="005B5FA6">
      <w:pPr>
        <w:pStyle w:val="af0"/>
        <w:numPr>
          <w:ilvl w:val="0"/>
          <w:numId w:val="143"/>
        </w:numPr>
        <w:spacing w:before="120" w:after="120"/>
        <w:jc w:val="both"/>
      </w:pPr>
      <w:r w:rsidRPr="00B8172E">
        <w:t>Закон ЯНАО от 10.2.1997 № 5 «О недрах и недропользовании в Ямало-Ненецком автономном округе»;</w:t>
      </w:r>
    </w:p>
    <w:p w:rsidR="005B5FA6" w:rsidRPr="00B8172E" w:rsidRDefault="005B5FA6" w:rsidP="005B5FA6">
      <w:pPr>
        <w:pStyle w:val="af0"/>
        <w:numPr>
          <w:ilvl w:val="0"/>
          <w:numId w:val="143"/>
        </w:numPr>
        <w:spacing w:before="120" w:after="120"/>
        <w:jc w:val="both"/>
      </w:pPr>
      <w:r w:rsidRPr="00B8172E">
        <w:t>Закон ЯНАО от 18.06.98 г. № 38-ЗАО «О рыболовстве в Ямало-Ненецком автономном округе»;</w:t>
      </w:r>
    </w:p>
    <w:p w:rsidR="005B5FA6" w:rsidRPr="00B8172E" w:rsidRDefault="005B5FA6" w:rsidP="005B5FA6">
      <w:pPr>
        <w:pStyle w:val="af0"/>
        <w:numPr>
          <w:ilvl w:val="0"/>
          <w:numId w:val="143"/>
        </w:numPr>
        <w:spacing w:before="120" w:after="120"/>
        <w:jc w:val="both"/>
      </w:pPr>
      <w:r w:rsidRPr="00B8172E">
        <w:t>Закон ЯНАО № 43-ЗАО от 06.12.99 г «О ведении рыбного хозяйства в водоемах Ямало-Ненецкого автономного округа»,</w:t>
      </w:r>
    </w:p>
    <w:p w:rsidR="005B5FA6" w:rsidRPr="00B8172E" w:rsidRDefault="005B5FA6" w:rsidP="005B5FA6">
      <w:pPr>
        <w:pStyle w:val="af0"/>
        <w:numPr>
          <w:ilvl w:val="0"/>
          <w:numId w:val="143"/>
        </w:numPr>
        <w:spacing w:before="120" w:after="120"/>
        <w:jc w:val="both"/>
      </w:pPr>
      <w:r w:rsidRPr="00B8172E">
        <w:t>постановление Губернатора Ямало-Ненецкого а</w:t>
      </w:r>
      <w:r>
        <w:t>втономного округа от 12.11.2001 </w:t>
      </w:r>
      <w:r w:rsidRPr="00B8172E">
        <w:t>г. № 668 «О Красной книге Ямало-Ненецкого автономного округа»;</w:t>
      </w:r>
    </w:p>
    <w:p w:rsidR="005B5FA6" w:rsidRPr="00B8172E" w:rsidRDefault="005B5FA6" w:rsidP="005B5FA6">
      <w:pPr>
        <w:pStyle w:val="af0"/>
        <w:numPr>
          <w:ilvl w:val="0"/>
          <w:numId w:val="143"/>
        </w:numPr>
        <w:spacing w:before="120" w:after="120"/>
        <w:jc w:val="both"/>
      </w:pPr>
      <w:r w:rsidRPr="00B8172E">
        <w:t>постановление Губернатора Ямало-Ненецкого автономного округа от 12 января 2004 г. № 3 «О ведении Красной книги Ямало-Ненецкого автономного округа» (с изм. от 11.05.2006) и др.</w:t>
      </w:r>
    </w:p>
    <w:p w:rsidR="00D14D50" w:rsidRPr="005C1261" w:rsidRDefault="00D14D50" w:rsidP="00116049">
      <w:pPr>
        <w:pStyle w:val="21"/>
      </w:pPr>
      <w:bookmarkStart w:id="124" w:name="_Toc461112224"/>
      <w:r w:rsidRPr="005C1261">
        <w:t>Международные природоохранные требования и соглашения</w:t>
      </w:r>
      <w:bookmarkEnd w:id="123"/>
      <w:bookmarkEnd w:id="124"/>
    </w:p>
    <w:p w:rsidR="00D14D50" w:rsidRPr="005C1261" w:rsidRDefault="00D14D50" w:rsidP="00D14D50">
      <w:pPr>
        <w:spacing w:before="120" w:after="120"/>
        <w:ind w:left="567"/>
      </w:pPr>
      <w:bookmarkStart w:id="125" w:name="_Toc416685822"/>
      <w:r w:rsidRPr="005C1261">
        <w:t>Российская Федерация является Стороной ряда международных соглашений, согласно которым принимает на себя обязательства по осуществлению мер, направленных на предотвращение опасного, в том числе для здоровья и безопасности человека, загрязнения окружающей природной среды.</w:t>
      </w:r>
    </w:p>
    <w:p w:rsidR="00D14D50" w:rsidRPr="005C1261" w:rsidRDefault="00D14D50" w:rsidP="00D14D50">
      <w:pPr>
        <w:spacing w:before="120" w:after="120"/>
        <w:ind w:left="567"/>
      </w:pPr>
      <w:r w:rsidRPr="005C1261">
        <w:t xml:space="preserve">Согласно ч. 4 ст. 15 </w:t>
      </w:r>
      <w:r w:rsidRPr="005C1261">
        <w:rPr>
          <w:i/>
        </w:rPr>
        <w:t>Конституции РФ</w:t>
      </w:r>
      <w:r w:rsidRPr="005C1261">
        <w:t xml:space="preserve">, общепризнанные принципы и нормы международного права и международные договоры РФ являются составной частью ее правовой системы и имеют приоритет перед нормами внутреннего законодательства. Законодательными органами России был ратифицирован ряд международных конвенций, многие из которых включают положения об охране окружающей среды. Ниже приводится краткий анализ наиболее </w:t>
      </w:r>
      <w:r w:rsidRPr="005C1261">
        <w:lastRenderedPageBreak/>
        <w:t>важных соглашений, имеющих отношение к намечаемой деятельности, которыми должен также руководствоваться Инициатор намечаемой хозяйственной деятельности при ее осуществлении.</w:t>
      </w:r>
    </w:p>
    <w:p w:rsidR="00D14D50" w:rsidRPr="005C1261" w:rsidRDefault="00D14D50" w:rsidP="00D14D50">
      <w:pPr>
        <w:spacing w:before="120" w:after="120"/>
        <w:ind w:left="567"/>
      </w:pPr>
      <w:r w:rsidRPr="005C1261">
        <w:rPr>
          <w:i/>
        </w:rPr>
        <w:t>Конвенция о континентальном шельфе</w:t>
      </w:r>
      <w:r w:rsidRPr="005C1261">
        <w:t xml:space="preserve"> (1958, Женева, ратифицирована СССР) декларирует суверенность прав прибрежного государства над континентальным шельфом в целях разведки и разработки его естественных богатств, которые не должны создавать неоправдываемой помехи судоходству, рыболовству или охране живых ресурсов моря, а также не должны создавать препятствий океанографическим или иным научным исследованиям.</w:t>
      </w:r>
    </w:p>
    <w:p w:rsidR="00D14D50" w:rsidRPr="005C1261" w:rsidRDefault="00D14D50" w:rsidP="00D14D50">
      <w:pPr>
        <w:spacing w:before="120" w:after="120"/>
        <w:ind w:left="567"/>
      </w:pPr>
      <w:r w:rsidRPr="005C1261">
        <w:rPr>
          <w:i/>
        </w:rPr>
        <w:t>Конвенция об открытом море</w:t>
      </w:r>
      <w:r w:rsidRPr="005C1261">
        <w:t xml:space="preserve"> (1958, Женева, ратифицирована СССР) дает определение понятию «открытое море», определяет право на свободный доступ к морю, правовое положение судов в открытом море, устанавливает принцип исключительной юрисдикции государства над судами, плавающими под его флагом, который вытекает из принципа суверенного равенства государств и принципа свободы судоходства в открытом море.</w:t>
      </w:r>
    </w:p>
    <w:p w:rsidR="00D14D50" w:rsidRPr="005C1261" w:rsidRDefault="00D14D50" w:rsidP="00D14D50">
      <w:pPr>
        <w:spacing w:before="120" w:after="120"/>
        <w:ind w:left="567"/>
      </w:pPr>
      <w:r w:rsidRPr="005C1261">
        <w:rPr>
          <w:i/>
        </w:rPr>
        <w:t>Международная конвенция относительно вмешательства в открытом море в случаях аварий, приводящих к загрязнению нефтью</w:t>
      </w:r>
      <w:r w:rsidRPr="005C1261">
        <w:t xml:space="preserve"> (1969, Брюссель), определяет принятие мер, которые могут оказаться необходимыми для предотвращения, уменьшения или устранения серьезной и реально угрожающей опасности загрязнения нефтью моря или побережья вследствие морской аварии или действий, связанных с такой аварией.</w:t>
      </w:r>
    </w:p>
    <w:p w:rsidR="00D14D50" w:rsidRPr="005C1261" w:rsidRDefault="00D14D50" w:rsidP="00D14D50">
      <w:pPr>
        <w:spacing w:before="120" w:after="120"/>
        <w:ind w:left="567"/>
      </w:pPr>
      <w:r w:rsidRPr="005C1261">
        <w:rPr>
          <w:i/>
        </w:rPr>
        <w:t>Конвенция о водно-болотных угодьях, имеющих международное значение, главным образом, в качестве местообитания водоплавающих птиц</w:t>
      </w:r>
      <w:r w:rsidRPr="005C1261">
        <w:t xml:space="preserve">, Рамсар, 02.02.1971 (ратифицирована СССР в 1976 году). Настоящая Конвенция направлена на сохранение и охрану водно-болотных угодий, являющихся местами обитания мигрирующих водоплавающих птиц. </w:t>
      </w:r>
    </w:p>
    <w:p w:rsidR="00D14D50" w:rsidRPr="005C1261" w:rsidRDefault="00D14D50" w:rsidP="00D14D50">
      <w:pPr>
        <w:spacing w:before="120" w:after="120"/>
        <w:ind w:left="567"/>
      </w:pPr>
      <w:r w:rsidRPr="005C1261">
        <w:rPr>
          <w:i/>
        </w:rPr>
        <w:t>Международная конвенция по предотвращению загрязнения с судов от 02.11.1973, измененная Протоколом 1978 года (МАРПОЛ 73/78)</w:t>
      </w:r>
      <w:r w:rsidRPr="005C1261">
        <w:t xml:space="preserve"> (Лондон, ратифицирована СССР), направлена на предотвращение загрязнения морской среды вредными веществами или стоками, содержащими такие вещества, путем их сброса с судов. В соответствии с Конвенцией под «судном» подразумевается эксплуатируемое в морской среде судно любого типа, включая стационарные или плавучие платформы. Конвенцией регламентируются все формы загрязнения с судов.</w:t>
      </w:r>
    </w:p>
    <w:p w:rsidR="00D14D50" w:rsidRPr="005C1261" w:rsidRDefault="00D14D50" w:rsidP="00D14D50">
      <w:pPr>
        <w:spacing w:before="120" w:after="120"/>
        <w:ind w:left="567"/>
      </w:pPr>
      <w:r w:rsidRPr="005C1261">
        <w:rPr>
          <w:i/>
        </w:rPr>
        <w:t>Конвенция по предотвращению загрязнения моря сбросами отходов и других материалов</w:t>
      </w:r>
      <w:r w:rsidRPr="005C1261">
        <w:t xml:space="preserve"> («Лондонская» конвенция) (Москва–Вашингтон–Лондон–Мехико, 29.12.1972, ратифицирована СССР) рассматривает вопросы загрязнения морской среды сбросами отходов и других материалов. Положения этого документа не запрещают удаление в море отходов и других материалов, присущих или являющихся результатом нормальной эксплуатации судов, платформ или других искусственных сооружений в море.</w:t>
      </w:r>
    </w:p>
    <w:p w:rsidR="00D14D50" w:rsidRPr="005C1261" w:rsidRDefault="00D14D50" w:rsidP="00D14D50">
      <w:pPr>
        <w:spacing w:before="120" w:after="120"/>
        <w:ind w:left="567"/>
      </w:pPr>
      <w:r w:rsidRPr="005C1261">
        <w:rPr>
          <w:i/>
        </w:rPr>
        <w:t>Конвенция ООН по морскому праву</w:t>
      </w:r>
      <w:r w:rsidRPr="005C1261">
        <w:t xml:space="preserve"> (1982, Монтего-Бей, ратифицирована Россией) регламентирует общие аспекты правоотношений в области рационального использования природных ресурсов Мирового океана и защиты морской среды от загрязнения. В частности, за государствами </w:t>
      </w:r>
      <w:r w:rsidRPr="005C1261">
        <w:lastRenderedPageBreak/>
        <w:t>закрепляется право разрабатывать свои природные ресурсы в соответствии со своей политикой в области охраны окружающей среды. Конвенцией обозначаются обязанности ее участников по принятию мер, направленных на максимально возможное уменьшение загрязнения с установок и устройств, используемых при разработке природных ресурсов морского дна и его недр.</w:t>
      </w:r>
    </w:p>
    <w:p w:rsidR="00D14D50" w:rsidRPr="005C1261" w:rsidRDefault="00D14D50" w:rsidP="00D14D50">
      <w:pPr>
        <w:spacing w:before="120" w:after="120"/>
        <w:ind w:left="567"/>
      </w:pPr>
      <w:r w:rsidRPr="005C1261">
        <w:rPr>
          <w:i/>
        </w:rPr>
        <w:t>Международная конвенция по обеспечению готовности на случай загрязнения нефтью, борьбе с ним и сотрудничеству</w:t>
      </w:r>
      <w:r w:rsidRPr="005C1261">
        <w:t xml:space="preserve"> (1990, Лондон) декларирует необходимость наличия на борту судов и морских установок планов чрезвычайных мер по борьбе с загрязнением нефтью, устанавливает порядок подачи сообщений о загрязнении нефтью, декларирует действия по получении сообщения о загрязнении нефтью, определяет основные принципы международного сотрудничества в борьбе с загрязнением.</w:t>
      </w:r>
    </w:p>
    <w:p w:rsidR="00D14D50" w:rsidRPr="005C1261" w:rsidRDefault="00D14D50" w:rsidP="00D14D50">
      <w:pPr>
        <w:spacing w:before="120" w:after="120"/>
        <w:ind w:left="567"/>
      </w:pPr>
      <w:r w:rsidRPr="005C1261">
        <w:rPr>
          <w:i/>
        </w:rPr>
        <w:t>Конвенция о трансграничном загрязнении воздуха на большие расстояния</w:t>
      </w:r>
      <w:r w:rsidRPr="005C1261">
        <w:t>, Женева, 13.11.1979 (ратифицирована Президиумом Верховного Совета СССР 29.04.1980. Конвенция вступила для СССР в силу 16.03.1983) Настоящая Конвенция и относящиеся к ней протоколы провозглашает принципы охраны человека и окружающей его среды от загрязнения воздуха, сокращения и предотвращения загрязнения воздуха, включая его трансграничное загрязнение на большие расстояния. В положениях Конвенции провозглашены обязательства по разработке наилучшей политики и стратегии, включая системы регулирования качества воздуха. В частности, обязательства по разработке мер по борьбе с загрязнением воздуха, совместимые со сбалансированным развитием, путем использования наилучшей имеющейся и экономически приемлемой технологии и малоотходной и безотходной технологии.</w:t>
      </w:r>
    </w:p>
    <w:p w:rsidR="00D14D50" w:rsidRPr="005C1261" w:rsidRDefault="00D14D50" w:rsidP="00D14D50">
      <w:pPr>
        <w:spacing w:before="120" w:after="120"/>
        <w:ind w:left="567"/>
      </w:pPr>
      <w:r w:rsidRPr="005C1261">
        <w:rPr>
          <w:i/>
        </w:rPr>
        <w:t>Протокол «О сокращении выбросов серы или их трансграничных потоков по меньшей мере на 30 % к Конвенции 1979 года о трансграничном загрязнении воздуха на большие расстояния»</w:t>
      </w:r>
      <w:r w:rsidRPr="005C1261">
        <w:t>, Хельсинки 08.07.1985 (подписан Правительством СССР в 1985 году). Положения Протокола содержат обязательства сократить выбросы серы на национальном уровне или их трансграничные потоки по меньшей мере на 30%.</w:t>
      </w:r>
    </w:p>
    <w:p w:rsidR="00D14D50" w:rsidRPr="005C1261" w:rsidRDefault="00D14D50" w:rsidP="00D14D50">
      <w:pPr>
        <w:spacing w:before="120" w:after="120"/>
        <w:ind w:left="567"/>
      </w:pPr>
      <w:r w:rsidRPr="005C1261">
        <w:rPr>
          <w:i/>
        </w:rPr>
        <w:t>Протокол к Конвенции 1979 года о трансграничном загрязнении воздуха на большие расстояния об ограничении выбросов окислов азота или их трансграничных потоков</w:t>
      </w:r>
      <w:r w:rsidRPr="005C1261">
        <w:t xml:space="preserve">, София, 31.10.1988 (принят СССР в 1989 году, вступил в силу для СССР 14.02.1991). В положениях Протокола к Конвенции содержатся обязательства по сокращению выбросов окислов азота или их трансграничных потоков, устанавливает для стран-участниц непревышение выбросов окислов азота, либо их трансграничных перемещений не выше уровня </w:t>
      </w:r>
      <w:smartTag w:uri="urn:schemas-microsoft-com:office:smarttags" w:element="metricconverter">
        <w:smartTagPr>
          <w:attr w:name="ProductID" w:val="1987 г"/>
        </w:smartTagPr>
        <w:r w:rsidRPr="005C1261">
          <w:t>1987 г</w:t>
        </w:r>
      </w:smartTag>
      <w:r w:rsidRPr="005C1261">
        <w:t xml:space="preserve">. к </w:t>
      </w:r>
      <w:smartTag w:uri="urn:schemas-microsoft-com:office:smarttags" w:element="metricconverter">
        <w:smartTagPr>
          <w:attr w:name="ProductID" w:val="1994 г"/>
        </w:smartTagPr>
        <w:r w:rsidRPr="005C1261">
          <w:t>1994 г</w:t>
        </w:r>
      </w:smartTag>
      <w:r w:rsidRPr="005C1261">
        <w:t>. Кроме того, Протокол регулирует критические нагрузки по данным веществам и цели по снижению их выбросов.</w:t>
      </w:r>
    </w:p>
    <w:p w:rsidR="00D14D50" w:rsidRPr="005C1261" w:rsidRDefault="00D14D50" w:rsidP="00D14D50">
      <w:pPr>
        <w:spacing w:before="120" w:after="120"/>
        <w:ind w:left="567"/>
      </w:pPr>
      <w:r w:rsidRPr="005C1261">
        <w:rPr>
          <w:i/>
        </w:rPr>
        <w:t>Венская Конвенция об охране озонового слоя</w:t>
      </w:r>
      <w:r w:rsidRPr="005C1261">
        <w:t>, Вена, 22.03.1985 (принята СССР в 1986 году). Конвенция содержит обязательства по принятию надлежащих мер для защиты здоровья человека и окружающей среды от неблагоприятных последствий, которые являются или могут являться результатом человеческой деятельности, изменяющей или способной изменить состояние озонового слоя.</w:t>
      </w:r>
    </w:p>
    <w:p w:rsidR="00D14D50" w:rsidRPr="005C1261" w:rsidRDefault="00D14D50" w:rsidP="00D14D50">
      <w:pPr>
        <w:spacing w:before="120" w:after="120"/>
        <w:ind w:left="567"/>
      </w:pPr>
      <w:r w:rsidRPr="005C1261">
        <w:rPr>
          <w:i/>
        </w:rPr>
        <w:lastRenderedPageBreak/>
        <w:t>Монреальский протокол по веществам, разрушающим озоновый слой</w:t>
      </w:r>
      <w:r w:rsidRPr="005C1261">
        <w:t xml:space="preserve">, Монреаль, 16.09.1987 (принят Правительством СССР в ноябре 1988 года, вступил в силу на территории СССР с 01.01.1989). В протоколе провозглашены принципы охраны озонового слоя путем принятия превентивных мер по надлежащему регулированию всех глобальных выбросов разрушающих его веществ с целью добиться в конечном итоге их устранения. </w:t>
      </w:r>
    </w:p>
    <w:p w:rsidR="00D14D50" w:rsidRPr="005C1261" w:rsidRDefault="00D14D50" w:rsidP="00D14D50">
      <w:pPr>
        <w:spacing w:before="120" w:after="120"/>
        <w:ind w:left="567"/>
      </w:pPr>
      <w:r w:rsidRPr="005C1261">
        <w:rPr>
          <w:i/>
        </w:rPr>
        <w:t>Конвенция об оценке воздействия на окружающую среду в трансграничном контексте</w:t>
      </w:r>
      <w:r w:rsidRPr="005C1261">
        <w:t xml:space="preserve">, г. Эспо, Финляндия, 25.02.1991 (не ратифицирована РФ. Россия имеет статус наблюдателя. Подписана Правительством СССР 06.07.1991, подтверждена Правительством РФ Н-№11.ГП от 13.01.1992 МИД РФ). В положениях данного документа сформулированы требования и обязанности государств, планирующих осуществление хозяйственной деятельности на своей территории, которая может оказать неблагоприятное воздействие на среду обитания и население другой страны. </w:t>
      </w:r>
    </w:p>
    <w:p w:rsidR="00D14D50" w:rsidRPr="005C1261" w:rsidRDefault="00D14D50" w:rsidP="00D14D50">
      <w:pPr>
        <w:spacing w:before="120" w:after="120"/>
        <w:ind w:left="567"/>
      </w:pPr>
      <w:r w:rsidRPr="005C1261">
        <w:rPr>
          <w:i/>
        </w:rPr>
        <w:t>Декларация ООН по окружающей среде и развитию</w:t>
      </w:r>
      <w:r w:rsidRPr="005C1261">
        <w:t xml:space="preserve">, Рио-де-Жанейро, 14.06.1992 (ратифицирована РФ в 1994 году). В настоящей Декларации сформулированы 27 принципов политики охраны окружающей среды и развития. Основополагающим является Принцип 1, который гласит, что: «В центре внимания непрерывного развития находятся люди. Они имеют право на здоровую плодотворную жизнь в гармонии с природой». Остальные 26 Принципов формулируют задачи государства, решение которых обеспечивает выполнение Принципа 1. </w:t>
      </w:r>
    </w:p>
    <w:p w:rsidR="00D14D50" w:rsidRPr="005C1261" w:rsidRDefault="00D14D50" w:rsidP="00D14D50">
      <w:pPr>
        <w:spacing w:before="120" w:after="120"/>
        <w:ind w:left="567"/>
      </w:pPr>
      <w:r w:rsidRPr="005C1261">
        <w:rPr>
          <w:i/>
        </w:rPr>
        <w:t>Конвенция о биологическом разнообразии</w:t>
      </w:r>
      <w:r w:rsidRPr="005C1261">
        <w:t>, Найроби, июнь 1992 год (ратифицирована Федеральным законом от 17.02.1995 № 16-ФЗ). Целью настоящей Конвенции является сохранение биологического разнообразия, устойчивое использование его компонентов. В положениях Конвенции сформулированы условия, которые должны выполняться при осуществлении хозяйственной деятельности.</w:t>
      </w:r>
    </w:p>
    <w:p w:rsidR="00D14D50" w:rsidRPr="005C1261" w:rsidRDefault="00D14D50" w:rsidP="00D14D50">
      <w:pPr>
        <w:spacing w:before="120" w:after="120"/>
        <w:ind w:left="567"/>
      </w:pPr>
      <w:r w:rsidRPr="005C1261">
        <w:rPr>
          <w:i/>
        </w:rPr>
        <w:t>Рамочная конвенция Организации Объединенных Наций об изменении климата</w:t>
      </w:r>
      <w:r w:rsidRPr="005C1261">
        <w:t>, Нью-Йорк, 09.05.1992 (ратифицирована Федеральным законом от 04.11.1994 № 34-ФЗ) и относящийся к ней Киотский протокол, Киото, 11.12.1997 (ратифицирован Федеральным законом РФ от 04.11.2004 № 128-ФЗ). Цель настоящей Конвенции и всех, связанных с ней правовых документов, заключается в том, чтобы добиться стабилизации концентраций парниковых газов в атмосфере на таком уровне, который не допускал бы опасного антропогенного воздействия на климатическую систему. В связи с этим государства берут на себя обязательства принимать предупредительные меры в целях прогнозирования, предотвращения или сведения к минимуму причин изменения климата и смягчения его отрицательных последствий.</w:t>
      </w:r>
    </w:p>
    <w:p w:rsidR="00D14D50" w:rsidRPr="005C1261" w:rsidRDefault="00D14D50" w:rsidP="00D14D50">
      <w:pPr>
        <w:spacing w:before="120" w:after="120"/>
        <w:ind w:left="567"/>
      </w:pPr>
      <w:r w:rsidRPr="005C1261">
        <w:t xml:space="preserve">Для содействия защите права каждого человека нынешнего и будущих поколений жить в окружающей среде, благоприятной для его здоровья и благосостояния, </w:t>
      </w:r>
      <w:r w:rsidRPr="005C1261">
        <w:rPr>
          <w:i/>
        </w:rPr>
        <w:t>Конвенция о доступе к информации, участию общественности в процессе принятия решений и доступе к правосудию по вопросам, касающимся окружающей среды</w:t>
      </w:r>
      <w:r w:rsidRPr="005C1261">
        <w:t xml:space="preserve"> (1998, Орхус), гарантирует права на доступ к информации, на участие общественности в процессе принятия </w:t>
      </w:r>
      <w:r w:rsidRPr="005C1261">
        <w:lastRenderedPageBreak/>
        <w:t xml:space="preserve">решений и на доступ к правосудию по вопросам, касающимся охраны окружающей среды. </w:t>
      </w:r>
    </w:p>
    <w:p w:rsidR="00D14D50" w:rsidRPr="005C1261" w:rsidRDefault="00D14D50" w:rsidP="00D14D50">
      <w:pPr>
        <w:spacing w:before="120" w:after="120"/>
        <w:ind w:left="567"/>
      </w:pPr>
      <w:r w:rsidRPr="005C1261">
        <w:rPr>
          <w:i/>
        </w:rPr>
        <w:t>Стратегия охраны окружающей среды Арктики</w:t>
      </w:r>
      <w:r w:rsidRPr="005C1261">
        <w:t xml:space="preserve">, </w:t>
      </w:r>
      <w:smartTag w:uri="urn:schemas-microsoft-com:office:smarttags" w:element="metricconverter">
        <w:smartTagPr>
          <w:attr w:name="ProductID" w:val="1991 г"/>
        </w:smartTagPr>
        <w:r w:rsidRPr="005C1261">
          <w:t>1991 г</w:t>
        </w:r>
      </w:smartTag>
      <w:r w:rsidRPr="005C1261">
        <w:t>. состоит их четырех программ: «Сохранение арктической флоры и фауны», «Защита арктической морской среды», «Предупреждение чрезвычайных ситуаций, готовность к ним и ликвидация их последствий», «Устойчивое развитие и использование природных ресурсов».</w:t>
      </w:r>
    </w:p>
    <w:p w:rsidR="00D14D50" w:rsidRPr="005C1261" w:rsidRDefault="00D14D50" w:rsidP="00D14D50">
      <w:pPr>
        <w:spacing w:before="120" w:after="120"/>
        <w:ind w:left="567"/>
      </w:pPr>
      <w:r w:rsidRPr="005C1261">
        <w:t>Работа в рамках программ базируется на осуществлении мониторинга, сбора данных о путях переноса загрязняющих веществ и оценке их воздействия на экосистемы Арктики, а также на оценке влияния многофакторных воздействий, имея в виду получение надежной и достаточной информации по состоянию и изменениям в арктической окружающей среде (в том числе вследствие антропогенного воздействия). А также разработке рекомендаций по практической реализации мероприятий в целях уменьшения угрозы арктической флоре и фауне и сохранению мест их обитания. Особое значение имеет выполнение долгосрочного плана действий по сохранению биоразнообразия арктического региона, реализации и развитию стратегии создания сети циркумполярных охраняемых территорий, стратегии и плана действий по сохранению кайры, и стратегии и плана действий по сохранению полярной гаги.</w:t>
      </w:r>
    </w:p>
    <w:p w:rsidR="00D14D50" w:rsidRPr="005C1261" w:rsidRDefault="00D14D50" w:rsidP="00D14D50">
      <w:pPr>
        <w:spacing w:before="120" w:after="120"/>
        <w:ind w:left="567"/>
      </w:pPr>
      <w:r w:rsidRPr="005C1261">
        <w:t>Пристальное внимание уделено определению способов уменьшения, а где возможно - прекращения загрязнения арктической окружающей среды, в том числе в результате чрезвычайных ситуаций.</w:t>
      </w:r>
    </w:p>
    <w:p w:rsidR="00D14D50" w:rsidRPr="005C1261" w:rsidRDefault="00D14D50" w:rsidP="00D14D50">
      <w:pPr>
        <w:spacing w:before="120" w:after="120"/>
        <w:ind w:left="567"/>
      </w:pPr>
      <w:r w:rsidRPr="005C1261">
        <w:t xml:space="preserve">Конвенция по охране арктической флоры и фауны (КАФФ) (в рамках «Стратегии охраны окружающей среды Арктики, </w:t>
      </w:r>
      <w:smartTag w:uri="urn:schemas-microsoft-com:office:smarttags" w:element="metricconverter">
        <w:smartTagPr>
          <w:attr w:name="ProductID" w:val="1991 г"/>
        </w:smartTagPr>
        <w:r w:rsidRPr="005C1261">
          <w:t>1991 г</w:t>
        </w:r>
      </w:smartTag>
      <w:r w:rsidRPr="005C1261">
        <w:t>.) фокусирует особое внимание на видах живой природы и их местообитаниях, а также на управлении и устойчивом использовании природных ресурсов циркумполярного региона. Цели и задачи:</w:t>
      </w:r>
    </w:p>
    <w:p w:rsidR="00D14D50" w:rsidRPr="005C1261" w:rsidRDefault="00D14D50" w:rsidP="00CA777E">
      <w:pPr>
        <w:numPr>
          <w:ilvl w:val="0"/>
          <w:numId w:val="25"/>
        </w:numPr>
        <w:spacing w:before="120" w:after="120" w:line="240" w:lineRule="auto"/>
        <w:contextualSpacing/>
        <w:rPr>
          <w:szCs w:val="24"/>
        </w:rPr>
      </w:pPr>
      <w:r w:rsidRPr="005C1261">
        <w:rPr>
          <w:szCs w:val="24"/>
        </w:rPr>
        <w:t>сохранение биоразнообразия и местообитаний;</w:t>
      </w:r>
    </w:p>
    <w:p w:rsidR="00D14D50" w:rsidRPr="005C1261" w:rsidRDefault="00D14D50" w:rsidP="00CA777E">
      <w:pPr>
        <w:numPr>
          <w:ilvl w:val="0"/>
          <w:numId w:val="25"/>
        </w:numPr>
        <w:spacing w:before="120" w:after="120" w:line="240" w:lineRule="auto"/>
        <w:contextualSpacing/>
        <w:rPr>
          <w:szCs w:val="24"/>
        </w:rPr>
      </w:pPr>
      <w:r w:rsidRPr="005C1261">
        <w:rPr>
          <w:szCs w:val="24"/>
        </w:rPr>
        <w:t>охрана арктических экосистем от различного рода угроз;</w:t>
      </w:r>
    </w:p>
    <w:p w:rsidR="00D14D50" w:rsidRPr="005C1261" w:rsidRDefault="00D14D50" w:rsidP="00CA777E">
      <w:pPr>
        <w:numPr>
          <w:ilvl w:val="0"/>
          <w:numId w:val="25"/>
        </w:numPr>
        <w:spacing w:before="120" w:after="120" w:line="240" w:lineRule="auto"/>
        <w:contextualSpacing/>
        <w:rPr>
          <w:szCs w:val="24"/>
        </w:rPr>
      </w:pPr>
      <w:r w:rsidRPr="005C1261">
        <w:rPr>
          <w:szCs w:val="24"/>
        </w:rPr>
        <w:t>совершенствование управления охраной природы, законодательства; регламентирующих положений и практики в этом регионе;</w:t>
      </w:r>
    </w:p>
    <w:p w:rsidR="00D14D50" w:rsidRPr="005C1261" w:rsidRDefault="00D14D50" w:rsidP="00CA777E">
      <w:pPr>
        <w:numPr>
          <w:ilvl w:val="0"/>
          <w:numId w:val="25"/>
        </w:numPr>
        <w:spacing w:before="120" w:after="120" w:line="240" w:lineRule="auto"/>
        <w:contextualSpacing/>
        <w:rPr>
          <w:szCs w:val="24"/>
        </w:rPr>
      </w:pPr>
      <w:r w:rsidRPr="005C1261">
        <w:rPr>
          <w:szCs w:val="24"/>
        </w:rPr>
        <w:t>интегрирование Арктических интересов в глобальный природоохранный процесс.</w:t>
      </w:r>
    </w:p>
    <w:p w:rsidR="00D14D50" w:rsidRPr="005C1261" w:rsidRDefault="00D14D50" w:rsidP="00D14D50">
      <w:pPr>
        <w:spacing w:before="120" w:after="120"/>
        <w:ind w:left="567"/>
      </w:pPr>
      <w:r w:rsidRPr="005C1261">
        <w:t xml:space="preserve">Международное регулирование прав человека определено </w:t>
      </w:r>
      <w:r w:rsidRPr="005C1261">
        <w:rPr>
          <w:i/>
        </w:rPr>
        <w:t>Уставом Организации Объединенных наций</w:t>
      </w:r>
      <w:r w:rsidRPr="005C1261">
        <w:t xml:space="preserve">, принятым 26.07.1945 Генеральной Ассамблеей международной организацией труда (ООН) 26.04.1989 принята Конвенция 169 </w:t>
      </w:r>
      <w:r w:rsidRPr="005C1261">
        <w:rPr>
          <w:i/>
        </w:rPr>
        <w:t>«О коренных народах и народах, ведущих племенной образ жизни в независимых странах»</w:t>
      </w:r>
      <w:r w:rsidRPr="005C1261">
        <w:t>. Положения Конвенции 169 нашли свое отражение в Конституции РФ.</w:t>
      </w:r>
    </w:p>
    <w:p w:rsidR="00D14D50" w:rsidRPr="005C1261" w:rsidRDefault="00D14D50" w:rsidP="00D14D50">
      <w:pPr>
        <w:spacing w:before="120" w:after="120"/>
        <w:ind w:left="567"/>
      </w:pPr>
      <w:r w:rsidRPr="005C1261">
        <w:rPr>
          <w:i/>
        </w:rPr>
        <w:t>Декларация о сотрудничестве в Баренцевом/Евро-Арктическом регионе</w:t>
      </w:r>
      <w:r w:rsidRPr="005C1261">
        <w:t xml:space="preserve"> (Киркенес, 11 января 1993 года). В Декларации подчеркивается, что экологические параметры должны быть в полной мере интегрированы во все виды деятельности в регионе. </w:t>
      </w:r>
    </w:p>
    <w:p w:rsidR="00D14D50" w:rsidRPr="005C1261" w:rsidRDefault="00D14D50" w:rsidP="00D14D50">
      <w:pPr>
        <w:spacing w:before="120" w:after="120"/>
        <w:ind w:left="567"/>
      </w:pPr>
      <w:r w:rsidRPr="005C1261">
        <w:lastRenderedPageBreak/>
        <w:t>Для морских судов при разработке планов должны выполняться требования по предотвращению загрязнения моря нефтью в соответствии с международными соглашениями и конвенциями, а именно:</w:t>
      </w:r>
    </w:p>
    <w:p w:rsidR="00D14D50" w:rsidRPr="005C1261" w:rsidRDefault="00D14D50" w:rsidP="00CA777E">
      <w:pPr>
        <w:numPr>
          <w:ilvl w:val="0"/>
          <w:numId w:val="26"/>
        </w:numPr>
        <w:spacing w:before="120" w:after="120" w:line="240" w:lineRule="auto"/>
        <w:contextualSpacing/>
        <w:rPr>
          <w:szCs w:val="24"/>
        </w:rPr>
      </w:pPr>
      <w:r w:rsidRPr="005C1261">
        <w:rPr>
          <w:i/>
          <w:szCs w:val="24"/>
        </w:rPr>
        <w:t xml:space="preserve">Международная конвенция по предотвращению загрязнения моря нефтью </w:t>
      </w:r>
      <w:r w:rsidRPr="005C1261">
        <w:rPr>
          <w:szCs w:val="24"/>
        </w:rPr>
        <w:t>(</w:t>
      </w:r>
      <w:smartTag w:uri="urn:schemas-microsoft-com:office:smarttags" w:element="metricconverter">
        <w:smartTagPr>
          <w:attr w:name="ProductID" w:val="1973 г"/>
        </w:smartTagPr>
        <w:r w:rsidRPr="005C1261">
          <w:rPr>
            <w:szCs w:val="24"/>
          </w:rPr>
          <w:t>1973 г</w:t>
        </w:r>
      </w:smartTag>
      <w:r w:rsidRPr="005C1261">
        <w:rPr>
          <w:szCs w:val="24"/>
        </w:rPr>
        <w:t>., Лондон) направлена на согласование мер для предотвращения загрязнения моря нефтью, выливаемой с судов.</w:t>
      </w:r>
    </w:p>
    <w:p w:rsidR="00D14D50" w:rsidRPr="005C1261" w:rsidRDefault="00D14D50" w:rsidP="00CA777E">
      <w:pPr>
        <w:numPr>
          <w:ilvl w:val="0"/>
          <w:numId w:val="26"/>
        </w:numPr>
        <w:spacing w:before="120" w:after="120" w:line="240" w:lineRule="auto"/>
        <w:contextualSpacing/>
        <w:rPr>
          <w:szCs w:val="24"/>
        </w:rPr>
      </w:pPr>
      <w:r w:rsidRPr="005C1261">
        <w:rPr>
          <w:i/>
          <w:szCs w:val="24"/>
        </w:rPr>
        <w:t xml:space="preserve">Международная конвенция по обеспечению готовности на случай загрязнения нефтью, борьбе с ним и сотрудничеству 1990 года </w:t>
      </w:r>
      <w:r w:rsidRPr="005C1261">
        <w:rPr>
          <w:szCs w:val="24"/>
        </w:rPr>
        <w:t>(</w:t>
      </w:r>
      <w:smartTag w:uri="urn:schemas-microsoft-com:office:smarttags" w:element="metricconverter">
        <w:smartTagPr>
          <w:attr w:name="ProductID" w:val="1990 г"/>
        </w:smartTagPr>
        <w:r w:rsidRPr="005C1261">
          <w:rPr>
            <w:szCs w:val="24"/>
          </w:rPr>
          <w:t>1990 г</w:t>
        </w:r>
      </w:smartTag>
      <w:r w:rsidRPr="005C1261">
        <w:rPr>
          <w:szCs w:val="24"/>
        </w:rPr>
        <w:t>., Лондон) объявляет о необходимости наличия на борту судов и морских установок планов чрезвычайных мер по борьбе с загрязнением нефтью, устанавливает порядок подачи сообщений о загрязнении нефтью, декларирует действия по получении сообщения о загрязнении нефтью, определяет основные принципы международного сотрудничества в борьбе с загрязнением.</w:t>
      </w:r>
    </w:p>
    <w:p w:rsidR="00D14D50" w:rsidRPr="005C1261" w:rsidRDefault="00D14D50" w:rsidP="00CA777E">
      <w:pPr>
        <w:numPr>
          <w:ilvl w:val="0"/>
          <w:numId w:val="26"/>
        </w:numPr>
        <w:spacing w:before="120" w:after="120" w:line="240" w:lineRule="auto"/>
        <w:contextualSpacing/>
        <w:rPr>
          <w:szCs w:val="24"/>
        </w:rPr>
      </w:pPr>
      <w:r w:rsidRPr="005C1261">
        <w:rPr>
          <w:i/>
          <w:szCs w:val="24"/>
        </w:rPr>
        <w:t xml:space="preserve">Международная конвенция о гражданской ответственности за ущерб от загрязнения нефтью </w:t>
      </w:r>
      <w:r w:rsidRPr="005C1261">
        <w:rPr>
          <w:szCs w:val="24"/>
        </w:rPr>
        <w:t>(</w:t>
      </w:r>
      <w:smartTag w:uri="urn:schemas-microsoft-com:office:smarttags" w:element="metricconverter">
        <w:smartTagPr>
          <w:attr w:name="ProductID" w:val="1969 г"/>
        </w:smartTagPr>
        <w:r w:rsidRPr="005C1261">
          <w:rPr>
            <w:szCs w:val="24"/>
          </w:rPr>
          <w:t>1969 г</w:t>
        </w:r>
      </w:smartTag>
      <w:r w:rsidRPr="005C1261">
        <w:rPr>
          <w:szCs w:val="24"/>
        </w:rPr>
        <w:t>., Брюссель) применяется исключительно к ущербу от загрязнения, причиненному на территории Договаривающегося Государства, включая территориальное море, и к предупредительным мерам, предпринятым  для предотвращения или уменьшения такого ущерба.</w:t>
      </w:r>
    </w:p>
    <w:p w:rsidR="00D14D50" w:rsidRPr="005C1261" w:rsidRDefault="00D14D50" w:rsidP="00D14D50">
      <w:pPr>
        <w:spacing w:before="120" w:after="120"/>
        <w:ind w:left="567"/>
      </w:pPr>
      <w:r w:rsidRPr="005C1261">
        <w:t xml:space="preserve">Так, судовые планы чрезвычайных мер по борьбе с загрязнением нефтью для морских судов разрабатываются на основе </w:t>
      </w:r>
      <w:r w:rsidRPr="005C1261">
        <w:rPr>
          <w:i/>
        </w:rPr>
        <w:t>Руководства, одобренного Комитетом ИМО по защите морской среды Резолюцией МЕРС.54 (32)</w:t>
      </w:r>
      <w:r w:rsidRPr="005C1261">
        <w:t xml:space="preserve"> и Правила 26 Приложения 1 к </w:t>
      </w:r>
      <w:r w:rsidRPr="005C1261">
        <w:rPr>
          <w:i/>
        </w:rPr>
        <w:t xml:space="preserve">Международной конвенции по предотвращению загрязнения с судов </w:t>
      </w:r>
      <w:smartTag w:uri="urn:schemas-microsoft-com:office:smarttags" w:element="metricconverter">
        <w:smartTagPr>
          <w:attr w:name="ProductID" w:val="1973 г"/>
        </w:smartTagPr>
        <w:r w:rsidRPr="005C1261">
          <w:rPr>
            <w:i/>
          </w:rPr>
          <w:t>1973 г</w:t>
        </w:r>
      </w:smartTag>
      <w:r w:rsidRPr="005C1261">
        <w:rPr>
          <w:i/>
        </w:rPr>
        <w:t xml:space="preserve">., измененной Протоколом к ней </w:t>
      </w:r>
      <w:smartTag w:uri="urn:schemas-microsoft-com:office:smarttags" w:element="metricconverter">
        <w:smartTagPr>
          <w:attr w:name="ProductID" w:val="1978 г"/>
        </w:smartTagPr>
        <w:r w:rsidRPr="005C1261">
          <w:rPr>
            <w:i/>
          </w:rPr>
          <w:t>1978</w:t>
        </w:r>
        <w:r w:rsidRPr="005C1261">
          <w:t xml:space="preserve"> </w:t>
        </w:r>
        <w:r w:rsidRPr="005C1261">
          <w:rPr>
            <w:i/>
          </w:rPr>
          <w:t>г</w:t>
        </w:r>
      </w:smartTag>
      <w:r w:rsidRPr="005C1261">
        <w:rPr>
          <w:i/>
        </w:rPr>
        <w:t>.</w:t>
      </w:r>
    </w:p>
    <w:p w:rsidR="00D14D50" w:rsidRPr="005C1261" w:rsidRDefault="00D14D50" w:rsidP="00116049">
      <w:pPr>
        <w:pStyle w:val="21"/>
      </w:pPr>
      <w:bookmarkStart w:id="126" w:name="_Toc429391002"/>
      <w:bookmarkStart w:id="127" w:name="_Toc438028021"/>
      <w:bookmarkStart w:id="128" w:name="_Toc461112225"/>
      <w:bookmarkEnd w:id="125"/>
      <w:r w:rsidRPr="005C1261">
        <w:t>Заключение по соответствию законодательно-нормативным требованиям</w:t>
      </w:r>
      <w:bookmarkEnd w:id="126"/>
      <w:bookmarkEnd w:id="127"/>
      <w:bookmarkEnd w:id="128"/>
    </w:p>
    <w:p w:rsidR="00D14D50" w:rsidRPr="005C1261" w:rsidRDefault="00D14D50" w:rsidP="00D14D50">
      <w:pPr>
        <w:spacing w:before="120" w:after="120"/>
        <w:ind w:left="567"/>
      </w:pPr>
      <w:r w:rsidRPr="005C1261">
        <w:t>Оценка воздействия намечаемой деятельности выполнена с учетом законодательных и нормативных требований, установленных международными договорами и соглашениями, Конституцией Российской Федерации, федеральными законодательными и подзаконными актами, законодательными актами соседних субъектов Российской Федерации, а также иной нормативно-технической документацией.</w:t>
      </w:r>
      <w:r w:rsidRPr="005C1261">
        <w:tab/>
      </w:r>
    </w:p>
    <w:p w:rsidR="00CF593B" w:rsidRDefault="00CF593B">
      <w:pPr>
        <w:spacing w:before="0" w:after="0" w:line="240" w:lineRule="auto"/>
        <w:ind w:left="0"/>
        <w:jc w:val="left"/>
        <w:rPr>
          <w:rFonts w:cs="TimesDL"/>
          <w:b/>
          <w:bCs/>
          <w:caps/>
          <w:kern w:val="32"/>
          <w:szCs w:val="24"/>
        </w:rPr>
      </w:pPr>
    </w:p>
    <w:p w:rsidR="00C85558" w:rsidRDefault="00C85558">
      <w:pPr>
        <w:spacing w:before="0" w:after="0" w:line="240" w:lineRule="auto"/>
        <w:ind w:left="0"/>
        <w:jc w:val="left"/>
        <w:rPr>
          <w:rFonts w:cs="TimesDL"/>
          <w:b/>
          <w:bCs/>
          <w:caps/>
          <w:kern w:val="32"/>
          <w:sz w:val="28"/>
          <w:szCs w:val="24"/>
        </w:rPr>
      </w:pPr>
      <w:r>
        <w:br w:type="page"/>
      </w:r>
    </w:p>
    <w:p w:rsidR="00CF593B" w:rsidRPr="00CF593B" w:rsidRDefault="00CF593B" w:rsidP="00116049">
      <w:pPr>
        <w:pStyle w:val="10"/>
      </w:pPr>
      <w:bookmarkStart w:id="129" w:name="_Toc461112226"/>
      <w:r w:rsidRPr="00CF593B">
        <w:lastRenderedPageBreak/>
        <w:t>СОВРЕМЕННОЕ СОСТОЯНИЕ ОКРУЖАЮЩЕЙ СРЕДЫ РАЙОНА</w:t>
      </w:r>
      <w:bookmarkEnd w:id="17"/>
      <w:bookmarkEnd w:id="129"/>
    </w:p>
    <w:p w:rsidR="00CF593B" w:rsidRPr="00033537" w:rsidRDefault="00CF593B" w:rsidP="00116049">
      <w:pPr>
        <w:pStyle w:val="21"/>
      </w:pPr>
      <w:bookmarkStart w:id="130" w:name="_Toc438028023"/>
      <w:bookmarkStart w:id="131" w:name="_Toc461112227"/>
      <w:r w:rsidRPr="00033537">
        <w:t>Физико-географическое описание района работ</w:t>
      </w:r>
      <w:bookmarkEnd w:id="130"/>
      <w:bookmarkEnd w:id="131"/>
      <w:r w:rsidRPr="00033537">
        <w:tab/>
      </w:r>
    </w:p>
    <w:p w:rsidR="00D00193" w:rsidRDefault="00D00193" w:rsidP="00CF593B">
      <w:pPr>
        <w:spacing w:before="120" w:after="120" w:line="240" w:lineRule="auto"/>
        <w:ind w:left="567"/>
        <w:rPr>
          <w:rFonts w:cs="Arial"/>
          <w:color w:val="000000"/>
          <w:szCs w:val="24"/>
        </w:rPr>
      </w:pPr>
      <w:r>
        <w:t>Район исследований расположен в Карском море между островами Белый, Вилькицкого и Шокальского.</w:t>
      </w:r>
    </w:p>
    <w:p w:rsidR="00CF593B" w:rsidRDefault="00CF593B" w:rsidP="00CF593B">
      <w:pPr>
        <w:spacing w:before="120" w:after="120" w:line="240" w:lineRule="auto"/>
        <w:ind w:left="567"/>
        <w:rPr>
          <w:rFonts w:cs="Arial"/>
          <w:color w:val="000000"/>
          <w:szCs w:val="24"/>
        </w:rPr>
      </w:pPr>
      <w:r w:rsidRPr="00033537">
        <w:rPr>
          <w:rFonts w:cs="Arial"/>
          <w:color w:val="000000"/>
          <w:szCs w:val="24"/>
        </w:rPr>
        <w:t xml:space="preserve">Карское море расположено в западной части Российской Арктики между островами Новая Земля и архипелагом Северная Земля (рис. 5.1-1). На севере оно широко открыто к Арктическому бассейну, на западе граничит с Баренцевым морем, на востоке с морем Лаптевых. </w:t>
      </w:r>
    </w:p>
    <w:p w:rsidR="00CF593B" w:rsidRPr="0079628D" w:rsidRDefault="00920F1F" w:rsidP="00CF593B">
      <w:pPr>
        <w:spacing w:before="120" w:after="120" w:line="240" w:lineRule="auto"/>
        <w:ind w:left="567"/>
        <w:jc w:val="center"/>
        <w:rPr>
          <w:rFonts w:cs="Arial"/>
          <w:color w:val="000000"/>
          <w:szCs w:val="24"/>
        </w:rPr>
      </w:pPr>
      <w:r>
        <w:rPr>
          <w:rFonts w:cs="Arial"/>
          <w:color w:val="000000"/>
          <w:szCs w:val="24"/>
        </w:rPr>
      </w:r>
      <w:r>
        <w:rPr>
          <w:rFonts w:cs="Arial"/>
          <w:color w:val="000000"/>
          <w:szCs w:val="24"/>
        </w:rPr>
        <w:pict>
          <v:group id="_x0000_s1027" editas="canvas" style="width:346.25pt;height:338.1pt;mso-position-horizontal-relative:char;mso-position-vertical-relative:line" coordsize="6925,6762">
            <o:lock v:ext="edit" aspectratio="t"/>
            <v:shape id="_x0000_s1028" type="#_x0000_t75" style="position:absolute;width:6925;height:6762" o:preferrelative="f">
              <v:fill o:detectmouseclick="t"/>
              <v:path o:extrusionok="t" o:connecttype="none"/>
              <o:lock v:ext="edit" text="t"/>
            </v:shape>
            <v:shape id="_x0000_s1029" type="#_x0000_t75" style="position:absolute;width:6935;height:6772">
              <v:imagedata r:id="rId28" o:title=""/>
            </v:shape>
            <w10:anchorlock/>
          </v:group>
        </w:pict>
      </w:r>
    </w:p>
    <w:p w:rsidR="00CF593B" w:rsidRDefault="004225C6" w:rsidP="004225C6">
      <w:pPr>
        <w:pStyle w:val="a4"/>
        <w:rPr>
          <w:rFonts w:cs="Arial"/>
          <w:szCs w:val="24"/>
        </w:rPr>
      </w:pPr>
      <w:r>
        <w:t xml:space="preserve">Рисунок </w:t>
      </w:r>
      <w:fldSimple w:instr=" STYLEREF 2 \s ">
        <w:r w:rsidR="00BA10D4">
          <w:rPr>
            <w:noProof/>
          </w:rPr>
          <w:t>5.1</w:t>
        </w:r>
      </w:fldSimple>
      <w:r w:rsidR="00D11868">
        <w:noBreakHyphen/>
      </w:r>
      <w:fldSimple w:instr=" SEQ Рисунок \* ARABIC \s 2 ">
        <w:r w:rsidR="00BA10D4">
          <w:rPr>
            <w:noProof/>
          </w:rPr>
          <w:t>1</w:t>
        </w:r>
      </w:fldSimple>
      <w:r>
        <w:t xml:space="preserve">. </w:t>
      </w:r>
      <w:r w:rsidR="00CF593B">
        <w:rPr>
          <w:rFonts w:cs="Arial"/>
          <w:szCs w:val="24"/>
        </w:rPr>
        <w:t>Границы Карского моря</w:t>
      </w:r>
      <w:r w:rsidR="00CF593B" w:rsidRPr="00263B94">
        <w:rPr>
          <w:rFonts w:cs="Arial"/>
          <w:szCs w:val="24"/>
        </w:rPr>
        <w:t xml:space="preserve"> </w:t>
      </w:r>
    </w:p>
    <w:p w:rsidR="00CF593B" w:rsidRDefault="00CF593B" w:rsidP="00CF593B">
      <w:pPr>
        <w:spacing w:before="120" w:after="120" w:line="240" w:lineRule="auto"/>
        <w:ind w:left="567"/>
        <w:rPr>
          <w:rFonts w:eastAsiaTheme="minorHAnsi" w:cs="Arial"/>
          <w:szCs w:val="22"/>
          <w:lang w:eastAsia="en-US"/>
        </w:rPr>
      </w:pPr>
      <w:r w:rsidRPr="00033537">
        <w:rPr>
          <w:rFonts w:eastAsiaTheme="minorHAnsi" w:cs="Arial"/>
          <w:szCs w:val="22"/>
          <w:lang w:eastAsia="en-US"/>
        </w:rPr>
        <w:t>Западная граница Карского моря проходит от материка (м. Белый Нос) по западным границам пролива Югорский Шар, о-ва Вайгач и пролива Карские Ворота.</w:t>
      </w:r>
    </w:p>
    <w:p w:rsidR="00CF593B" w:rsidRDefault="00CF593B" w:rsidP="00CF593B">
      <w:pPr>
        <w:spacing w:before="120" w:after="120" w:line="240" w:lineRule="auto"/>
        <w:ind w:left="567"/>
        <w:rPr>
          <w:rFonts w:eastAsiaTheme="minorHAnsi" w:cs="Arial"/>
          <w:szCs w:val="22"/>
          <w:lang w:eastAsia="en-US"/>
        </w:rPr>
      </w:pPr>
      <w:r w:rsidRPr="00033537">
        <w:rPr>
          <w:rFonts w:eastAsiaTheme="minorHAnsi" w:cs="Arial"/>
          <w:szCs w:val="24"/>
          <w:lang w:eastAsia="en-US"/>
        </w:rPr>
        <w:t>Далее по восточным берегам Новой Земли до ее северной оконечности на мысе Желания. Пролив Маточкин Шар, разделяющий Южный и Северный острова Новой</w:t>
      </w:r>
      <w:r>
        <w:rPr>
          <w:rFonts w:eastAsiaTheme="minorHAnsi" w:cs="Arial"/>
          <w:szCs w:val="24"/>
          <w:lang w:eastAsia="en-US"/>
        </w:rPr>
        <w:t xml:space="preserve"> </w:t>
      </w:r>
      <w:r w:rsidRPr="00033537">
        <w:rPr>
          <w:rFonts w:eastAsiaTheme="minorHAnsi" w:cs="Arial"/>
          <w:szCs w:val="24"/>
          <w:lang w:eastAsia="en-US"/>
        </w:rPr>
        <w:t>Земли, относится к Карскому</w:t>
      </w:r>
      <w:r w:rsidR="002520A8">
        <w:rPr>
          <w:rFonts w:eastAsiaTheme="minorHAnsi" w:cs="Arial"/>
          <w:szCs w:val="24"/>
          <w:lang w:eastAsia="en-US"/>
        </w:rPr>
        <w:t xml:space="preserve"> морю. Далее граница идет от м. </w:t>
      </w:r>
      <w:r w:rsidRPr="00033537">
        <w:rPr>
          <w:rFonts w:eastAsiaTheme="minorHAnsi" w:cs="Arial"/>
          <w:szCs w:val="24"/>
          <w:lang w:eastAsia="en-US"/>
        </w:rPr>
        <w:t>Желания до м. Кользат</w:t>
      </w:r>
      <w:r>
        <w:rPr>
          <w:rFonts w:eastAsiaTheme="minorHAnsi" w:cs="Arial"/>
          <w:szCs w:val="24"/>
          <w:lang w:eastAsia="en-US"/>
        </w:rPr>
        <w:t xml:space="preserve"> </w:t>
      </w:r>
      <w:r w:rsidRPr="00033537">
        <w:rPr>
          <w:rFonts w:eastAsiaTheme="minorHAnsi" w:cs="Arial"/>
          <w:szCs w:val="24"/>
          <w:lang w:eastAsia="en-US"/>
        </w:rPr>
        <w:t>в архипелаге Земля Франца-Иосифа. Северная граница моря пролегает от этого мыса</w:t>
      </w:r>
      <w:r>
        <w:rPr>
          <w:rFonts w:eastAsiaTheme="minorHAnsi" w:cs="Arial"/>
          <w:szCs w:val="24"/>
          <w:lang w:eastAsia="en-US"/>
        </w:rPr>
        <w:t xml:space="preserve"> </w:t>
      </w:r>
      <w:r w:rsidRPr="00033537">
        <w:rPr>
          <w:rFonts w:eastAsiaTheme="minorHAnsi" w:cs="Arial"/>
          <w:szCs w:val="24"/>
          <w:lang w:eastAsia="en-US"/>
        </w:rPr>
        <w:t>к мысу Арктический в архипелаге Северная Земля. На востоке граница Карского</w:t>
      </w:r>
      <w:r>
        <w:rPr>
          <w:rFonts w:eastAsiaTheme="minorHAnsi" w:cs="Arial"/>
          <w:szCs w:val="24"/>
          <w:lang w:eastAsia="en-US"/>
        </w:rPr>
        <w:t xml:space="preserve"> </w:t>
      </w:r>
      <w:r w:rsidRPr="00033537">
        <w:rPr>
          <w:rFonts w:eastAsiaTheme="minorHAnsi" w:cs="Arial"/>
          <w:szCs w:val="24"/>
          <w:lang w:eastAsia="en-US"/>
        </w:rPr>
        <w:t xml:space="preserve">моря проходит по восточным берегам островов архипелага Северная Земля и восточным границам проливов Красной Армии, Шокальского </w:t>
      </w:r>
      <w:r w:rsidR="002520A8">
        <w:rPr>
          <w:rFonts w:eastAsiaTheme="minorHAnsi" w:cs="Arial"/>
          <w:szCs w:val="24"/>
          <w:lang w:eastAsia="en-US"/>
        </w:rPr>
        <w:t>и Вилькицкого — до материка (м. </w:t>
      </w:r>
      <w:r w:rsidRPr="00033537">
        <w:rPr>
          <w:rFonts w:eastAsiaTheme="minorHAnsi" w:cs="Arial"/>
          <w:szCs w:val="24"/>
          <w:lang w:eastAsia="en-US"/>
        </w:rPr>
        <w:t>Прончищева). С юга, от мыса Белый Нос на западе до мыса Прончищева</w:t>
      </w:r>
      <w:r>
        <w:rPr>
          <w:rFonts w:eastAsiaTheme="minorHAnsi" w:cs="Arial"/>
          <w:szCs w:val="24"/>
          <w:lang w:eastAsia="en-US"/>
        </w:rPr>
        <w:t xml:space="preserve"> </w:t>
      </w:r>
      <w:r w:rsidRPr="00033537">
        <w:rPr>
          <w:rFonts w:eastAsiaTheme="minorHAnsi" w:cs="Arial"/>
          <w:szCs w:val="24"/>
          <w:lang w:eastAsia="en-US"/>
        </w:rPr>
        <w:t>на востоке, море ограничивает материковый берег.</w:t>
      </w:r>
    </w:p>
    <w:p w:rsidR="00CF593B" w:rsidRDefault="00CF593B" w:rsidP="00CF593B">
      <w:pPr>
        <w:spacing w:before="120" w:after="120" w:line="240" w:lineRule="auto"/>
        <w:ind w:left="567"/>
        <w:rPr>
          <w:rFonts w:eastAsiaTheme="minorHAnsi" w:cs="Arial"/>
          <w:szCs w:val="22"/>
          <w:lang w:eastAsia="en-US"/>
        </w:rPr>
      </w:pPr>
      <w:r w:rsidRPr="00033537">
        <w:rPr>
          <w:rFonts w:eastAsiaTheme="minorHAnsi" w:cs="Arial"/>
          <w:szCs w:val="24"/>
          <w:lang w:eastAsia="en-US"/>
        </w:rPr>
        <w:lastRenderedPageBreak/>
        <w:t>По физико-географическим и климатическим условиям в Карском море выделяют юго-западную и северо-восточную части. Юго-западная часть является</w:t>
      </w:r>
      <w:r>
        <w:rPr>
          <w:rFonts w:eastAsiaTheme="minorHAnsi" w:cs="Arial"/>
          <w:szCs w:val="24"/>
          <w:lang w:eastAsia="en-US"/>
        </w:rPr>
        <w:t xml:space="preserve"> </w:t>
      </w:r>
      <w:r w:rsidRPr="00033537">
        <w:rPr>
          <w:rFonts w:eastAsiaTheme="minorHAnsi" w:cs="Arial"/>
          <w:szCs w:val="24"/>
          <w:lang w:eastAsia="en-US"/>
        </w:rPr>
        <w:t>более мелководной и замкнутой, северо-восточная имеет большие глубины и более</w:t>
      </w:r>
      <w:r>
        <w:rPr>
          <w:rFonts w:eastAsiaTheme="minorHAnsi" w:cs="Arial"/>
          <w:szCs w:val="24"/>
          <w:lang w:eastAsia="en-US"/>
        </w:rPr>
        <w:t xml:space="preserve"> </w:t>
      </w:r>
      <w:r w:rsidRPr="00033537">
        <w:rPr>
          <w:rFonts w:eastAsiaTheme="minorHAnsi" w:cs="Arial"/>
          <w:szCs w:val="24"/>
          <w:lang w:eastAsia="en-US"/>
        </w:rPr>
        <w:t>свободный водообмен с соседними бассейнами.</w:t>
      </w:r>
    </w:p>
    <w:p w:rsidR="00CF593B" w:rsidRDefault="00CF593B" w:rsidP="00CF593B">
      <w:pPr>
        <w:spacing w:before="120" w:after="120" w:line="240" w:lineRule="auto"/>
        <w:ind w:left="567"/>
        <w:rPr>
          <w:rFonts w:eastAsiaTheme="minorHAnsi" w:cs="Arial"/>
          <w:szCs w:val="24"/>
          <w:lang w:eastAsia="en-US"/>
        </w:rPr>
      </w:pPr>
      <w:r w:rsidRPr="00033537">
        <w:rPr>
          <w:rFonts w:eastAsiaTheme="minorHAnsi" w:cs="Arial"/>
          <w:szCs w:val="24"/>
          <w:lang w:eastAsia="en-US"/>
        </w:rPr>
        <w:t>Карское море относится к типу материковых окраинных морей (Добровольский</w:t>
      </w:r>
      <w:r>
        <w:rPr>
          <w:rFonts w:eastAsiaTheme="minorHAnsi" w:cs="Arial"/>
          <w:szCs w:val="24"/>
          <w:lang w:eastAsia="en-US"/>
        </w:rPr>
        <w:t xml:space="preserve"> </w:t>
      </w:r>
      <w:r w:rsidRPr="00033537">
        <w:rPr>
          <w:rFonts w:eastAsiaTheme="minorHAnsi" w:cs="Arial"/>
          <w:szCs w:val="24"/>
          <w:lang w:eastAsia="en-US"/>
        </w:rPr>
        <w:t>и Залогин 1982). Его площадь составляет 883000 км</w:t>
      </w:r>
      <w:r w:rsidRPr="00033537">
        <w:rPr>
          <w:rFonts w:eastAsiaTheme="minorHAnsi" w:cs="Arial"/>
          <w:szCs w:val="24"/>
          <w:vertAlign w:val="superscript"/>
          <w:lang w:eastAsia="en-US"/>
        </w:rPr>
        <w:t>2</w:t>
      </w:r>
      <w:r w:rsidRPr="00033537">
        <w:rPr>
          <w:rFonts w:eastAsiaTheme="minorHAnsi" w:cs="Arial"/>
          <w:szCs w:val="24"/>
          <w:lang w:eastAsia="en-US"/>
        </w:rPr>
        <w:t>, средняя глубина 111 м, наибольшая глубина достигает 600 м на границе с Центральным Арктическим бассейном</w:t>
      </w:r>
      <w:r>
        <w:rPr>
          <w:rFonts w:eastAsiaTheme="minorHAnsi" w:cs="Arial"/>
          <w:szCs w:val="24"/>
          <w:lang w:eastAsia="en-US"/>
        </w:rPr>
        <w:t xml:space="preserve"> </w:t>
      </w:r>
      <w:r w:rsidRPr="00033537">
        <w:rPr>
          <w:rFonts w:eastAsiaTheme="minorHAnsi" w:cs="Arial"/>
          <w:szCs w:val="24"/>
          <w:lang w:eastAsia="en-US"/>
        </w:rPr>
        <w:t>(желоб Святой Анны). Немногим менее 90% площади моря имеет глубины до 200 м</w:t>
      </w:r>
      <w:r>
        <w:rPr>
          <w:rFonts w:eastAsiaTheme="minorHAnsi" w:cs="Arial"/>
          <w:szCs w:val="24"/>
          <w:lang w:eastAsia="en-US"/>
        </w:rPr>
        <w:t>.</w:t>
      </w:r>
    </w:p>
    <w:p w:rsidR="00CF593B" w:rsidRDefault="00CF593B" w:rsidP="00CF593B">
      <w:pPr>
        <w:spacing w:before="120" w:after="120" w:line="240" w:lineRule="auto"/>
        <w:ind w:left="567"/>
        <w:rPr>
          <w:rFonts w:eastAsiaTheme="minorHAnsi" w:cs="Arial"/>
          <w:szCs w:val="22"/>
          <w:lang w:eastAsia="en-US"/>
        </w:rPr>
      </w:pPr>
      <w:r w:rsidRPr="00033537">
        <w:rPr>
          <w:rFonts w:eastAsiaTheme="minorHAnsi" w:cs="Arial"/>
          <w:szCs w:val="24"/>
          <w:lang w:eastAsia="en-US"/>
        </w:rPr>
        <w:t>Рельеф дна моря относительно пересеченный с преобладанием глубин до 100 м.</w:t>
      </w:r>
      <w:r>
        <w:rPr>
          <w:rFonts w:eastAsiaTheme="minorHAnsi" w:cs="Arial"/>
          <w:szCs w:val="22"/>
          <w:lang w:eastAsia="en-US"/>
        </w:rPr>
        <w:t xml:space="preserve"> </w:t>
      </w:r>
      <w:r w:rsidRPr="00033537">
        <w:rPr>
          <w:rFonts w:eastAsiaTheme="minorHAnsi" w:cs="Arial"/>
          <w:szCs w:val="24"/>
          <w:lang w:eastAsia="en-US"/>
        </w:rPr>
        <w:t>На мелководье южной и восточной частей моря, прилегающих к материку, встречаются многочисленные небольшие углубления, разделенные поднятиями различной</w:t>
      </w:r>
      <w:r>
        <w:rPr>
          <w:rFonts w:eastAsiaTheme="minorHAnsi" w:cs="Arial"/>
          <w:szCs w:val="24"/>
          <w:lang w:eastAsia="en-US"/>
        </w:rPr>
        <w:t xml:space="preserve"> </w:t>
      </w:r>
      <w:r w:rsidRPr="00033537">
        <w:rPr>
          <w:rFonts w:eastAsiaTheme="minorHAnsi" w:cs="Arial"/>
          <w:szCs w:val="24"/>
          <w:lang w:eastAsia="en-US"/>
        </w:rPr>
        <w:t>высоты. В центральных районах дно относительно ровное. К северу от материкового</w:t>
      </w:r>
      <w:r>
        <w:rPr>
          <w:rFonts w:eastAsiaTheme="minorHAnsi" w:cs="Arial"/>
          <w:szCs w:val="24"/>
          <w:lang w:eastAsia="en-US"/>
        </w:rPr>
        <w:t xml:space="preserve"> </w:t>
      </w:r>
      <w:r w:rsidRPr="00033537">
        <w:rPr>
          <w:rFonts w:eastAsiaTheme="minorHAnsi" w:cs="Arial"/>
          <w:szCs w:val="24"/>
          <w:lang w:eastAsia="en-US"/>
        </w:rPr>
        <w:t>прибрежного мелководья находится Центральная Карская возвышенность, простирающаяся до материкового склона. Она лежит на периферии двух желобов Северного Ледовитого Океана, между ними. На западе расположен желоб Святой Анны, где</w:t>
      </w:r>
      <w:r>
        <w:rPr>
          <w:rFonts w:eastAsiaTheme="minorHAnsi" w:cs="Arial"/>
          <w:szCs w:val="24"/>
          <w:lang w:eastAsia="en-US"/>
        </w:rPr>
        <w:t xml:space="preserve"> </w:t>
      </w:r>
      <w:r w:rsidRPr="00033537">
        <w:rPr>
          <w:rFonts w:eastAsiaTheme="minorHAnsi" w:cs="Arial"/>
          <w:szCs w:val="24"/>
          <w:lang w:eastAsia="en-US"/>
        </w:rPr>
        <w:t>зафиксирована наибольшая глубина моря, на востоке — желоб Воронина, с глубинами более 200 м. Вдоль побережья Новой Земли протягивается изолированная Новоземельская впадина с глубинами более 400 м.</w:t>
      </w:r>
    </w:p>
    <w:p w:rsidR="00CF593B" w:rsidRDefault="00CF593B" w:rsidP="00CF593B">
      <w:pPr>
        <w:spacing w:before="120" w:after="120" w:line="240" w:lineRule="auto"/>
        <w:ind w:left="567"/>
        <w:rPr>
          <w:rFonts w:eastAsiaTheme="minorHAnsi" w:cs="Arial"/>
          <w:szCs w:val="22"/>
          <w:lang w:eastAsia="en-US"/>
        </w:rPr>
      </w:pPr>
      <w:r w:rsidRPr="00033537">
        <w:rPr>
          <w:rFonts w:eastAsiaTheme="minorHAnsi" w:cs="Arial"/>
          <w:szCs w:val="24"/>
          <w:lang w:eastAsia="en-US"/>
        </w:rPr>
        <w:t>Циркуляция поверхностных вод моря имеет сложный характер. Основное место в гидрологической структуре вод Карского моря занимают поверхностные арктические воды и их разновидность, сформированная при смешении с пресными</w:t>
      </w:r>
      <w:r>
        <w:rPr>
          <w:rFonts w:eastAsiaTheme="minorHAnsi" w:cs="Arial"/>
          <w:szCs w:val="24"/>
          <w:lang w:eastAsia="en-US"/>
        </w:rPr>
        <w:t xml:space="preserve"> </w:t>
      </w:r>
      <w:r w:rsidRPr="00033537">
        <w:rPr>
          <w:rFonts w:eastAsiaTheme="minorHAnsi" w:cs="Arial"/>
          <w:szCs w:val="24"/>
          <w:lang w:eastAsia="en-US"/>
        </w:rPr>
        <w:t>материковыми водами. Для поверхностных течений Карского моря характерны</w:t>
      </w:r>
      <w:r>
        <w:rPr>
          <w:rFonts w:eastAsiaTheme="minorHAnsi" w:cs="Arial"/>
          <w:szCs w:val="24"/>
          <w:lang w:eastAsia="en-US"/>
        </w:rPr>
        <w:t xml:space="preserve"> </w:t>
      </w:r>
      <w:r w:rsidRPr="00033537">
        <w:rPr>
          <w:rFonts w:eastAsiaTheme="minorHAnsi" w:cs="Arial"/>
          <w:szCs w:val="24"/>
          <w:lang w:eastAsia="en-US"/>
        </w:rPr>
        <w:t>циклонический круговорот в западной части и разнонаправленные потоки в южных, центральных и северных районах</w:t>
      </w:r>
      <w:r>
        <w:rPr>
          <w:rFonts w:eastAsiaTheme="minorHAnsi" w:cs="Arial"/>
          <w:szCs w:val="24"/>
          <w:lang w:eastAsia="en-US"/>
        </w:rPr>
        <w:t>.</w:t>
      </w:r>
    </w:p>
    <w:p w:rsidR="00CF593B" w:rsidRDefault="00CF593B" w:rsidP="00CF593B">
      <w:pPr>
        <w:spacing w:before="120" w:after="120" w:line="240" w:lineRule="auto"/>
        <w:ind w:left="567"/>
        <w:rPr>
          <w:rFonts w:eastAsiaTheme="minorHAnsi" w:cs="Arial"/>
          <w:szCs w:val="22"/>
          <w:lang w:eastAsia="en-US"/>
        </w:rPr>
      </w:pPr>
      <w:r w:rsidRPr="0079628D">
        <w:rPr>
          <w:rFonts w:eastAsiaTheme="minorHAnsi" w:cs="Arial"/>
          <w:szCs w:val="24"/>
          <w:lang w:eastAsia="en-US"/>
        </w:rPr>
        <w:t xml:space="preserve">В Карское море впадают великие сибирские реки </w:t>
      </w:r>
      <w:r>
        <w:rPr>
          <w:rFonts w:eastAsiaTheme="minorHAnsi" w:cs="Arial"/>
          <w:szCs w:val="24"/>
          <w:lang w:eastAsia="en-US"/>
        </w:rPr>
        <w:t>Обь и Енисей, а также менее зна</w:t>
      </w:r>
      <w:r w:rsidRPr="0079628D">
        <w:rPr>
          <w:rFonts w:eastAsiaTheme="minorHAnsi" w:cs="Arial"/>
          <w:szCs w:val="24"/>
          <w:lang w:eastAsia="en-US"/>
        </w:rPr>
        <w:t>чительные реки: Пясина, Пур, Таз и другие. На до</w:t>
      </w:r>
      <w:r>
        <w:rPr>
          <w:rFonts w:eastAsiaTheme="minorHAnsi" w:cs="Arial"/>
          <w:szCs w:val="24"/>
          <w:lang w:eastAsia="en-US"/>
        </w:rPr>
        <w:t>лю этого моря приходится в сред</w:t>
      </w:r>
      <w:r w:rsidRPr="0079628D">
        <w:rPr>
          <w:rFonts w:eastAsiaTheme="minorHAnsi" w:cs="Arial"/>
          <w:szCs w:val="24"/>
          <w:lang w:eastAsia="en-US"/>
        </w:rPr>
        <w:t>нем около 55% (1290 км</w:t>
      </w:r>
      <w:r w:rsidRPr="000A54FD">
        <w:rPr>
          <w:rFonts w:eastAsiaTheme="minorHAnsi" w:cs="Arial"/>
          <w:szCs w:val="24"/>
          <w:vertAlign w:val="superscript"/>
          <w:lang w:eastAsia="en-US"/>
        </w:rPr>
        <w:t>3</w:t>
      </w:r>
      <w:r w:rsidRPr="0079628D">
        <w:rPr>
          <w:rFonts w:eastAsiaTheme="minorHAnsi" w:cs="Arial"/>
          <w:szCs w:val="24"/>
          <w:lang w:eastAsia="en-US"/>
        </w:rPr>
        <w:t>/год) общего материкового стока во все моря сибирской</w:t>
      </w:r>
      <w:r>
        <w:rPr>
          <w:rFonts w:eastAsiaTheme="minorHAnsi" w:cs="Arial"/>
          <w:szCs w:val="24"/>
          <w:lang w:eastAsia="en-US"/>
        </w:rPr>
        <w:t xml:space="preserve"> </w:t>
      </w:r>
      <w:r w:rsidRPr="0079628D">
        <w:rPr>
          <w:rFonts w:eastAsiaTheme="minorHAnsi" w:cs="Arial"/>
          <w:szCs w:val="24"/>
          <w:lang w:eastAsia="en-US"/>
        </w:rPr>
        <w:t>Арктики (Добровольский и Залогин 1982). Под</w:t>
      </w:r>
      <w:r>
        <w:rPr>
          <w:rFonts w:eastAsiaTheme="minorHAnsi" w:cs="Arial"/>
          <w:szCs w:val="24"/>
          <w:lang w:eastAsia="en-US"/>
        </w:rPr>
        <w:t xml:space="preserve"> его влиянием находится 40% пло</w:t>
      </w:r>
      <w:r w:rsidRPr="0079628D">
        <w:rPr>
          <w:rFonts w:eastAsiaTheme="minorHAnsi" w:cs="Arial"/>
          <w:szCs w:val="24"/>
          <w:lang w:eastAsia="en-US"/>
        </w:rPr>
        <w:t>щади моря, и такие определяющие элементы состояния вод, как постоянные поверхностные течения, морской лед и соленость. Также с водами великих рек, проходящих</w:t>
      </w:r>
      <w:r>
        <w:rPr>
          <w:rFonts w:eastAsiaTheme="minorHAnsi" w:cs="Arial"/>
          <w:szCs w:val="24"/>
          <w:lang w:eastAsia="en-US"/>
        </w:rPr>
        <w:t xml:space="preserve"> </w:t>
      </w:r>
      <w:r w:rsidRPr="0079628D">
        <w:rPr>
          <w:rFonts w:eastAsiaTheme="minorHAnsi" w:cs="Arial"/>
          <w:szCs w:val="24"/>
          <w:lang w:eastAsia="en-US"/>
        </w:rPr>
        <w:t>через промышленно-развитые районы России, в море поступает большое количество</w:t>
      </w:r>
      <w:r>
        <w:rPr>
          <w:rFonts w:eastAsiaTheme="minorHAnsi" w:cs="Arial"/>
          <w:szCs w:val="24"/>
          <w:lang w:eastAsia="en-US"/>
        </w:rPr>
        <w:t xml:space="preserve"> </w:t>
      </w:r>
      <w:r w:rsidRPr="0079628D">
        <w:rPr>
          <w:rFonts w:eastAsiaTheme="minorHAnsi" w:cs="Arial"/>
          <w:szCs w:val="24"/>
          <w:lang w:eastAsia="en-US"/>
        </w:rPr>
        <w:t>антропогенных загрязнителей.</w:t>
      </w:r>
    </w:p>
    <w:p w:rsidR="00CF593B" w:rsidRDefault="00CF593B" w:rsidP="00CF593B">
      <w:pPr>
        <w:spacing w:before="120" w:after="120" w:line="240" w:lineRule="auto"/>
        <w:ind w:left="567"/>
        <w:rPr>
          <w:rFonts w:eastAsiaTheme="minorHAnsi" w:cs="Arial"/>
          <w:szCs w:val="24"/>
          <w:lang w:eastAsia="en-US"/>
        </w:rPr>
      </w:pPr>
      <w:r w:rsidRPr="0079628D">
        <w:rPr>
          <w:rFonts w:eastAsiaTheme="minorHAnsi" w:cs="Arial"/>
          <w:szCs w:val="24"/>
          <w:lang w:eastAsia="en-US"/>
        </w:rPr>
        <w:t>Лед присутствует в Карском море круглый год. Он</w:t>
      </w:r>
      <w:r>
        <w:rPr>
          <w:rFonts w:eastAsiaTheme="minorHAnsi" w:cs="Arial"/>
          <w:szCs w:val="24"/>
          <w:lang w:eastAsia="en-US"/>
        </w:rPr>
        <w:t xml:space="preserve"> образуется в самом море, а так</w:t>
      </w:r>
      <w:r w:rsidRPr="0079628D">
        <w:rPr>
          <w:rFonts w:eastAsiaTheme="minorHAnsi" w:cs="Arial"/>
          <w:szCs w:val="24"/>
          <w:lang w:eastAsia="en-US"/>
        </w:rPr>
        <w:t>же поступает из Центрального Арктического бассейна (Добровольский и Залогин</w:t>
      </w:r>
      <w:r>
        <w:rPr>
          <w:rFonts w:eastAsiaTheme="minorHAnsi" w:cs="Arial"/>
          <w:szCs w:val="24"/>
          <w:lang w:eastAsia="en-US"/>
        </w:rPr>
        <w:t xml:space="preserve"> </w:t>
      </w:r>
      <w:r w:rsidRPr="0079628D">
        <w:rPr>
          <w:rFonts w:eastAsiaTheme="minorHAnsi" w:cs="Arial"/>
          <w:szCs w:val="24"/>
          <w:lang w:eastAsia="en-US"/>
        </w:rPr>
        <w:t>1982). Льдообразование начинается в сентябре в северных районах моря и в октябре</w:t>
      </w:r>
      <w:r>
        <w:rPr>
          <w:rFonts w:eastAsiaTheme="minorHAnsi" w:cs="Arial"/>
          <w:szCs w:val="24"/>
          <w:lang w:eastAsia="en-US"/>
        </w:rPr>
        <w:t xml:space="preserve"> </w:t>
      </w:r>
      <w:r w:rsidRPr="0079628D">
        <w:rPr>
          <w:rFonts w:eastAsiaTheme="minorHAnsi" w:cs="Arial"/>
          <w:szCs w:val="24"/>
          <w:lang w:eastAsia="en-US"/>
        </w:rPr>
        <w:t>на юге. С октября по май почти все море покрыто льдами разного вида и возраста.</w:t>
      </w:r>
      <w:r>
        <w:rPr>
          <w:rFonts w:eastAsiaTheme="minorHAnsi" w:cs="Arial"/>
          <w:szCs w:val="24"/>
          <w:lang w:eastAsia="en-US"/>
        </w:rPr>
        <w:t xml:space="preserve"> </w:t>
      </w:r>
      <w:r w:rsidRPr="0079628D">
        <w:rPr>
          <w:rFonts w:eastAsiaTheme="minorHAnsi" w:cs="Arial"/>
          <w:szCs w:val="24"/>
          <w:lang w:eastAsia="en-US"/>
        </w:rPr>
        <w:t xml:space="preserve">Прибрежную зону занимает припай. </w:t>
      </w:r>
      <w:r>
        <w:rPr>
          <w:rFonts w:eastAsiaTheme="minorHAnsi" w:cs="Arial"/>
          <w:szCs w:val="22"/>
          <w:lang w:eastAsia="en-US"/>
        </w:rPr>
        <w:t xml:space="preserve"> </w:t>
      </w:r>
      <w:r w:rsidRPr="0079628D">
        <w:rPr>
          <w:rFonts w:eastAsiaTheme="minorHAnsi" w:cs="Arial"/>
          <w:szCs w:val="24"/>
          <w:lang w:eastAsia="en-US"/>
        </w:rPr>
        <w:t>В открытых районах моря распространены дрейфующие льды, состоящие преимущественно из однолетних льдов местного происхождения. Их максимальная</w:t>
      </w:r>
      <w:r>
        <w:rPr>
          <w:rFonts w:eastAsiaTheme="minorHAnsi" w:cs="Arial"/>
          <w:szCs w:val="24"/>
          <w:lang w:eastAsia="en-US"/>
        </w:rPr>
        <w:t xml:space="preserve"> толщина (в мае) 1,5–2,0 м</w:t>
      </w:r>
      <w:r w:rsidRPr="0079628D">
        <w:rPr>
          <w:rFonts w:eastAsiaTheme="minorHAnsi" w:cs="Arial"/>
          <w:szCs w:val="24"/>
          <w:lang w:eastAsia="en-US"/>
        </w:rPr>
        <w:t>.</w:t>
      </w:r>
    </w:p>
    <w:p w:rsidR="00D00193" w:rsidRDefault="00D00193" w:rsidP="00CF593B">
      <w:pPr>
        <w:spacing w:before="120" w:after="120" w:line="240" w:lineRule="auto"/>
        <w:ind w:left="567"/>
        <w:rPr>
          <w:rFonts w:eastAsiaTheme="minorHAnsi" w:cs="Arial"/>
          <w:szCs w:val="22"/>
          <w:lang w:eastAsia="en-US"/>
        </w:rPr>
      </w:pPr>
      <w:r w:rsidRPr="00D00193">
        <w:rPr>
          <w:rFonts w:eastAsiaTheme="minorHAnsi" w:cs="Arial"/>
          <w:i/>
          <w:szCs w:val="22"/>
          <w:lang w:eastAsia="en-US"/>
        </w:rPr>
        <w:t>Остров Шокальского</w:t>
      </w:r>
      <w:r w:rsidRPr="00D00193">
        <w:rPr>
          <w:rFonts w:eastAsiaTheme="minorHAnsi" w:cs="Arial"/>
          <w:szCs w:val="22"/>
          <w:lang w:eastAsia="en-US"/>
        </w:rPr>
        <w:t xml:space="preserve"> расположен на юго-западе</w:t>
      </w:r>
      <w:r>
        <w:rPr>
          <w:rFonts w:eastAsiaTheme="minorHAnsi" w:cs="Arial"/>
          <w:szCs w:val="22"/>
          <w:lang w:eastAsia="en-US"/>
        </w:rPr>
        <w:t xml:space="preserve"> </w:t>
      </w:r>
      <w:r w:rsidRPr="00D00193">
        <w:rPr>
          <w:rFonts w:eastAsiaTheme="minorHAnsi" w:cs="Arial"/>
          <w:szCs w:val="22"/>
          <w:lang w:eastAsia="en-US"/>
        </w:rPr>
        <w:t xml:space="preserve">Карского моря при входе в Обскую губу и отделён от Гыданского полуострова Гыданским проливом. Центральная часть острова имеет координаты 73º00′ с.ш., 74º25′ в.д. Длина </w:t>
      </w:r>
      <w:r w:rsidRPr="00D00193">
        <w:rPr>
          <w:rFonts w:eastAsiaTheme="minorHAnsi" w:cs="Arial"/>
          <w:szCs w:val="22"/>
          <w:lang w:eastAsia="en-US"/>
        </w:rPr>
        <w:lastRenderedPageBreak/>
        <w:t>острова около 30 км, ширина до 20 км, площадь составляет 458</w:t>
      </w:r>
      <w:r>
        <w:rPr>
          <w:rFonts w:eastAsiaTheme="minorHAnsi" w:cs="Arial"/>
          <w:szCs w:val="22"/>
          <w:lang w:eastAsia="en-US"/>
        </w:rPr>
        <w:t>,</w:t>
      </w:r>
      <w:r w:rsidRPr="00D00193">
        <w:rPr>
          <w:rFonts w:eastAsiaTheme="minorHAnsi" w:cs="Arial"/>
          <w:szCs w:val="22"/>
          <w:lang w:eastAsia="en-US"/>
        </w:rPr>
        <w:t>4 км</w:t>
      </w:r>
      <w:r w:rsidRPr="00D00193">
        <w:rPr>
          <w:rFonts w:eastAsiaTheme="minorHAnsi" w:cs="Arial"/>
          <w:szCs w:val="22"/>
          <w:vertAlign w:val="superscript"/>
          <w:lang w:eastAsia="en-US"/>
        </w:rPr>
        <w:t>2</w:t>
      </w:r>
      <w:r w:rsidRPr="00D00193">
        <w:rPr>
          <w:rFonts w:eastAsiaTheme="minorHAnsi" w:cs="Arial"/>
          <w:szCs w:val="22"/>
          <w:lang w:eastAsia="en-US"/>
        </w:rPr>
        <w:t>. Максимальная высота над уровнем моря – 10 м. Западный, северный и восточный берега имеют обрывистую береговую террасу высотой до 10 м, с песчаным пляжем у подножья северного и западного побережья и с заиленным у восточного. Вдоль восточного берега расположены обширные илистые осушки (ватты), местами зарастающие травой. Пологий южный берег плавно переходит в песчаную отмель шириной около 2 км. На восточной и южной стороне от острова Шокальского расположены два небольших безымянных острова, площадью около 5 км</w:t>
      </w:r>
      <w:r w:rsidRPr="00D00193">
        <w:rPr>
          <w:rFonts w:eastAsiaTheme="minorHAnsi" w:cs="Arial"/>
          <w:szCs w:val="22"/>
          <w:vertAlign w:val="superscript"/>
          <w:lang w:eastAsia="en-US"/>
        </w:rPr>
        <w:t>2</w:t>
      </w:r>
      <w:r w:rsidRPr="00D00193">
        <w:rPr>
          <w:rFonts w:eastAsiaTheme="minorHAnsi" w:cs="Arial"/>
          <w:szCs w:val="22"/>
          <w:lang w:eastAsia="en-US"/>
        </w:rPr>
        <w:t xml:space="preserve"> каждый, занятых травянистой растительностью, и несколько более мелких островов. Поверхность острова – слабо холмистая сильно увлажнённая ра</w:t>
      </w:r>
      <w:r>
        <w:rPr>
          <w:rFonts w:eastAsiaTheme="minorHAnsi" w:cs="Arial"/>
          <w:szCs w:val="22"/>
          <w:lang w:eastAsia="en-US"/>
        </w:rPr>
        <w:t>внина, которая занята лишайнико</w:t>
      </w:r>
      <w:r w:rsidRPr="00D00193">
        <w:rPr>
          <w:rFonts w:eastAsiaTheme="minorHAnsi" w:cs="Arial"/>
          <w:szCs w:val="22"/>
          <w:lang w:eastAsia="en-US"/>
        </w:rPr>
        <w:t>во-моховойтундрой на водоразделах и пушичником в низинах. Кустарники отсутствуют. На береговых террасах западного берега встречаются участки разнотравья. Ширина Гыданского пролива, отделяющего остров от полуострова Явай, составляет 5 км. По острову протекает 6 рек, 5 из которых берут начало на плато в центральной части острова. Две из них текут на север (реки Северная и Болотная), две на запад (Шокальского и Безымянная), одна на восток (Восточная). Шестая река (Переправа) пересекает с востока на запад южную часть острова. Три реки, впадающие в море на западном берегу, имеют дельты, в которых расположены озёра, песчаные косы, обширные илистые осушки и травянистые луговины (тампы). Под коренными берегами дельт и по морскому побережью часты скопления плавника. На острове много мелких ручьёв и озёр. Одно из озёр имеет площадь около 1 км</w:t>
      </w:r>
      <w:r w:rsidRPr="00D00193">
        <w:rPr>
          <w:rFonts w:eastAsiaTheme="minorHAnsi" w:cs="Arial"/>
          <w:szCs w:val="22"/>
          <w:vertAlign w:val="superscript"/>
          <w:lang w:eastAsia="en-US"/>
        </w:rPr>
        <w:t>2</w:t>
      </w:r>
      <w:r>
        <w:rPr>
          <w:rFonts w:eastAsiaTheme="minorHAnsi" w:cs="Arial"/>
          <w:szCs w:val="22"/>
          <w:lang w:eastAsia="en-US"/>
        </w:rPr>
        <w:t xml:space="preserve"> при максимальной глубине 3,</w:t>
      </w:r>
      <w:r w:rsidRPr="00D00193">
        <w:rPr>
          <w:rFonts w:eastAsiaTheme="minorHAnsi" w:cs="Arial"/>
          <w:szCs w:val="22"/>
          <w:lang w:eastAsia="en-US"/>
        </w:rPr>
        <w:t>2 м. Через остров Шокальского проходит</w:t>
      </w:r>
      <w:r>
        <w:rPr>
          <w:rFonts w:eastAsiaTheme="minorHAnsi" w:cs="Arial"/>
          <w:szCs w:val="22"/>
          <w:lang w:eastAsia="en-US"/>
        </w:rPr>
        <w:t xml:space="preserve"> </w:t>
      </w:r>
      <w:r w:rsidRPr="00D00193">
        <w:rPr>
          <w:rFonts w:eastAsiaTheme="minorHAnsi" w:cs="Arial"/>
          <w:szCs w:val="22"/>
          <w:lang w:eastAsia="en-US"/>
        </w:rPr>
        <w:t>Восточно-Атлантический</w:t>
      </w:r>
      <w:r>
        <w:rPr>
          <w:rFonts w:eastAsiaTheme="minorHAnsi" w:cs="Arial"/>
          <w:szCs w:val="22"/>
          <w:lang w:eastAsia="en-US"/>
        </w:rPr>
        <w:t xml:space="preserve"> </w:t>
      </w:r>
      <w:r w:rsidRPr="00D00193">
        <w:rPr>
          <w:rFonts w:eastAsiaTheme="minorHAnsi" w:cs="Arial"/>
          <w:szCs w:val="22"/>
          <w:lang w:eastAsia="en-US"/>
        </w:rPr>
        <w:t>пролётный путь водных и околоводных птиц (Горчаковский 2004).</w:t>
      </w:r>
    </w:p>
    <w:p w:rsidR="00987CFF" w:rsidRPr="00987CFF" w:rsidRDefault="00987CFF" w:rsidP="00987CFF">
      <w:pPr>
        <w:pStyle w:val="afff6"/>
        <w:rPr>
          <w:rFonts w:eastAsiaTheme="minorHAnsi"/>
        </w:rPr>
      </w:pPr>
      <w:r w:rsidRPr="001F523E">
        <w:rPr>
          <w:rFonts w:eastAsiaTheme="minorHAnsi"/>
          <w:i/>
        </w:rPr>
        <w:t>Остров Белый</w:t>
      </w:r>
      <w:r w:rsidR="001F523E" w:rsidRPr="00987CFF">
        <w:rPr>
          <w:rFonts w:eastAsiaTheme="minorHAnsi"/>
        </w:rPr>
        <w:t xml:space="preserve"> </w:t>
      </w:r>
      <w:r w:rsidRPr="00987CFF">
        <w:rPr>
          <w:rFonts w:eastAsiaTheme="minorHAnsi"/>
        </w:rPr>
        <w:t>находится в </w:t>
      </w:r>
      <w:hyperlink r:id="rId29" w:tooltip="Карское море" w:history="1">
        <w:r w:rsidRPr="00987CFF">
          <w:rPr>
            <w:rFonts w:eastAsiaTheme="minorHAnsi"/>
          </w:rPr>
          <w:t>Карском море</w:t>
        </w:r>
      </w:hyperlink>
      <w:r w:rsidRPr="00987CFF">
        <w:rPr>
          <w:rFonts w:eastAsiaTheme="minorHAnsi"/>
        </w:rPr>
        <w:t>, отдел</w:t>
      </w:r>
      <w:r>
        <w:rPr>
          <w:rFonts w:eastAsiaTheme="minorHAnsi"/>
        </w:rPr>
        <w:t>е</w:t>
      </w:r>
      <w:r w:rsidRPr="00987CFF">
        <w:rPr>
          <w:rFonts w:eastAsiaTheme="minorHAnsi"/>
        </w:rPr>
        <w:t>н </w:t>
      </w:r>
      <w:hyperlink r:id="rId30" w:tooltip="Пролив Малыгина" w:history="1">
        <w:r w:rsidRPr="00987CFF">
          <w:rPr>
            <w:rFonts w:eastAsiaTheme="minorHAnsi"/>
          </w:rPr>
          <w:t>проливом Малыгина</w:t>
        </w:r>
      </w:hyperlink>
      <w:r w:rsidRPr="00987CFF">
        <w:rPr>
          <w:rFonts w:eastAsiaTheme="minorHAnsi"/>
        </w:rPr>
        <w:t> </w:t>
      </w:r>
      <w:r>
        <w:rPr>
          <w:rFonts w:eastAsiaTheme="minorHAnsi"/>
        </w:rPr>
        <w:t xml:space="preserve">от </w:t>
      </w:r>
      <w:r w:rsidRPr="00987CFF">
        <w:rPr>
          <w:rFonts w:eastAsiaTheme="minorHAnsi"/>
        </w:rPr>
        <w:t>полуострова </w:t>
      </w:r>
      <w:hyperlink r:id="rId31" w:tooltip="Ямал" w:history="1">
        <w:r w:rsidRPr="00987CFF">
          <w:rPr>
            <w:rFonts w:eastAsiaTheme="minorHAnsi"/>
          </w:rPr>
          <w:t>Ямал</w:t>
        </w:r>
      </w:hyperlink>
      <w:r>
        <w:rPr>
          <w:rFonts w:eastAsiaTheme="minorHAnsi"/>
        </w:rPr>
        <w:t>. Входит</w:t>
      </w:r>
      <w:r w:rsidR="00234B55">
        <w:rPr>
          <w:rFonts w:eastAsiaTheme="minorHAnsi"/>
        </w:rPr>
        <w:t xml:space="preserve"> </w:t>
      </w:r>
      <w:r w:rsidRPr="00987CFF">
        <w:rPr>
          <w:rFonts w:eastAsiaTheme="minorHAnsi"/>
        </w:rPr>
        <w:t>в</w:t>
      </w:r>
      <w:r w:rsidR="00234B55">
        <w:rPr>
          <w:rFonts w:eastAsiaTheme="minorHAnsi"/>
        </w:rPr>
        <w:t xml:space="preserve"> </w:t>
      </w:r>
      <w:hyperlink r:id="rId32" w:tooltip="Ямало-Ненецкий автономный округ" w:history="1">
        <w:r w:rsidRPr="00987CFF">
          <w:rPr>
            <w:rFonts w:eastAsiaTheme="minorHAnsi"/>
          </w:rPr>
          <w:t>Ямало-Ненецкий автономный округ</w:t>
        </w:r>
      </w:hyperlink>
      <w:r w:rsidRPr="00987CFF">
        <w:rPr>
          <w:rFonts w:eastAsiaTheme="minorHAnsi"/>
        </w:rPr>
        <w:t>.</w:t>
      </w:r>
      <w:r w:rsidR="001F523E">
        <w:rPr>
          <w:rFonts w:eastAsiaTheme="minorHAnsi"/>
        </w:rPr>
        <w:t xml:space="preserve"> </w:t>
      </w:r>
      <w:r w:rsidRPr="00987CFF">
        <w:rPr>
          <w:rFonts w:eastAsiaTheme="minorHAnsi"/>
        </w:rPr>
        <w:t xml:space="preserve">Постоянного населения нет, c 1933 года существует полярная метеостанция имени М.В. Попова. </w:t>
      </w:r>
    </w:p>
    <w:p w:rsidR="00987CFF" w:rsidRPr="00987CFF" w:rsidRDefault="00987CFF" w:rsidP="00987CFF">
      <w:pPr>
        <w:pStyle w:val="afff6"/>
        <w:rPr>
          <w:rFonts w:eastAsiaTheme="minorHAnsi"/>
        </w:rPr>
      </w:pPr>
      <w:r w:rsidRPr="00987CFF">
        <w:rPr>
          <w:rFonts w:eastAsiaTheme="minorHAnsi"/>
        </w:rPr>
        <w:t>Площадь 1900 км², высота до 12 м. Поверхность покрыта тундровой растительностью. На острове много </w:t>
      </w:r>
      <w:hyperlink r:id="rId33" w:tooltip="Термокарст" w:history="1">
        <w:r w:rsidRPr="00987CFF">
          <w:rPr>
            <w:rFonts w:eastAsiaTheme="minorHAnsi"/>
          </w:rPr>
          <w:t>термокарстовых</w:t>
        </w:r>
      </w:hyperlink>
      <w:r w:rsidRPr="00987CFF">
        <w:rPr>
          <w:rFonts w:eastAsiaTheme="minorHAnsi"/>
        </w:rPr>
        <w:t> озёр. От Ямальского полуострова отделен </w:t>
      </w:r>
      <w:hyperlink r:id="rId34" w:tooltip="Пролив Малыгина" w:history="1">
        <w:r w:rsidRPr="00987CFF">
          <w:rPr>
            <w:rFonts w:eastAsiaTheme="minorHAnsi"/>
          </w:rPr>
          <w:t>проливом Малыгина</w:t>
        </w:r>
      </w:hyperlink>
      <w:r w:rsidRPr="00987CFF">
        <w:rPr>
          <w:rFonts w:eastAsiaTheme="minorHAnsi"/>
        </w:rPr>
        <w:t>, ширина которого в самом узком месте 9 км.</w:t>
      </w:r>
    </w:p>
    <w:p w:rsidR="00987CFF" w:rsidRDefault="00987CFF" w:rsidP="00987CFF">
      <w:pPr>
        <w:pStyle w:val="afff6"/>
        <w:rPr>
          <w:rFonts w:eastAsiaTheme="minorHAnsi"/>
        </w:rPr>
      </w:pPr>
      <w:r w:rsidRPr="00987CFF">
        <w:rPr>
          <w:rFonts w:eastAsiaTheme="minorHAnsi"/>
        </w:rPr>
        <w:t>Поверхность равнинная, постепенно спускающаяся к югу. Северное и восточное побережье низкое, песчаное, на западном и южном берегу местами встречаются обрывы до 6 м высотой.</w:t>
      </w:r>
    </w:p>
    <w:p w:rsidR="00234B55" w:rsidRPr="00234B55" w:rsidRDefault="00234B55" w:rsidP="00234B55">
      <w:pPr>
        <w:pStyle w:val="afff6"/>
        <w:rPr>
          <w:rFonts w:eastAsiaTheme="minorHAnsi"/>
        </w:rPr>
      </w:pPr>
      <w:r w:rsidRPr="00234B55">
        <w:rPr>
          <w:rFonts w:eastAsiaTheme="minorHAnsi"/>
          <w:i/>
        </w:rPr>
        <w:t>Остров Вилькицкого</w:t>
      </w:r>
      <w:r>
        <w:rPr>
          <w:rFonts w:eastAsiaTheme="minorHAnsi"/>
          <w:i/>
        </w:rPr>
        <w:t xml:space="preserve"> - </w:t>
      </w:r>
      <w:r w:rsidRPr="00234B55">
        <w:rPr>
          <w:rFonts w:eastAsiaTheme="minorHAnsi"/>
        </w:rPr>
        <w:t>необитаемый остров, расположен на востоке </w:t>
      </w:r>
      <w:hyperlink r:id="rId35" w:tooltip="Карское море" w:history="1">
        <w:r w:rsidRPr="00234B55">
          <w:rPr>
            <w:rFonts w:eastAsiaTheme="minorHAnsi"/>
          </w:rPr>
          <w:t>Карского моря</w:t>
        </w:r>
      </w:hyperlink>
      <w:r w:rsidRPr="00234B55">
        <w:rPr>
          <w:rFonts w:eastAsiaTheme="minorHAnsi"/>
        </w:rPr>
        <w:t>, между </w:t>
      </w:r>
      <w:hyperlink r:id="rId36" w:tooltip="Обская губа" w:history="1">
        <w:r w:rsidRPr="00234B55">
          <w:rPr>
            <w:rFonts w:eastAsiaTheme="minorHAnsi"/>
          </w:rPr>
          <w:t>Обской губой</w:t>
        </w:r>
      </w:hyperlink>
      <w:r w:rsidRPr="00234B55">
        <w:rPr>
          <w:rFonts w:eastAsiaTheme="minorHAnsi"/>
        </w:rPr>
        <w:t> и</w:t>
      </w:r>
      <w:r>
        <w:rPr>
          <w:rFonts w:eastAsiaTheme="minorHAnsi"/>
        </w:rPr>
        <w:t xml:space="preserve"> </w:t>
      </w:r>
      <w:hyperlink r:id="rId37" w:tooltip="Енисейский залив" w:history="1">
        <w:r w:rsidRPr="00234B55">
          <w:rPr>
            <w:rFonts w:eastAsiaTheme="minorHAnsi"/>
          </w:rPr>
          <w:t>Енисейским заливом</w:t>
        </w:r>
      </w:hyperlink>
      <w:r w:rsidRPr="00234B55">
        <w:rPr>
          <w:rFonts w:eastAsiaTheme="minorHAnsi"/>
        </w:rPr>
        <w:t>.</w:t>
      </w:r>
      <w:r>
        <w:rPr>
          <w:rFonts w:eastAsiaTheme="minorHAnsi"/>
        </w:rPr>
        <w:t xml:space="preserve"> </w:t>
      </w:r>
      <w:r w:rsidRPr="00234B55">
        <w:rPr>
          <w:rFonts w:eastAsiaTheme="minorHAnsi"/>
        </w:rPr>
        <w:t>Относится к территории</w:t>
      </w:r>
      <w:r>
        <w:rPr>
          <w:rFonts w:eastAsiaTheme="minorHAnsi"/>
        </w:rPr>
        <w:t xml:space="preserve"> </w:t>
      </w:r>
      <w:hyperlink r:id="rId38" w:tooltip="Ямало-Ненецкий автономный округ" w:history="1">
        <w:r w:rsidRPr="00234B55">
          <w:rPr>
            <w:rFonts w:eastAsiaTheme="minorHAnsi"/>
          </w:rPr>
          <w:t>Ямало-Ненецкого автономного округа</w:t>
        </w:r>
      </w:hyperlink>
      <w:r w:rsidRPr="00234B55">
        <w:rPr>
          <w:rFonts w:eastAsiaTheme="minorHAnsi"/>
        </w:rPr>
        <w:t>. Остров имеет форму </w:t>
      </w:r>
      <w:hyperlink r:id="rId39" w:tooltip="Полумесяц" w:history="1">
        <w:r w:rsidRPr="00234B55">
          <w:rPr>
            <w:rFonts w:eastAsiaTheme="minorHAnsi"/>
          </w:rPr>
          <w:t>полумесяца</w:t>
        </w:r>
      </w:hyperlink>
      <w:r w:rsidRPr="00234B55">
        <w:rPr>
          <w:rFonts w:eastAsiaTheme="minorHAnsi"/>
        </w:rPr>
        <w:t>, обращённого выпуклостью на север, а с юга омываемого обширной мелководной бухтой Шведе.</w:t>
      </w:r>
    </w:p>
    <w:p w:rsidR="00234B55" w:rsidRPr="00234B55" w:rsidRDefault="00234B55" w:rsidP="00987CFF">
      <w:pPr>
        <w:pStyle w:val="afff6"/>
        <w:rPr>
          <w:rFonts w:eastAsiaTheme="minorHAnsi"/>
        </w:rPr>
      </w:pPr>
      <w:r w:rsidRPr="00234B55">
        <w:rPr>
          <w:rFonts w:eastAsiaTheme="minorHAnsi"/>
        </w:rPr>
        <w:t>Ширина около 9 км, длина около 18 км (вместе с косой Восточной более 40 км). Поверхность плоская, покрыта незакреплёнными песками, по берегам </w:t>
      </w:r>
      <w:r>
        <w:rPr>
          <w:rFonts w:eastAsiaTheme="minorHAnsi"/>
        </w:rPr>
        <w:t>-</w:t>
      </w:r>
      <w:r w:rsidRPr="00234B55">
        <w:rPr>
          <w:rFonts w:eastAsiaTheme="minorHAnsi"/>
        </w:rPr>
        <w:t xml:space="preserve"> грядами плавника. </w:t>
      </w:r>
      <w:hyperlink r:id="rId40" w:tooltip="Тундра" w:history="1">
        <w:r w:rsidRPr="00234B55">
          <w:rPr>
            <w:rFonts w:eastAsiaTheme="minorHAnsi"/>
          </w:rPr>
          <w:t>Тундровой</w:t>
        </w:r>
      </w:hyperlink>
      <w:r>
        <w:rPr>
          <w:rFonts w:eastAsiaTheme="minorHAnsi"/>
        </w:rPr>
        <w:t xml:space="preserve"> </w:t>
      </w:r>
      <w:r w:rsidRPr="00234B55">
        <w:rPr>
          <w:rFonts w:eastAsiaTheme="minorHAnsi"/>
        </w:rPr>
        <w:t>растительност</w:t>
      </w:r>
      <w:r>
        <w:rPr>
          <w:rFonts w:eastAsiaTheme="minorHAnsi"/>
        </w:rPr>
        <w:t>ью занято немногим более 60 кв. </w:t>
      </w:r>
      <w:r w:rsidRPr="00234B55">
        <w:rPr>
          <w:rFonts w:eastAsiaTheme="minorHAnsi"/>
        </w:rPr>
        <w:t>км.</w:t>
      </w:r>
    </w:p>
    <w:p w:rsidR="00CF593B" w:rsidRDefault="00CF593B" w:rsidP="00116049">
      <w:pPr>
        <w:pStyle w:val="21"/>
      </w:pPr>
      <w:bookmarkStart w:id="132" w:name="_Toc438028027"/>
      <w:bookmarkStart w:id="133" w:name="_Toc461112228"/>
      <w:r w:rsidRPr="00EE0821">
        <w:lastRenderedPageBreak/>
        <w:t xml:space="preserve">Климат и </w:t>
      </w:r>
      <w:bookmarkEnd w:id="132"/>
      <w:r w:rsidRPr="00EE0821">
        <w:t>особенности синоптических процессов региона</w:t>
      </w:r>
      <w:bookmarkEnd w:id="133"/>
      <w:r w:rsidRPr="00EE0821">
        <w:tab/>
      </w:r>
    </w:p>
    <w:p w:rsidR="00770680" w:rsidRDefault="00770680" w:rsidP="00770680">
      <w:pPr>
        <w:spacing w:before="120" w:after="120" w:line="240" w:lineRule="auto"/>
        <w:ind w:left="567"/>
      </w:pPr>
      <w:r w:rsidRPr="00444824">
        <w:rPr>
          <w:rFonts w:cs="Arial"/>
          <w:color w:val="000000"/>
          <w:szCs w:val="24"/>
        </w:rPr>
        <w:t>Особенности климата Карского моря обусловлены несколькими факторами, главными из которых являются географическое положение моря, атмосферная циркуляция и подстилающая поверхность.</w:t>
      </w:r>
      <w:r w:rsidRPr="00444824">
        <w:t xml:space="preserve"> </w:t>
      </w:r>
    </w:p>
    <w:p w:rsidR="00770680" w:rsidRDefault="00770680" w:rsidP="00770680">
      <w:pPr>
        <w:spacing w:before="120" w:after="120" w:line="240" w:lineRule="auto"/>
        <w:ind w:left="567"/>
        <w:rPr>
          <w:rFonts w:cs="Arial"/>
          <w:color w:val="000000"/>
          <w:szCs w:val="24"/>
        </w:rPr>
      </w:pPr>
      <w:r w:rsidRPr="00444824">
        <w:rPr>
          <w:rFonts w:cs="Arial"/>
          <w:color w:val="000000"/>
          <w:szCs w:val="24"/>
        </w:rPr>
        <w:t>Карское море расположено к северу от полярного круга и находится под непосредственным влиянием холодного Северного Ледовитого океана с севера и огромного азиатского материка с юга. Важную роль в формировании климата Карского моря играют циркуляция атмосферы и связанное с ней сезонное распределение барических полей. Зимой, с ноября по март, над северо-восточной частью азиатского материка располагается устойчивая область повышенного давления (сибирский антициклон), а над южной частью Карского моря с юго-запада на северо-восток простирается ложбина пониженного давления (восточная ложбина исландского минимума). С ложбиной связаны основные траектории циклонов, проходящих над акваторией Карского моря. Прохождение циклонов (до 5 за месяц) обычно сопровождается резким изменением погоды - повышением температуры воздуха, увеличением облачности, усилением ветра и т.д</w:t>
      </w:r>
      <w:r>
        <w:rPr>
          <w:rFonts w:cs="Arial"/>
          <w:color w:val="000000"/>
          <w:szCs w:val="24"/>
        </w:rPr>
        <w:t>.</w:t>
      </w:r>
    </w:p>
    <w:p w:rsidR="00770680" w:rsidRPr="00444824" w:rsidRDefault="00770680" w:rsidP="00770680">
      <w:pPr>
        <w:spacing w:before="120" w:after="120" w:line="240" w:lineRule="auto"/>
        <w:ind w:left="567"/>
        <w:rPr>
          <w:rFonts w:cs="Arial"/>
          <w:color w:val="000000"/>
          <w:szCs w:val="27"/>
        </w:rPr>
      </w:pPr>
      <w:r w:rsidRPr="00444824">
        <w:rPr>
          <w:rFonts w:cs="Arial"/>
          <w:color w:val="000000"/>
          <w:szCs w:val="27"/>
        </w:rPr>
        <w:t>Климат Карского моря - холодный, полярный. Погода отличается неустойчивостью, сильными ветрами, р</w:t>
      </w:r>
      <w:r>
        <w:rPr>
          <w:rFonts w:cs="Arial"/>
          <w:color w:val="000000"/>
          <w:szCs w:val="27"/>
        </w:rPr>
        <w:t>езкими изменениями температуры.</w:t>
      </w:r>
    </w:p>
    <w:p w:rsidR="00770680" w:rsidRPr="00444824" w:rsidRDefault="00770680" w:rsidP="00770680">
      <w:pPr>
        <w:spacing w:before="120" w:after="120" w:line="240" w:lineRule="auto"/>
        <w:ind w:left="567"/>
        <w:rPr>
          <w:rFonts w:cs="Arial"/>
          <w:color w:val="000000"/>
          <w:szCs w:val="27"/>
        </w:rPr>
      </w:pPr>
      <w:r w:rsidRPr="00444824">
        <w:rPr>
          <w:rFonts w:cs="Arial"/>
          <w:color w:val="000000"/>
          <w:szCs w:val="27"/>
        </w:rPr>
        <w:t>Зима в Карском море продолжительная и холодная. На большей части моря преобладают ветра южных направлений, на северо-востоке отмечаются также и ветры северных румбов. Скорость ветра в среднем 7-8 м/с. Часты штормовые дни. Наибольшее количество штормов приходится на западную часть моря. На Новой Земле, Северной Земле и Земле Франца-Иосифа нередко образуется бора, скорость ветра при которой достигает 40 м/с.</w:t>
      </w:r>
    </w:p>
    <w:p w:rsidR="002905FD" w:rsidRPr="002905FD" w:rsidRDefault="008519E6" w:rsidP="008519E6">
      <w:pPr>
        <w:spacing w:before="120" w:after="120" w:line="240" w:lineRule="auto"/>
        <w:ind w:left="567"/>
        <w:jc w:val="center"/>
        <w:rPr>
          <w:rFonts w:cs="Arial"/>
          <w:szCs w:val="24"/>
        </w:rPr>
      </w:pPr>
      <w:r>
        <w:rPr>
          <w:rFonts w:cs="Arial"/>
          <w:noProof/>
          <w:szCs w:val="24"/>
        </w:rPr>
        <w:drawing>
          <wp:inline distT="0" distB="0" distL="0" distR="0">
            <wp:extent cx="4286992" cy="3201503"/>
            <wp:effectExtent l="0" t="0" r="0"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1" cstate="print"/>
                    <a:srcRect/>
                    <a:stretch>
                      <a:fillRect/>
                    </a:stretch>
                  </pic:blipFill>
                  <pic:spPr bwMode="auto">
                    <a:xfrm>
                      <a:off x="0" y="0"/>
                      <a:ext cx="4309810" cy="3218543"/>
                    </a:xfrm>
                    <a:prstGeom prst="rect">
                      <a:avLst/>
                    </a:prstGeom>
                    <a:noFill/>
                    <a:ln w="9525">
                      <a:noFill/>
                      <a:miter lim="800000"/>
                      <a:headEnd/>
                      <a:tailEnd/>
                    </a:ln>
                  </pic:spPr>
                </pic:pic>
              </a:graphicData>
            </a:graphic>
          </wp:inline>
        </w:drawing>
      </w:r>
    </w:p>
    <w:p w:rsidR="00770680" w:rsidRPr="00841B62" w:rsidRDefault="004225C6" w:rsidP="004225C6">
      <w:pPr>
        <w:pStyle w:val="a4"/>
      </w:pPr>
      <w:r>
        <w:t xml:space="preserve">Рисунок </w:t>
      </w:r>
      <w:fldSimple w:instr=" STYLEREF 2 \s ">
        <w:r w:rsidR="00BA10D4">
          <w:rPr>
            <w:noProof/>
          </w:rPr>
          <w:t>5.2</w:t>
        </w:r>
      </w:fldSimple>
      <w:r w:rsidR="00D11868">
        <w:noBreakHyphen/>
      </w:r>
      <w:fldSimple w:instr=" SEQ Рисунок \* ARABIC \s 2 ">
        <w:r w:rsidR="00BA10D4">
          <w:rPr>
            <w:noProof/>
          </w:rPr>
          <w:t>1</w:t>
        </w:r>
      </w:fldSimple>
      <w:r>
        <w:t xml:space="preserve">. </w:t>
      </w:r>
      <w:r w:rsidR="0006581F">
        <w:t>Расположение ближайших гидрометеорологических станций</w:t>
      </w:r>
      <w:r w:rsidR="008519E6">
        <w:t>: 1 - Диксон, 2 - им. М.В. Попова, 3 - М</w:t>
      </w:r>
      <w:r w:rsidR="0006581F">
        <w:t>а</w:t>
      </w:r>
      <w:r w:rsidR="008519E6">
        <w:t>рресаля; 4 - Амдерма; 5 - Малые Кармакулы.</w:t>
      </w:r>
    </w:p>
    <w:p w:rsidR="00A84C9D" w:rsidRPr="00444824" w:rsidRDefault="00A84C9D" w:rsidP="00A84C9D">
      <w:pPr>
        <w:spacing w:before="120" w:after="120" w:line="240" w:lineRule="auto"/>
        <w:ind w:left="567"/>
        <w:rPr>
          <w:rFonts w:cs="Arial"/>
          <w:color w:val="000000"/>
          <w:szCs w:val="27"/>
        </w:rPr>
      </w:pPr>
      <w:r w:rsidRPr="00444824">
        <w:rPr>
          <w:rFonts w:cs="Arial"/>
          <w:color w:val="000000"/>
          <w:szCs w:val="27"/>
        </w:rPr>
        <w:t xml:space="preserve">Весной, в связи с разрушением Сибирского максимума и смещением Полярного антициклона к полюсу, циклоническая деятельность ослабевает, </w:t>
      </w:r>
      <w:r w:rsidRPr="00444824">
        <w:rPr>
          <w:rFonts w:cs="Arial"/>
          <w:color w:val="000000"/>
          <w:szCs w:val="27"/>
        </w:rPr>
        <w:lastRenderedPageBreak/>
        <w:t>скорости ветра уменьшаются до 5-6 м/с. Происходит быстрый прогрев воздуха. Преобладает тихая, пасмурная погода с температурами -5,-10°С.</w:t>
      </w:r>
    </w:p>
    <w:p w:rsidR="00A84C9D" w:rsidRDefault="00A84C9D" w:rsidP="008519E6">
      <w:pPr>
        <w:spacing w:before="120" w:after="120" w:line="240" w:lineRule="auto"/>
        <w:ind w:left="567"/>
        <w:rPr>
          <w:rFonts w:cs="Arial"/>
          <w:color w:val="000000"/>
          <w:szCs w:val="27"/>
        </w:rPr>
      </w:pPr>
      <w:r w:rsidRPr="00444824">
        <w:rPr>
          <w:rFonts w:cs="Arial"/>
          <w:color w:val="000000"/>
          <w:szCs w:val="27"/>
        </w:rPr>
        <w:t>Лето короткое и холодное, с дождливой погодой и частыми туманами. Ветры преимущественно северных румбов со скоростью 4-5 м/с. Температура воздуха в июле 5-6°С в западной части моря и 1-2°С на востоке и северо-востоке. Возможны снегопады. В конце августа начинается осеннее охлаждение воздуха. Температура его понижается и становится отрицательной. Среднемесячная температура в октябре равна -2,-6°С на западе и -10, -12°С на востоке. Усиливается циклоническая деятельность, скорости ветра возрастают до 6-7 м/с.</w:t>
      </w:r>
    </w:p>
    <w:p w:rsidR="008519E6" w:rsidRDefault="008E3384" w:rsidP="008519E6">
      <w:pPr>
        <w:spacing w:before="120" w:after="120" w:line="240" w:lineRule="auto"/>
        <w:ind w:left="567"/>
        <w:rPr>
          <w:rFonts w:cs="Arial"/>
          <w:color w:val="000000"/>
          <w:szCs w:val="27"/>
        </w:rPr>
      </w:pPr>
      <w:r>
        <w:rPr>
          <w:rFonts w:cs="Arial"/>
          <w:color w:val="000000"/>
          <w:szCs w:val="27"/>
        </w:rPr>
        <w:t>При о</w:t>
      </w:r>
      <w:r w:rsidR="008519E6">
        <w:rPr>
          <w:rFonts w:cs="Arial"/>
          <w:color w:val="000000"/>
          <w:szCs w:val="27"/>
        </w:rPr>
        <w:t>писани</w:t>
      </w:r>
      <w:r>
        <w:rPr>
          <w:rFonts w:cs="Arial"/>
          <w:color w:val="000000"/>
          <w:szCs w:val="27"/>
        </w:rPr>
        <w:t>и</w:t>
      </w:r>
      <w:r w:rsidR="008519E6">
        <w:rPr>
          <w:rFonts w:cs="Arial"/>
          <w:color w:val="000000"/>
          <w:szCs w:val="27"/>
        </w:rPr>
        <w:t xml:space="preserve"> климатических услови</w:t>
      </w:r>
      <w:r>
        <w:rPr>
          <w:rFonts w:cs="Arial"/>
          <w:color w:val="000000"/>
          <w:szCs w:val="27"/>
        </w:rPr>
        <w:t>й</w:t>
      </w:r>
      <w:r w:rsidR="008519E6">
        <w:rPr>
          <w:rFonts w:cs="Arial"/>
          <w:color w:val="000000"/>
          <w:szCs w:val="27"/>
        </w:rPr>
        <w:t xml:space="preserve"> района проведения геофизических исследований использованы данные следующих ГМС: 1 </w:t>
      </w:r>
      <w:r w:rsidR="008519E6" w:rsidRPr="002E0EFA">
        <w:rPr>
          <w:rFonts w:cs="Arial"/>
          <w:color w:val="000000"/>
          <w:szCs w:val="27"/>
        </w:rPr>
        <w:t xml:space="preserve">– </w:t>
      </w:r>
      <w:r w:rsidR="008519E6">
        <w:rPr>
          <w:rFonts w:cs="Arial"/>
          <w:color w:val="000000"/>
          <w:szCs w:val="27"/>
        </w:rPr>
        <w:t>Диксон; 2 -</w:t>
      </w:r>
      <w:r w:rsidR="008519E6" w:rsidRPr="008519E6">
        <w:rPr>
          <w:rFonts w:cs="Arial"/>
          <w:color w:val="000000"/>
          <w:szCs w:val="27"/>
        </w:rPr>
        <w:t xml:space="preserve"> </w:t>
      </w:r>
      <w:r w:rsidR="001F64B9">
        <w:rPr>
          <w:rFonts w:cs="Arial"/>
          <w:color w:val="000000"/>
          <w:szCs w:val="27"/>
        </w:rPr>
        <w:t>им. </w:t>
      </w:r>
      <w:r w:rsidR="008519E6">
        <w:rPr>
          <w:rFonts w:cs="Arial"/>
          <w:color w:val="000000"/>
          <w:szCs w:val="27"/>
        </w:rPr>
        <w:t>М.В. Попова</w:t>
      </w:r>
      <w:r w:rsidR="00B0222B">
        <w:rPr>
          <w:rFonts w:cs="Arial"/>
          <w:color w:val="000000"/>
          <w:szCs w:val="27"/>
        </w:rPr>
        <w:t xml:space="preserve"> (Рисунок 5.2-1)</w:t>
      </w:r>
      <w:r w:rsidR="008519E6">
        <w:rPr>
          <w:rFonts w:cs="Arial"/>
          <w:color w:val="000000"/>
          <w:szCs w:val="27"/>
        </w:rPr>
        <w:t xml:space="preserve">. </w:t>
      </w:r>
    </w:p>
    <w:p w:rsidR="008E3384" w:rsidRDefault="008E3384" w:rsidP="00116049">
      <w:pPr>
        <w:pStyle w:val="3"/>
        <w:tabs>
          <w:tab w:val="left" w:pos="1701"/>
        </w:tabs>
        <w:overflowPunct w:val="0"/>
        <w:autoSpaceDE w:val="0"/>
        <w:autoSpaceDN w:val="0"/>
        <w:adjustRightInd w:val="0"/>
        <w:spacing w:before="120" w:line="240" w:lineRule="auto"/>
        <w:textAlignment w:val="baseline"/>
      </w:pPr>
      <w:bookmarkStart w:id="134" w:name="_Toc461112229"/>
      <w:r w:rsidRPr="00F27905">
        <w:t>Температура воздуха</w:t>
      </w:r>
      <w:bookmarkEnd w:id="134"/>
    </w:p>
    <w:p w:rsidR="008E3384" w:rsidRPr="008F2ADC" w:rsidRDefault="008E3384" w:rsidP="008F2ADC">
      <w:pPr>
        <w:spacing w:before="120" w:after="120" w:line="240" w:lineRule="auto"/>
        <w:ind w:left="567"/>
        <w:rPr>
          <w:rFonts w:cs="Arial"/>
          <w:color w:val="000000"/>
          <w:szCs w:val="27"/>
        </w:rPr>
      </w:pPr>
      <w:r w:rsidRPr="008F2ADC">
        <w:rPr>
          <w:rFonts w:cs="Arial"/>
          <w:color w:val="000000"/>
          <w:szCs w:val="27"/>
        </w:rPr>
        <w:t>Абсолютный температурный максимум в Диксоне составляет 26.9 °C и был зафиксирован в августе 1945 года, а абсолютный температурный минимум составил -48.1 °C и был зафиксирован в феврале 1979 года. Летом средняя температура составляет 3.3 °C, а зимой -24.4 °C.</w:t>
      </w:r>
    </w:p>
    <w:p w:rsidR="00A84C9D" w:rsidRPr="008F2ADC" w:rsidRDefault="00A84C9D" w:rsidP="008F2ADC">
      <w:pPr>
        <w:spacing w:before="120" w:after="120" w:line="240" w:lineRule="auto"/>
        <w:ind w:left="567"/>
        <w:rPr>
          <w:rFonts w:cs="Arial"/>
          <w:color w:val="000000"/>
          <w:szCs w:val="27"/>
        </w:rPr>
      </w:pPr>
      <w:r w:rsidRPr="008F2ADC">
        <w:rPr>
          <w:rFonts w:cs="Arial"/>
          <w:color w:val="000000"/>
          <w:szCs w:val="27"/>
        </w:rPr>
        <w:t xml:space="preserve">Абсолютный температурный максимум ГМС </w:t>
      </w:r>
      <w:r w:rsidR="001123CD">
        <w:rPr>
          <w:rFonts w:cs="Arial"/>
          <w:color w:val="000000"/>
          <w:szCs w:val="27"/>
        </w:rPr>
        <w:t>им. М. В. Попова составляет 27.1 </w:t>
      </w:r>
      <w:r w:rsidRPr="008F2ADC">
        <w:rPr>
          <w:rFonts w:cs="Arial"/>
          <w:color w:val="000000"/>
          <w:szCs w:val="27"/>
        </w:rPr>
        <w:t>°C и был зафиксирован в июле 1954 года, а абсолютный температурный минимум составил -48.0 °C и был зафиксирован в феврале 1936 года. Летом средняя температура составляет 3 °C, а зимой -22.7 °C. </w:t>
      </w:r>
    </w:p>
    <w:p w:rsidR="0006581F" w:rsidRPr="008E3384" w:rsidRDefault="00CA777E" w:rsidP="00CA777E">
      <w:pPr>
        <w:pStyle w:val="a4"/>
        <w:rPr>
          <w:rFonts w:cs="Arial"/>
          <w:color w:val="000000"/>
          <w:szCs w:val="27"/>
        </w:rPr>
      </w:pPr>
      <w:r>
        <w:t xml:space="preserve">Таблица </w:t>
      </w:r>
      <w:fldSimple w:instr=" STYLEREF 2 \s ">
        <w:r w:rsidR="00BA10D4">
          <w:rPr>
            <w:noProof/>
          </w:rPr>
          <w:t>5.2</w:t>
        </w:r>
      </w:fldSimple>
      <w:r w:rsidR="00135C15">
        <w:noBreakHyphen/>
      </w:r>
      <w:fldSimple w:instr=" SEQ Таблица \* ARABIC \s 2 ">
        <w:r w:rsidR="00BA10D4">
          <w:rPr>
            <w:noProof/>
          </w:rPr>
          <w:t>1</w:t>
        </w:r>
      </w:fldSimple>
      <w:r w:rsidR="0006581F">
        <w:t>. Средняя месячная, средняя минимальная и средняя максимальная температура воздуха</w:t>
      </w:r>
    </w:p>
    <w:tbl>
      <w:tblPr>
        <w:tblW w:w="9782" w:type="dxa"/>
        <w:tblInd w:w="-418"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277"/>
        <w:gridCol w:w="654"/>
        <w:gridCol w:w="654"/>
        <w:gridCol w:w="654"/>
        <w:gridCol w:w="654"/>
        <w:gridCol w:w="655"/>
        <w:gridCol w:w="654"/>
        <w:gridCol w:w="611"/>
        <w:gridCol w:w="567"/>
        <w:gridCol w:w="567"/>
        <w:gridCol w:w="708"/>
        <w:gridCol w:w="709"/>
        <w:gridCol w:w="709"/>
        <w:gridCol w:w="709"/>
      </w:tblGrid>
      <w:tr w:rsidR="008E3384" w:rsidRPr="00F27905" w:rsidTr="00DF3260">
        <w:trPr>
          <w:trHeight w:val="244"/>
          <w:tblHeader/>
        </w:trPr>
        <w:tc>
          <w:tcPr>
            <w:tcW w:w="1277" w:type="dxa"/>
            <w:vMerge w:val="restart"/>
            <w:shd w:val="clear" w:color="auto" w:fill="DBE5F1" w:themeFill="accent1" w:themeFillTint="33"/>
            <w:tcMar>
              <w:left w:w="0" w:type="dxa"/>
              <w:right w:w="0" w:type="dxa"/>
            </w:tcMar>
            <w:vAlign w:val="center"/>
          </w:tcPr>
          <w:p w:rsidR="008E3384" w:rsidRPr="008E3384" w:rsidRDefault="008E3384" w:rsidP="008E3384">
            <w:pPr>
              <w:pStyle w:val="afa"/>
              <w:spacing w:before="0"/>
              <w:jc w:val="center"/>
              <w:rPr>
                <w:rFonts w:cs="Arial"/>
                <w:b/>
              </w:rPr>
            </w:pPr>
            <w:r w:rsidRPr="008E3384">
              <w:rPr>
                <w:rFonts w:cs="Arial"/>
                <w:b/>
              </w:rPr>
              <w:t>Станция</w:t>
            </w:r>
          </w:p>
        </w:tc>
        <w:tc>
          <w:tcPr>
            <w:tcW w:w="8505" w:type="dxa"/>
            <w:gridSpan w:val="13"/>
            <w:tcBorders>
              <w:top w:val="single" w:sz="4" w:space="0" w:color="auto"/>
              <w:right w:val="single" w:sz="4" w:space="0" w:color="auto"/>
            </w:tcBorders>
            <w:shd w:val="clear" w:color="auto" w:fill="DBE5F1" w:themeFill="accent1" w:themeFillTint="33"/>
            <w:tcMar>
              <w:left w:w="0" w:type="dxa"/>
              <w:right w:w="0" w:type="dxa"/>
            </w:tcMar>
            <w:vAlign w:val="center"/>
          </w:tcPr>
          <w:p w:rsidR="008E3384" w:rsidRPr="008E3384" w:rsidRDefault="008E3384" w:rsidP="008E3384">
            <w:pPr>
              <w:pStyle w:val="afa"/>
              <w:spacing w:before="0"/>
              <w:jc w:val="center"/>
              <w:rPr>
                <w:rFonts w:cs="Arial"/>
                <w:b/>
                <w:lang w:val="ru-RU"/>
              </w:rPr>
            </w:pPr>
            <w:r w:rsidRPr="008E3384">
              <w:rPr>
                <w:rFonts w:cs="Arial"/>
                <w:b/>
              </w:rPr>
              <w:t>Месяц</w:t>
            </w:r>
          </w:p>
        </w:tc>
      </w:tr>
      <w:tr w:rsidR="008E3384" w:rsidRPr="00F27905" w:rsidTr="00DF3260">
        <w:trPr>
          <w:trHeight w:val="156"/>
          <w:tblHeader/>
        </w:trPr>
        <w:tc>
          <w:tcPr>
            <w:tcW w:w="1277" w:type="dxa"/>
            <w:vMerge/>
            <w:shd w:val="clear" w:color="auto" w:fill="DBE5F1" w:themeFill="accent1" w:themeFillTint="33"/>
            <w:tcMar>
              <w:left w:w="0" w:type="dxa"/>
              <w:right w:w="0" w:type="dxa"/>
            </w:tcMar>
            <w:vAlign w:val="center"/>
          </w:tcPr>
          <w:p w:rsidR="008E3384" w:rsidRPr="008E3384" w:rsidRDefault="008E3384" w:rsidP="008E3384">
            <w:pPr>
              <w:pStyle w:val="afa"/>
              <w:spacing w:before="0"/>
              <w:jc w:val="center"/>
              <w:rPr>
                <w:rFonts w:cs="Arial"/>
                <w:b/>
              </w:rPr>
            </w:pPr>
          </w:p>
        </w:tc>
        <w:tc>
          <w:tcPr>
            <w:tcW w:w="654" w:type="dxa"/>
            <w:tcBorders>
              <w:top w:val="single" w:sz="4" w:space="0" w:color="auto"/>
              <w:right w:val="single" w:sz="4" w:space="0" w:color="auto"/>
            </w:tcBorders>
            <w:shd w:val="clear" w:color="auto" w:fill="DBE5F1" w:themeFill="accent1" w:themeFillTint="33"/>
            <w:tcMar>
              <w:left w:w="0" w:type="dxa"/>
              <w:right w:w="0" w:type="dxa"/>
            </w:tcMar>
            <w:vAlign w:val="center"/>
          </w:tcPr>
          <w:p w:rsidR="008E3384" w:rsidRPr="008E3384" w:rsidRDefault="008E3384" w:rsidP="008E3384">
            <w:pPr>
              <w:pStyle w:val="afa"/>
              <w:spacing w:before="0"/>
              <w:jc w:val="center"/>
              <w:rPr>
                <w:rFonts w:cs="Arial"/>
                <w:b/>
              </w:rPr>
            </w:pPr>
            <w:r w:rsidRPr="008E3384">
              <w:rPr>
                <w:rFonts w:cs="Arial"/>
                <w:b/>
              </w:rPr>
              <w:t>I</w:t>
            </w:r>
          </w:p>
        </w:tc>
        <w:tc>
          <w:tcPr>
            <w:tcW w:w="654" w:type="dxa"/>
            <w:tcBorders>
              <w:top w:val="single" w:sz="4" w:space="0" w:color="auto"/>
              <w:left w:val="single" w:sz="4" w:space="0" w:color="auto"/>
            </w:tcBorders>
            <w:shd w:val="clear" w:color="auto" w:fill="DBE5F1" w:themeFill="accent1" w:themeFillTint="33"/>
            <w:vAlign w:val="center"/>
          </w:tcPr>
          <w:p w:rsidR="008E3384" w:rsidRPr="008E3384" w:rsidRDefault="008E3384" w:rsidP="008E3384">
            <w:pPr>
              <w:pStyle w:val="afa"/>
              <w:spacing w:before="0"/>
              <w:jc w:val="center"/>
              <w:rPr>
                <w:rFonts w:cs="Arial"/>
                <w:b/>
              </w:rPr>
            </w:pPr>
            <w:r w:rsidRPr="008E3384">
              <w:rPr>
                <w:rFonts w:cs="Arial"/>
                <w:b/>
              </w:rPr>
              <w:t>II</w:t>
            </w:r>
          </w:p>
        </w:tc>
        <w:tc>
          <w:tcPr>
            <w:tcW w:w="654" w:type="dxa"/>
            <w:tcBorders>
              <w:right w:val="single" w:sz="4" w:space="0" w:color="auto"/>
            </w:tcBorders>
            <w:shd w:val="clear" w:color="auto" w:fill="DBE5F1" w:themeFill="accent1" w:themeFillTint="33"/>
            <w:tcMar>
              <w:left w:w="0" w:type="dxa"/>
              <w:right w:w="0" w:type="dxa"/>
            </w:tcMar>
            <w:vAlign w:val="center"/>
          </w:tcPr>
          <w:p w:rsidR="008E3384" w:rsidRPr="008E3384" w:rsidRDefault="008E3384" w:rsidP="008E3384">
            <w:pPr>
              <w:pStyle w:val="afa"/>
              <w:spacing w:before="0"/>
              <w:jc w:val="center"/>
              <w:rPr>
                <w:rFonts w:cs="Arial"/>
                <w:b/>
              </w:rPr>
            </w:pPr>
            <w:r w:rsidRPr="008E3384">
              <w:rPr>
                <w:rFonts w:cs="Arial"/>
                <w:b/>
              </w:rPr>
              <w:t>III</w:t>
            </w:r>
          </w:p>
        </w:tc>
        <w:tc>
          <w:tcPr>
            <w:tcW w:w="654" w:type="dxa"/>
            <w:tcBorders>
              <w:left w:val="single" w:sz="4" w:space="0" w:color="auto"/>
            </w:tcBorders>
            <w:shd w:val="clear" w:color="auto" w:fill="DBE5F1" w:themeFill="accent1" w:themeFillTint="33"/>
            <w:vAlign w:val="center"/>
          </w:tcPr>
          <w:p w:rsidR="008E3384" w:rsidRPr="008E3384" w:rsidRDefault="008E3384" w:rsidP="008E3384">
            <w:pPr>
              <w:pStyle w:val="afa"/>
              <w:spacing w:before="0"/>
              <w:jc w:val="center"/>
              <w:rPr>
                <w:rFonts w:cs="Arial"/>
                <w:b/>
              </w:rPr>
            </w:pPr>
            <w:r w:rsidRPr="008E3384">
              <w:rPr>
                <w:rFonts w:cs="Arial"/>
                <w:b/>
              </w:rPr>
              <w:t>IV</w:t>
            </w:r>
          </w:p>
        </w:tc>
        <w:tc>
          <w:tcPr>
            <w:tcW w:w="655" w:type="dxa"/>
            <w:tcBorders>
              <w:right w:val="single" w:sz="4" w:space="0" w:color="auto"/>
            </w:tcBorders>
            <w:shd w:val="clear" w:color="auto" w:fill="DBE5F1" w:themeFill="accent1" w:themeFillTint="33"/>
            <w:tcMar>
              <w:left w:w="0" w:type="dxa"/>
              <w:right w:w="0" w:type="dxa"/>
            </w:tcMar>
            <w:vAlign w:val="center"/>
          </w:tcPr>
          <w:p w:rsidR="008E3384" w:rsidRPr="008E3384" w:rsidRDefault="008E3384" w:rsidP="008E3384">
            <w:pPr>
              <w:pStyle w:val="afa"/>
              <w:spacing w:before="0"/>
              <w:jc w:val="center"/>
              <w:rPr>
                <w:rFonts w:cs="Arial"/>
                <w:b/>
              </w:rPr>
            </w:pPr>
            <w:r w:rsidRPr="008E3384">
              <w:rPr>
                <w:rFonts w:cs="Arial"/>
                <w:b/>
              </w:rPr>
              <w:t>V</w:t>
            </w:r>
          </w:p>
        </w:tc>
        <w:tc>
          <w:tcPr>
            <w:tcW w:w="654" w:type="dxa"/>
            <w:tcBorders>
              <w:left w:val="single" w:sz="4" w:space="0" w:color="auto"/>
            </w:tcBorders>
            <w:shd w:val="clear" w:color="auto" w:fill="DBE5F1" w:themeFill="accent1" w:themeFillTint="33"/>
            <w:vAlign w:val="center"/>
          </w:tcPr>
          <w:p w:rsidR="008E3384" w:rsidRPr="008E3384" w:rsidRDefault="008E3384" w:rsidP="008E3384">
            <w:pPr>
              <w:pStyle w:val="afa"/>
              <w:spacing w:before="0"/>
              <w:jc w:val="center"/>
              <w:rPr>
                <w:rFonts w:cs="Arial"/>
                <w:b/>
              </w:rPr>
            </w:pPr>
            <w:r w:rsidRPr="008E3384">
              <w:rPr>
                <w:rFonts w:cs="Arial"/>
                <w:b/>
              </w:rPr>
              <w:t>VI</w:t>
            </w:r>
          </w:p>
        </w:tc>
        <w:tc>
          <w:tcPr>
            <w:tcW w:w="611" w:type="dxa"/>
            <w:tcBorders>
              <w:top w:val="single" w:sz="4" w:space="0" w:color="auto"/>
              <w:right w:val="single" w:sz="4" w:space="0" w:color="auto"/>
            </w:tcBorders>
            <w:shd w:val="clear" w:color="auto" w:fill="DBE5F1" w:themeFill="accent1" w:themeFillTint="33"/>
            <w:tcMar>
              <w:left w:w="0" w:type="dxa"/>
              <w:right w:w="0" w:type="dxa"/>
            </w:tcMar>
            <w:vAlign w:val="center"/>
          </w:tcPr>
          <w:p w:rsidR="008E3384" w:rsidRPr="008E3384" w:rsidRDefault="008E3384" w:rsidP="008E3384">
            <w:pPr>
              <w:pStyle w:val="afa"/>
              <w:spacing w:before="0"/>
              <w:jc w:val="center"/>
              <w:rPr>
                <w:rFonts w:cs="Arial"/>
                <w:b/>
              </w:rPr>
            </w:pPr>
            <w:r w:rsidRPr="008E3384">
              <w:rPr>
                <w:rFonts w:cs="Arial"/>
                <w:b/>
              </w:rPr>
              <w:t>VII</w:t>
            </w:r>
          </w:p>
        </w:tc>
        <w:tc>
          <w:tcPr>
            <w:tcW w:w="567" w:type="dxa"/>
            <w:tcBorders>
              <w:top w:val="single" w:sz="4" w:space="0" w:color="auto"/>
              <w:left w:val="single" w:sz="4" w:space="0" w:color="auto"/>
            </w:tcBorders>
            <w:shd w:val="clear" w:color="auto" w:fill="DBE5F1" w:themeFill="accent1" w:themeFillTint="33"/>
            <w:vAlign w:val="center"/>
          </w:tcPr>
          <w:p w:rsidR="008E3384" w:rsidRPr="008E3384" w:rsidRDefault="008E3384" w:rsidP="008E3384">
            <w:pPr>
              <w:pStyle w:val="afa"/>
              <w:spacing w:before="0"/>
              <w:jc w:val="center"/>
              <w:rPr>
                <w:rFonts w:cs="Arial"/>
                <w:b/>
              </w:rPr>
            </w:pPr>
            <w:r w:rsidRPr="008E3384">
              <w:rPr>
                <w:rFonts w:cs="Arial"/>
                <w:b/>
              </w:rPr>
              <w:t>VIII</w:t>
            </w:r>
          </w:p>
        </w:tc>
        <w:tc>
          <w:tcPr>
            <w:tcW w:w="567" w:type="dxa"/>
            <w:tcBorders>
              <w:right w:val="single" w:sz="4" w:space="0" w:color="auto"/>
            </w:tcBorders>
            <w:shd w:val="clear" w:color="auto" w:fill="DBE5F1" w:themeFill="accent1" w:themeFillTint="33"/>
            <w:tcMar>
              <w:left w:w="0" w:type="dxa"/>
              <w:right w:w="0" w:type="dxa"/>
            </w:tcMar>
            <w:vAlign w:val="center"/>
          </w:tcPr>
          <w:p w:rsidR="008E3384" w:rsidRPr="008E3384" w:rsidRDefault="008E3384" w:rsidP="008E3384">
            <w:pPr>
              <w:pStyle w:val="afa"/>
              <w:spacing w:before="0"/>
              <w:jc w:val="center"/>
              <w:rPr>
                <w:rFonts w:cs="Arial"/>
                <w:b/>
              </w:rPr>
            </w:pPr>
            <w:r w:rsidRPr="008E3384">
              <w:rPr>
                <w:rFonts w:cs="Arial"/>
                <w:b/>
              </w:rPr>
              <w:t>IX</w:t>
            </w:r>
          </w:p>
        </w:tc>
        <w:tc>
          <w:tcPr>
            <w:tcW w:w="708" w:type="dxa"/>
            <w:tcBorders>
              <w:left w:val="single" w:sz="4" w:space="0" w:color="auto"/>
            </w:tcBorders>
            <w:shd w:val="clear" w:color="auto" w:fill="DBE5F1" w:themeFill="accent1" w:themeFillTint="33"/>
            <w:vAlign w:val="center"/>
          </w:tcPr>
          <w:p w:rsidR="008E3384" w:rsidRPr="008E3384" w:rsidRDefault="008E3384" w:rsidP="008E3384">
            <w:pPr>
              <w:pStyle w:val="afa"/>
              <w:spacing w:before="0"/>
              <w:jc w:val="center"/>
              <w:rPr>
                <w:rFonts w:cs="Arial"/>
                <w:b/>
              </w:rPr>
            </w:pPr>
            <w:r w:rsidRPr="008E3384">
              <w:rPr>
                <w:rFonts w:cs="Arial"/>
                <w:b/>
              </w:rPr>
              <w:t>X</w:t>
            </w:r>
          </w:p>
        </w:tc>
        <w:tc>
          <w:tcPr>
            <w:tcW w:w="709" w:type="dxa"/>
            <w:tcBorders>
              <w:right w:val="single" w:sz="4" w:space="0" w:color="auto"/>
            </w:tcBorders>
            <w:shd w:val="clear" w:color="auto" w:fill="DBE5F1" w:themeFill="accent1" w:themeFillTint="33"/>
            <w:tcMar>
              <w:left w:w="0" w:type="dxa"/>
              <w:right w:w="0" w:type="dxa"/>
            </w:tcMar>
            <w:vAlign w:val="center"/>
          </w:tcPr>
          <w:p w:rsidR="008E3384" w:rsidRPr="008E3384" w:rsidRDefault="008E3384" w:rsidP="008E3384">
            <w:pPr>
              <w:pStyle w:val="afa"/>
              <w:spacing w:before="0"/>
              <w:jc w:val="center"/>
              <w:rPr>
                <w:rFonts w:cs="Arial"/>
                <w:b/>
              </w:rPr>
            </w:pPr>
            <w:r w:rsidRPr="008E3384">
              <w:rPr>
                <w:rFonts w:cs="Arial"/>
                <w:b/>
              </w:rPr>
              <w:t>XI</w:t>
            </w:r>
          </w:p>
        </w:tc>
        <w:tc>
          <w:tcPr>
            <w:tcW w:w="709" w:type="dxa"/>
            <w:tcBorders>
              <w:left w:val="single" w:sz="4" w:space="0" w:color="auto"/>
            </w:tcBorders>
            <w:shd w:val="clear" w:color="auto" w:fill="DBE5F1" w:themeFill="accent1" w:themeFillTint="33"/>
            <w:vAlign w:val="center"/>
          </w:tcPr>
          <w:p w:rsidR="008E3384" w:rsidRPr="008E3384" w:rsidRDefault="008E3384" w:rsidP="008E3384">
            <w:pPr>
              <w:pStyle w:val="afa"/>
              <w:spacing w:before="0"/>
              <w:jc w:val="center"/>
              <w:rPr>
                <w:rFonts w:cs="Arial"/>
                <w:b/>
              </w:rPr>
            </w:pPr>
            <w:r w:rsidRPr="008E3384">
              <w:rPr>
                <w:rFonts w:cs="Arial"/>
                <w:b/>
              </w:rPr>
              <w:t>XII</w:t>
            </w:r>
          </w:p>
        </w:tc>
        <w:tc>
          <w:tcPr>
            <w:tcW w:w="709" w:type="dxa"/>
            <w:tcBorders>
              <w:right w:val="single" w:sz="4" w:space="0" w:color="auto"/>
            </w:tcBorders>
            <w:shd w:val="clear" w:color="auto" w:fill="DBE5F1" w:themeFill="accent1" w:themeFillTint="33"/>
            <w:vAlign w:val="center"/>
          </w:tcPr>
          <w:p w:rsidR="008E3384" w:rsidRPr="008E3384" w:rsidRDefault="008E3384" w:rsidP="008E3384">
            <w:pPr>
              <w:pStyle w:val="afa"/>
              <w:spacing w:before="0"/>
              <w:jc w:val="center"/>
              <w:rPr>
                <w:rFonts w:cs="Arial"/>
                <w:b/>
              </w:rPr>
            </w:pPr>
            <w:r w:rsidRPr="008E3384">
              <w:rPr>
                <w:rFonts w:cs="Arial"/>
                <w:b/>
              </w:rPr>
              <w:t>Год</w:t>
            </w:r>
          </w:p>
        </w:tc>
      </w:tr>
      <w:tr w:rsidR="008E3384" w:rsidRPr="00F27905" w:rsidTr="008E3384">
        <w:trPr>
          <w:trHeight w:val="156"/>
          <w:tblHeader/>
        </w:trPr>
        <w:tc>
          <w:tcPr>
            <w:tcW w:w="9782" w:type="dxa"/>
            <w:gridSpan w:val="14"/>
            <w:tcBorders>
              <w:right w:val="single" w:sz="4" w:space="0" w:color="auto"/>
            </w:tcBorders>
            <w:shd w:val="clear" w:color="auto" w:fill="auto"/>
            <w:tcMar>
              <w:left w:w="0" w:type="dxa"/>
              <w:right w:w="0" w:type="dxa"/>
            </w:tcMar>
            <w:vAlign w:val="center"/>
          </w:tcPr>
          <w:p w:rsidR="008E3384" w:rsidRPr="008E3384" w:rsidRDefault="008E3384" w:rsidP="008E3384">
            <w:pPr>
              <w:pStyle w:val="afa"/>
              <w:spacing w:before="0"/>
              <w:jc w:val="center"/>
              <w:rPr>
                <w:rFonts w:cs="Arial"/>
                <w:b/>
                <w:lang w:val="ru-RU"/>
              </w:rPr>
            </w:pPr>
            <w:r w:rsidRPr="008E3384">
              <w:rPr>
                <w:rFonts w:cs="Arial"/>
                <w:b/>
                <w:lang w:val="ru-RU"/>
              </w:rPr>
              <w:t>Средняя месячная</w:t>
            </w:r>
          </w:p>
        </w:tc>
      </w:tr>
      <w:tr w:rsidR="008E3384" w:rsidRPr="00F27905" w:rsidTr="0006581F">
        <w:trPr>
          <w:trHeight w:val="192"/>
        </w:trPr>
        <w:tc>
          <w:tcPr>
            <w:tcW w:w="1277" w:type="dxa"/>
            <w:tcBorders>
              <w:bottom w:val="single" w:sz="6" w:space="0" w:color="000000"/>
            </w:tcBorders>
            <w:tcMar>
              <w:left w:w="57" w:type="dxa"/>
              <w:right w:w="57" w:type="dxa"/>
            </w:tcMar>
            <w:vAlign w:val="center"/>
          </w:tcPr>
          <w:p w:rsidR="008E3384" w:rsidRPr="008E3384" w:rsidRDefault="008E3384" w:rsidP="008E3384">
            <w:pPr>
              <w:pStyle w:val="afa"/>
              <w:spacing w:before="0"/>
              <w:jc w:val="center"/>
              <w:rPr>
                <w:rFonts w:cs="Arial"/>
                <w:lang w:val="ru-RU"/>
              </w:rPr>
            </w:pPr>
            <w:r w:rsidRPr="008E3384">
              <w:rPr>
                <w:rFonts w:cs="Arial"/>
                <w:lang w:val="ru-RU"/>
              </w:rPr>
              <w:t>Диксон</w:t>
            </w:r>
          </w:p>
        </w:tc>
        <w:tc>
          <w:tcPr>
            <w:tcW w:w="654" w:type="dxa"/>
            <w:tcBorders>
              <w:bottom w:val="single" w:sz="6" w:space="0" w:color="000000"/>
            </w:tcBorders>
            <w:tcMar>
              <w:left w:w="57" w:type="dxa"/>
              <w:right w:w="57" w:type="dxa"/>
            </w:tcMar>
            <w:vAlign w:val="center"/>
          </w:tcPr>
          <w:p w:rsidR="008E3384" w:rsidRPr="008E3384" w:rsidRDefault="008E3384" w:rsidP="008E3384">
            <w:pPr>
              <w:pStyle w:val="afa"/>
              <w:spacing w:before="0"/>
              <w:jc w:val="center"/>
              <w:rPr>
                <w:rFonts w:cs="Arial"/>
                <w:lang w:val="ru-RU"/>
              </w:rPr>
            </w:pPr>
            <w:r w:rsidRPr="008E3384">
              <w:rPr>
                <w:rFonts w:cs="Arial"/>
                <w:lang w:val="ru-RU"/>
              </w:rPr>
              <w:t>-25,3</w:t>
            </w:r>
          </w:p>
        </w:tc>
        <w:tc>
          <w:tcPr>
            <w:tcW w:w="654" w:type="dxa"/>
            <w:tcBorders>
              <w:bottom w:val="single" w:sz="6" w:space="0" w:color="000000"/>
            </w:tcBorders>
            <w:tcMar>
              <w:left w:w="57" w:type="dxa"/>
              <w:right w:w="57" w:type="dxa"/>
            </w:tcMar>
            <w:vAlign w:val="center"/>
          </w:tcPr>
          <w:p w:rsidR="008E3384" w:rsidRPr="008E3384" w:rsidRDefault="008E3384" w:rsidP="008E3384">
            <w:pPr>
              <w:pStyle w:val="afa"/>
              <w:spacing w:before="0"/>
              <w:jc w:val="center"/>
              <w:rPr>
                <w:rFonts w:cs="Arial"/>
                <w:lang w:val="ru-RU"/>
              </w:rPr>
            </w:pPr>
            <w:r w:rsidRPr="008E3384">
              <w:rPr>
                <w:rFonts w:cs="Arial"/>
                <w:lang w:val="ru-RU"/>
              </w:rPr>
              <w:t>-25,5</w:t>
            </w:r>
          </w:p>
        </w:tc>
        <w:tc>
          <w:tcPr>
            <w:tcW w:w="654" w:type="dxa"/>
            <w:tcBorders>
              <w:bottom w:val="single" w:sz="6" w:space="0" w:color="000000"/>
            </w:tcBorders>
            <w:tcMar>
              <w:left w:w="57" w:type="dxa"/>
              <w:right w:w="57" w:type="dxa"/>
            </w:tcMar>
            <w:vAlign w:val="center"/>
          </w:tcPr>
          <w:p w:rsidR="008E3384" w:rsidRPr="008E3384" w:rsidRDefault="008E3384" w:rsidP="008E3384">
            <w:pPr>
              <w:pStyle w:val="afa"/>
              <w:spacing w:before="0"/>
              <w:jc w:val="center"/>
              <w:rPr>
                <w:rFonts w:cs="Arial"/>
                <w:lang w:val="ru-RU"/>
              </w:rPr>
            </w:pPr>
            <w:r w:rsidRPr="008E3384">
              <w:rPr>
                <w:rFonts w:cs="Arial"/>
                <w:lang w:val="ru-RU"/>
              </w:rPr>
              <w:t>-23,6</w:t>
            </w:r>
          </w:p>
        </w:tc>
        <w:tc>
          <w:tcPr>
            <w:tcW w:w="654" w:type="dxa"/>
            <w:tcBorders>
              <w:bottom w:val="single" w:sz="6" w:space="0" w:color="000000"/>
            </w:tcBorders>
            <w:tcMar>
              <w:left w:w="57" w:type="dxa"/>
              <w:right w:w="57" w:type="dxa"/>
            </w:tcMar>
            <w:vAlign w:val="center"/>
          </w:tcPr>
          <w:p w:rsidR="008E3384" w:rsidRPr="008E3384" w:rsidRDefault="008E3384" w:rsidP="008E3384">
            <w:pPr>
              <w:pStyle w:val="afa"/>
              <w:spacing w:before="0"/>
              <w:jc w:val="center"/>
              <w:rPr>
                <w:rFonts w:cs="Arial"/>
                <w:lang w:val="ru-RU"/>
              </w:rPr>
            </w:pPr>
            <w:r w:rsidRPr="008E3384">
              <w:rPr>
                <w:rFonts w:cs="Arial"/>
                <w:lang w:val="ru-RU"/>
              </w:rPr>
              <w:t>-17,2</w:t>
            </w:r>
          </w:p>
        </w:tc>
        <w:tc>
          <w:tcPr>
            <w:tcW w:w="655" w:type="dxa"/>
            <w:tcBorders>
              <w:bottom w:val="single" w:sz="6" w:space="0" w:color="000000"/>
            </w:tcBorders>
            <w:tcMar>
              <w:left w:w="57" w:type="dxa"/>
              <w:right w:w="57" w:type="dxa"/>
            </w:tcMar>
            <w:vAlign w:val="center"/>
          </w:tcPr>
          <w:p w:rsidR="008E3384" w:rsidRPr="008E3384" w:rsidRDefault="008E3384" w:rsidP="008E3384">
            <w:pPr>
              <w:pStyle w:val="afa"/>
              <w:spacing w:before="0"/>
              <w:jc w:val="center"/>
              <w:rPr>
                <w:rFonts w:cs="Arial"/>
                <w:lang w:val="ru-RU"/>
              </w:rPr>
            </w:pPr>
            <w:r w:rsidRPr="008E3384">
              <w:rPr>
                <w:rFonts w:cs="Arial"/>
                <w:lang w:val="ru-RU"/>
              </w:rPr>
              <w:t>-8,0</w:t>
            </w:r>
          </w:p>
        </w:tc>
        <w:tc>
          <w:tcPr>
            <w:tcW w:w="654" w:type="dxa"/>
            <w:tcBorders>
              <w:bottom w:val="single" w:sz="6" w:space="0" w:color="000000"/>
            </w:tcBorders>
            <w:tcMar>
              <w:left w:w="57" w:type="dxa"/>
              <w:right w:w="57" w:type="dxa"/>
            </w:tcMar>
            <w:vAlign w:val="center"/>
          </w:tcPr>
          <w:p w:rsidR="008E3384" w:rsidRPr="008E3384" w:rsidRDefault="008E3384" w:rsidP="008E3384">
            <w:pPr>
              <w:pStyle w:val="afff9"/>
            </w:pPr>
            <w:r w:rsidRPr="008E3384">
              <w:t>0,2</w:t>
            </w:r>
          </w:p>
        </w:tc>
        <w:tc>
          <w:tcPr>
            <w:tcW w:w="611" w:type="dxa"/>
            <w:tcBorders>
              <w:bottom w:val="single" w:sz="6" w:space="0" w:color="000000"/>
            </w:tcBorders>
            <w:vAlign w:val="center"/>
          </w:tcPr>
          <w:p w:rsidR="008E3384" w:rsidRPr="008E3384" w:rsidRDefault="008E3384" w:rsidP="008E3384">
            <w:pPr>
              <w:pStyle w:val="afff9"/>
            </w:pPr>
            <w:r w:rsidRPr="008E3384">
              <w:t>4,6</w:t>
            </w:r>
          </w:p>
        </w:tc>
        <w:tc>
          <w:tcPr>
            <w:tcW w:w="567" w:type="dxa"/>
            <w:tcBorders>
              <w:bottom w:val="single" w:sz="6" w:space="0" w:color="000000"/>
            </w:tcBorders>
            <w:vAlign w:val="center"/>
          </w:tcPr>
          <w:p w:rsidR="008E3384" w:rsidRPr="008E3384" w:rsidRDefault="008E3384" w:rsidP="008E3384">
            <w:pPr>
              <w:pStyle w:val="afff9"/>
            </w:pPr>
            <w:r w:rsidRPr="008E3384">
              <w:t>5,1</w:t>
            </w:r>
          </w:p>
        </w:tc>
        <w:tc>
          <w:tcPr>
            <w:tcW w:w="567" w:type="dxa"/>
            <w:tcBorders>
              <w:bottom w:val="single" w:sz="6" w:space="0" w:color="000000"/>
            </w:tcBorders>
            <w:vAlign w:val="center"/>
          </w:tcPr>
          <w:p w:rsidR="008E3384" w:rsidRPr="008E3384" w:rsidRDefault="008E3384" w:rsidP="008E3384">
            <w:pPr>
              <w:pStyle w:val="afff9"/>
            </w:pPr>
            <w:r w:rsidRPr="008E3384">
              <w:t>1,6</w:t>
            </w:r>
          </w:p>
        </w:tc>
        <w:tc>
          <w:tcPr>
            <w:tcW w:w="708" w:type="dxa"/>
            <w:tcBorders>
              <w:bottom w:val="single" w:sz="6" w:space="0" w:color="000000"/>
            </w:tcBorders>
            <w:vAlign w:val="center"/>
          </w:tcPr>
          <w:p w:rsidR="008E3384" w:rsidRPr="008E3384" w:rsidRDefault="008E3384" w:rsidP="008E3384">
            <w:pPr>
              <w:pStyle w:val="afff9"/>
            </w:pPr>
            <w:r w:rsidRPr="008E3384">
              <w:t>-7,4</w:t>
            </w:r>
          </w:p>
        </w:tc>
        <w:tc>
          <w:tcPr>
            <w:tcW w:w="709" w:type="dxa"/>
            <w:tcBorders>
              <w:bottom w:val="single" w:sz="6" w:space="0" w:color="000000"/>
            </w:tcBorders>
            <w:vAlign w:val="center"/>
          </w:tcPr>
          <w:p w:rsidR="008E3384" w:rsidRPr="008E3384" w:rsidRDefault="0006581F" w:rsidP="008E3384">
            <w:pPr>
              <w:pStyle w:val="afff9"/>
            </w:pPr>
            <w:r>
              <w:t>-</w:t>
            </w:r>
            <w:r w:rsidR="008E3384" w:rsidRPr="008E3384">
              <w:t>17,6</w:t>
            </w:r>
          </w:p>
        </w:tc>
        <w:tc>
          <w:tcPr>
            <w:tcW w:w="709" w:type="dxa"/>
            <w:tcBorders>
              <w:bottom w:val="single" w:sz="6" w:space="0" w:color="000000"/>
            </w:tcBorders>
            <w:vAlign w:val="center"/>
          </w:tcPr>
          <w:p w:rsidR="008E3384" w:rsidRPr="008E3384" w:rsidRDefault="008E3384" w:rsidP="008E3384">
            <w:pPr>
              <w:pStyle w:val="afa"/>
              <w:spacing w:before="0"/>
              <w:jc w:val="center"/>
              <w:rPr>
                <w:rFonts w:cs="Arial"/>
                <w:lang w:val="ru-RU"/>
              </w:rPr>
            </w:pPr>
            <w:r w:rsidRPr="008E3384">
              <w:rPr>
                <w:rFonts w:cs="Arial"/>
                <w:lang w:val="ru-RU"/>
              </w:rPr>
              <w:t>-22,5</w:t>
            </w:r>
          </w:p>
        </w:tc>
        <w:tc>
          <w:tcPr>
            <w:tcW w:w="709" w:type="dxa"/>
            <w:tcBorders>
              <w:bottom w:val="single" w:sz="6" w:space="0" w:color="000000"/>
              <w:right w:val="single" w:sz="4" w:space="0" w:color="auto"/>
            </w:tcBorders>
            <w:vAlign w:val="center"/>
          </w:tcPr>
          <w:p w:rsidR="008E3384" w:rsidRPr="008E3384" w:rsidRDefault="008E3384" w:rsidP="008E3384">
            <w:pPr>
              <w:pStyle w:val="afa"/>
              <w:spacing w:before="0"/>
              <w:jc w:val="center"/>
              <w:rPr>
                <w:rFonts w:cs="Arial"/>
                <w:lang w:val="ru-RU"/>
              </w:rPr>
            </w:pPr>
            <w:r w:rsidRPr="008E3384">
              <w:rPr>
                <w:rFonts w:cs="Arial"/>
                <w:lang w:val="ru-RU"/>
              </w:rPr>
              <w:t>-11,3</w:t>
            </w:r>
          </w:p>
        </w:tc>
      </w:tr>
      <w:tr w:rsidR="008E3384" w:rsidRPr="00F27905" w:rsidTr="0006581F">
        <w:trPr>
          <w:trHeight w:val="273"/>
        </w:trPr>
        <w:tc>
          <w:tcPr>
            <w:tcW w:w="1277" w:type="dxa"/>
            <w:tcMar>
              <w:left w:w="57" w:type="dxa"/>
              <w:right w:w="57" w:type="dxa"/>
            </w:tcMar>
            <w:vAlign w:val="center"/>
          </w:tcPr>
          <w:p w:rsidR="008E3384" w:rsidRPr="008E3384" w:rsidRDefault="008E3384" w:rsidP="008E3384">
            <w:pPr>
              <w:pStyle w:val="afa"/>
              <w:spacing w:before="0"/>
              <w:jc w:val="center"/>
              <w:rPr>
                <w:rFonts w:cs="Arial"/>
                <w:lang w:val="ru-RU"/>
              </w:rPr>
            </w:pPr>
            <w:r w:rsidRPr="008E3384">
              <w:rPr>
                <w:rFonts w:cs="Arial"/>
                <w:lang w:val="ru-RU"/>
              </w:rPr>
              <w:t>Им. М.В. Попова</w:t>
            </w:r>
          </w:p>
        </w:tc>
        <w:tc>
          <w:tcPr>
            <w:tcW w:w="654" w:type="dxa"/>
            <w:tcMar>
              <w:left w:w="57" w:type="dxa"/>
              <w:right w:w="57" w:type="dxa"/>
            </w:tcMar>
            <w:vAlign w:val="center"/>
          </w:tcPr>
          <w:p w:rsidR="008E3384" w:rsidRPr="00A84C9D" w:rsidRDefault="00A84C9D" w:rsidP="008E3384">
            <w:pPr>
              <w:pStyle w:val="afa"/>
              <w:spacing w:before="0"/>
              <w:jc w:val="center"/>
              <w:rPr>
                <w:rFonts w:cs="Arial"/>
                <w:lang w:val="ru-RU"/>
              </w:rPr>
            </w:pPr>
            <w:r>
              <w:rPr>
                <w:rFonts w:cs="Arial"/>
                <w:lang w:val="ru-RU"/>
              </w:rPr>
              <w:t>-23,4</w:t>
            </w:r>
          </w:p>
        </w:tc>
        <w:tc>
          <w:tcPr>
            <w:tcW w:w="654" w:type="dxa"/>
            <w:tcMar>
              <w:left w:w="57" w:type="dxa"/>
              <w:right w:w="57" w:type="dxa"/>
            </w:tcMar>
            <w:vAlign w:val="center"/>
          </w:tcPr>
          <w:p w:rsidR="008E3384" w:rsidRPr="00A84C9D" w:rsidRDefault="00A84C9D" w:rsidP="008E3384">
            <w:pPr>
              <w:pStyle w:val="afa"/>
              <w:spacing w:before="0"/>
              <w:jc w:val="center"/>
              <w:rPr>
                <w:rFonts w:cs="Arial"/>
                <w:lang w:val="ru-RU"/>
              </w:rPr>
            </w:pPr>
            <w:r>
              <w:rPr>
                <w:rFonts w:cs="Arial"/>
                <w:lang w:val="ru-RU"/>
              </w:rPr>
              <w:t>-24,8</w:t>
            </w:r>
          </w:p>
        </w:tc>
        <w:tc>
          <w:tcPr>
            <w:tcW w:w="654" w:type="dxa"/>
            <w:tcMar>
              <w:left w:w="57" w:type="dxa"/>
              <w:right w:w="57" w:type="dxa"/>
            </w:tcMar>
            <w:vAlign w:val="center"/>
          </w:tcPr>
          <w:p w:rsidR="008E3384" w:rsidRPr="00A84C9D" w:rsidRDefault="00A84C9D" w:rsidP="008E3384">
            <w:pPr>
              <w:pStyle w:val="afa"/>
              <w:spacing w:before="0"/>
              <w:jc w:val="center"/>
              <w:rPr>
                <w:rFonts w:cs="Arial"/>
                <w:lang w:val="ru-RU"/>
              </w:rPr>
            </w:pPr>
            <w:r>
              <w:rPr>
                <w:rFonts w:cs="Arial"/>
                <w:lang w:val="ru-RU"/>
              </w:rPr>
              <w:t>-22,8</w:t>
            </w:r>
          </w:p>
        </w:tc>
        <w:tc>
          <w:tcPr>
            <w:tcW w:w="654" w:type="dxa"/>
            <w:tcMar>
              <w:left w:w="57" w:type="dxa"/>
              <w:right w:w="57" w:type="dxa"/>
            </w:tcMar>
            <w:vAlign w:val="center"/>
          </w:tcPr>
          <w:p w:rsidR="008E3384" w:rsidRPr="00A84C9D" w:rsidRDefault="00A84C9D" w:rsidP="008E3384">
            <w:pPr>
              <w:pStyle w:val="afa"/>
              <w:spacing w:before="0"/>
              <w:jc w:val="center"/>
              <w:rPr>
                <w:rFonts w:cs="Arial"/>
                <w:lang w:val="ru-RU"/>
              </w:rPr>
            </w:pPr>
            <w:r>
              <w:rPr>
                <w:rFonts w:cs="Arial"/>
                <w:lang w:val="ru-RU"/>
              </w:rPr>
              <w:t>-16,8</w:t>
            </w:r>
          </w:p>
        </w:tc>
        <w:tc>
          <w:tcPr>
            <w:tcW w:w="655" w:type="dxa"/>
            <w:tcMar>
              <w:left w:w="57" w:type="dxa"/>
              <w:right w:w="57" w:type="dxa"/>
            </w:tcMar>
            <w:vAlign w:val="center"/>
          </w:tcPr>
          <w:p w:rsidR="008E3384" w:rsidRPr="00A84C9D" w:rsidRDefault="00A84C9D" w:rsidP="008E3384">
            <w:pPr>
              <w:pStyle w:val="afa"/>
              <w:spacing w:before="0"/>
              <w:jc w:val="center"/>
              <w:rPr>
                <w:rFonts w:cs="Arial"/>
                <w:lang w:val="ru-RU"/>
              </w:rPr>
            </w:pPr>
            <w:r>
              <w:rPr>
                <w:rFonts w:cs="Arial"/>
                <w:lang w:val="ru-RU"/>
              </w:rPr>
              <w:t>-7,6</w:t>
            </w:r>
          </w:p>
        </w:tc>
        <w:tc>
          <w:tcPr>
            <w:tcW w:w="654" w:type="dxa"/>
            <w:tcMar>
              <w:left w:w="57" w:type="dxa"/>
              <w:right w:w="57" w:type="dxa"/>
            </w:tcMar>
            <w:vAlign w:val="center"/>
          </w:tcPr>
          <w:p w:rsidR="008E3384" w:rsidRPr="00A84C9D" w:rsidRDefault="00A84C9D" w:rsidP="008E3384">
            <w:pPr>
              <w:pStyle w:val="afa"/>
              <w:spacing w:before="0"/>
              <w:jc w:val="center"/>
              <w:rPr>
                <w:rFonts w:cs="Arial"/>
                <w:lang w:val="ru-RU"/>
              </w:rPr>
            </w:pPr>
            <w:r>
              <w:rPr>
                <w:rFonts w:cs="Arial"/>
                <w:lang w:val="ru-RU"/>
              </w:rPr>
              <w:t>-0,4</w:t>
            </w:r>
          </w:p>
        </w:tc>
        <w:tc>
          <w:tcPr>
            <w:tcW w:w="611" w:type="dxa"/>
            <w:vAlign w:val="center"/>
          </w:tcPr>
          <w:p w:rsidR="008E3384" w:rsidRPr="00A84C9D" w:rsidRDefault="00A84C9D" w:rsidP="008E3384">
            <w:pPr>
              <w:pStyle w:val="afa"/>
              <w:spacing w:before="0"/>
              <w:jc w:val="center"/>
              <w:rPr>
                <w:rFonts w:cs="Arial"/>
                <w:lang w:val="ru-RU"/>
              </w:rPr>
            </w:pPr>
            <w:r>
              <w:rPr>
                <w:rFonts w:cs="Arial"/>
                <w:lang w:val="ru-RU"/>
              </w:rPr>
              <w:t>4,3</w:t>
            </w:r>
          </w:p>
        </w:tc>
        <w:tc>
          <w:tcPr>
            <w:tcW w:w="567" w:type="dxa"/>
            <w:vAlign w:val="center"/>
          </w:tcPr>
          <w:p w:rsidR="008E3384" w:rsidRPr="00A84C9D" w:rsidRDefault="00A84C9D" w:rsidP="008E3384">
            <w:pPr>
              <w:pStyle w:val="afa"/>
              <w:spacing w:before="0"/>
              <w:jc w:val="center"/>
              <w:rPr>
                <w:rFonts w:cs="Arial"/>
                <w:lang w:val="ru-RU"/>
              </w:rPr>
            </w:pPr>
            <w:r>
              <w:rPr>
                <w:rFonts w:cs="Arial"/>
                <w:lang w:val="ru-RU"/>
              </w:rPr>
              <w:t>5,1</w:t>
            </w:r>
          </w:p>
        </w:tc>
        <w:tc>
          <w:tcPr>
            <w:tcW w:w="567" w:type="dxa"/>
            <w:vAlign w:val="center"/>
          </w:tcPr>
          <w:p w:rsidR="008E3384" w:rsidRPr="00A84C9D" w:rsidRDefault="00A84C9D" w:rsidP="008E3384">
            <w:pPr>
              <w:pStyle w:val="afa"/>
              <w:spacing w:before="0"/>
              <w:jc w:val="center"/>
              <w:rPr>
                <w:rFonts w:cs="Arial"/>
                <w:lang w:val="ru-RU"/>
              </w:rPr>
            </w:pPr>
            <w:r>
              <w:rPr>
                <w:rFonts w:cs="Arial"/>
                <w:lang w:val="ru-RU"/>
              </w:rPr>
              <w:t>1,9</w:t>
            </w:r>
          </w:p>
        </w:tc>
        <w:tc>
          <w:tcPr>
            <w:tcW w:w="708" w:type="dxa"/>
            <w:vAlign w:val="center"/>
          </w:tcPr>
          <w:p w:rsidR="008E3384" w:rsidRPr="00A84C9D" w:rsidRDefault="00A84C9D" w:rsidP="008E3384">
            <w:pPr>
              <w:pStyle w:val="afa"/>
              <w:spacing w:before="0"/>
              <w:jc w:val="center"/>
              <w:rPr>
                <w:rFonts w:cs="Arial"/>
                <w:lang w:val="ru-RU"/>
              </w:rPr>
            </w:pPr>
            <w:r>
              <w:rPr>
                <w:rFonts w:cs="Arial"/>
                <w:lang w:val="ru-RU"/>
              </w:rPr>
              <w:t>-5,7</w:t>
            </w:r>
          </w:p>
        </w:tc>
        <w:tc>
          <w:tcPr>
            <w:tcW w:w="709" w:type="dxa"/>
            <w:vAlign w:val="center"/>
          </w:tcPr>
          <w:p w:rsidR="008E3384" w:rsidRPr="00A84C9D" w:rsidRDefault="00A84C9D" w:rsidP="008E3384">
            <w:pPr>
              <w:pStyle w:val="afa"/>
              <w:spacing w:before="0"/>
              <w:jc w:val="center"/>
              <w:rPr>
                <w:rFonts w:cs="Arial"/>
                <w:lang w:val="ru-RU"/>
              </w:rPr>
            </w:pPr>
            <w:r>
              <w:rPr>
                <w:rFonts w:cs="Arial"/>
                <w:lang w:val="ru-RU"/>
              </w:rPr>
              <w:t>-14,7</w:t>
            </w:r>
          </w:p>
        </w:tc>
        <w:tc>
          <w:tcPr>
            <w:tcW w:w="709" w:type="dxa"/>
            <w:vAlign w:val="center"/>
          </w:tcPr>
          <w:p w:rsidR="008E3384" w:rsidRPr="00A84C9D" w:rsidRDefault="00A84C9D" w:rsidP="008E3384">
            <w:pPr>
              <w:pStyle w:val="afa"/>
              <w:spacing w:before="0"/>
              <w:jc w:val="center"/>
              <w:rPr>
                <w:rFonts w:cs="Arial"/>
                <w:lang w:val="ru-RU"/>
              </w:rPr>
            </w:pPr>
            <w:r>
              <w:rPr>
                <w:rFonts w:cs="Arial"/>
                <w:lang w:val="ru-RU"/>
              </w:rPr>
              <w:t>-19,8</w:t>
            </w:r>
          </w:p>
        </w:tc>
        <w:tc>
          <w:tcPr>
            <w:tcW w:w="709" w:type="dxa"/>
            <w:tcBorders>
              <w:right w:val="single" w:sz="4" w:space="0" w:color="auto"/>
            </w:tcBorders>
            <w:vAlign w:val="center"/>
          </w:tcPr>
          <w:p w:rsidR="008E3384" w:rsidRPr="00A84C9D" w:rsidRDefault="00A84C9D" w:rsidP="008E3384">
            <w:pPr>
              <w:pStyle w:val="afa"/>
              <w:spacing w:before="0"/>
              <w:jc w:val="center"/>
              <w:rPr>
                <w:rFonts w:cs="Arial"/>
                <w:lang w:val="ru-RU"/>
              </w:rPr>
            </w:pPr>
            <w:r>
              <w:rPr>
                <w:rFonts w:cs="Arial"/>
                <w:lang w:val="ru-RU"/>
              </w:rPr>
              <w:t>-10,3</w:t>
            </w:r>
          </w:p>
        </w:tc>
      </w:tr>
      <w:tr w:rsidR="008E3384" w:rsidRPr="00F27905" w:rsidTr="008E3384">
        <w:trPr>
          <w:trHeight w:val="273"/>
        </w:trPr>
        <w:tc>
          <w:tcPr>
            <w:tcW w:w="9782" w:type="dxa"/>
            <w:gridSpan w:val="14"/>
            <w:tcBorders>
              <w:right w:val="single" w:sz="4" w:space="0" w:color="auto"/>
            </w:tcBorders>
            <w:tcMar>
              <w:left w:w="57" w:type="dxa"/>
              <w:right w:w="57" w:type="dxa"/>
            </w:tcMar>
            <w:vAlign w:val="center"/>
          </w:tcPr>
          <w:p w:rsidR="008E3384" w:rsidRPr="008E3384" w:rsidRDefault="008E3384" w:rsidP="008E3384">
            <w:pPr>
              <w:pStyle w:val="afa"/>
              <w:spacing w:before="0"/>
              <w:jc w:val="center"/>
              <w:rPr>
                <w:rFonts w:cs="Arial"/>
                <w:b/>
                <w:lang w:val="ru-RU"/>
              </w:rPr>
            </w:pPr>
            <w:r w:rsidRPr="008E3384">
              <w:rPr>
                <w:rFonts w:cs="Arial"/>
                <w:b/>
                <w:lang w:val="ru-RU"/>
              </w:rPr>
              <w:t>Средняя максимальная</w:t>
            </w:r>
          </w:p>
        </w:tc>
      </w:tr>
      <w:tr w:rsidR="008E3384" w:rsidRPr="00F27905" w:rsidTr="0006581F">
        <w:trPr>
          <w:trHeight w:val="273"/>
        </w:trPr>
        <w:tc>
          <w:tcPr>
            <w:tcW w:w="1277" w:type="dxa"/>
            <w:tcMar>
              <w:left w:w="57" w:type="dxa"/>
              <w:right w:w="57" w:type="dxa"/>
            </w:tcMar>
            <w:vAlign w:val="center"/>
          </w:tcPr>
          <w:p w:rsidR="008E3384" w:rsidRPr="008E3384" w:rsidRDefault="008E3384" w:rsidP="008E3384">
            <w:pPr>
              <w:pStyle w:val="afa"/>
              <w:spacing w:before="0"/>
              <w:jc w:val="center"/>
              <w:rPr>
                <w:rFonts w:cs="Arial"/>
                <w:lang w:val="ru-RU"/>
              </w:rPr>
            </w:pPr>
            <w:r w:rsidRPr="008E3384">
              <w:rPr>
                <w:rFonts w:cs="Arial"/>
                <w:lang w:val="ru-RU"/>
              </w:rPr>
              <w:t>Диксон</w:t>
            </w:r>
          </w:p>
        </w:tc>
        <w:tc>
          <w:tcPr>
            <w:tcW w:w="654" w:type="dxa"/>
            <w:tcMar>
              <w:left w:w="57" w:type="dxa"/>
              <w:right w:w="57" w:type="dxa"/>
            </w:tcMar>
            <w:vAlign w:val="center"/>
          </w:tcPr>
          <w:p w:rsidR="008E3384" w:rsidRPr="008E3384" w:rsidRDefault="008E3384" w:rsidP="008E3384">
            <w:pPr>
              <w:pStyle w:val="afa"/>
              <w:spacing w:before="0"/>
              <w:jc w:val="center"/>
              <w:rPr>
                <w:rFonts w:cs="Arial"/>
                <w:lang w:val="ru-RU"/>
              </w:rPr>
            </w:pPr>
            <w:r w:rsidRPr="008E3384">
              <w:rPr>
                <w:rFonts w:cs="Arial"/>
                <w:lang w:val="ru-RU"/>
              </w:rPr>
              <w:t>-21,7</w:t>
            </w:r>
          </w:p>
        </w:tc>
        <w:tc>
          <w:tcPr>
            <w:tcW w:w="654" w:type="dxa"/>
            <w:tcMar>
              <w:left w:w="57" w:type="dxa"/>
              <w:right w:w="57" w:type="dxa"/>
            </w:tcMar>
            <w:vAlign w:val="center"/>
          </w:tcPr>
          <w:p w:rsidR="008E3384" w:rsidRPr="008E3384" w:rsidRDefault="008E3384" w:rsidP="008E3384">
            <w:pPr>
              <w:pStyle w:val="afa"/>
              <w:spacing w:before="0"/>
              <w:jc w:val="center"/>
              <w:rPr>
                <w:rFonts w:cs="Arial"/>
                <w:lang w:val="ru-RU"/>
              </w:rPr>
            </w:pPr>
            <w:r w:rsidRPr="008E3384">
              <w:rPr>
                <w:rFonts w:cs="Arial"/>
                <w:lang w:val="ru-RU"/>
              </w:rPr>
              <w:t>-22,1</w:t>
            </w:r>
          </w:p>
        </w:tc>
        <w:tc>
          <w:tcPr>
            <w:tcW w:w="654" w:type="dxa"/>
            <w:tcMar>
              <w:left w:w="57" w:type="dxa"/>
              <w:right w:w="57" w:type="dxa"/>
            </w:tcMar>
            <w:vAlign w:val="center"/>
          </w:tcPr>
          <w:p w:rsidR="008E3384" w:rsidRPr="008E3384" w:rsidRDefault="008E3384" w:rsidP="008E3384">
            <w:pPr>
              <w:pStyle w:val="afa"/>
              <w:spacing w:before="0"/>
              <w:jc w:val="center"/>
              <w:rPr>
                <w:rFonts w:cs="Arial"/>
                <w:lang w:val="ru-RU"/>
              </w:rPr>
            </w:pPr>
            <w:r w:rsidRPr="008E3384">
              <w:rPr>
                <w:rFonts w:cs="Arial"/>
                <w:lang w:val="ru-RU"/>
              </w:rPr>
              <w:t>-19,6</w:t>
            </w:r>
          </w:p>
        </w:tc>
        <w:tc>
          <w:tcPr>
            <w:tcW w:w="654" w:type="dxa"/>
            <w:tcMar>
              <w:left w:w="57" w:type="dxa"/>
              <w:right w:w="57" w:type="dxa"/>
            </w:tcMar>
            <w:vAlign w:val="center"/>
          </w:tcPr>
          <w:p w:rsidR="008E3384" w:rsidRPr="008E3384" w:rsidRDefault="008E3384" w:rsidP="008E3384">
            <w:pPr>
              <w:pStyle w:val="afa"/>
              <w:spacing w:before="0"/>
              <w:jc w:val="center"/>
              <w:rPr>
                <w:rFonts w:cs="Arial"/>
                <w:lang w:val="ru-RU"/>
              </w:rPr>
            </w:pPr>
            <w:r w:rsidRPr="008E3384">
              <w:rPr>
                <w:rFonts w:cs="Arial"/>
                <w:lang w:val="ru-RU"/>
              </w:rPr>
              <w:t>-13,1</w:t>
            </w:r>
          </w:p>
        </w:tc>
        <w:tc>
          <w:tcPr>
            <w:tcW w:w="655" w:type="dxa"/>
            <w:tcMar>
              <w:left w:w="57" w:type="dxa"/>
              <w:right w:w="57" w:type="dxa"/>
            </w:tcMar>
            <w:vAlign w:val="center"/>
          </w:tcPr>
          <w:p w:rsidR="008E3384" w:rsidRPr="008E3384" w:rsidRDefault="008E3384" w:rsidP="008E3384">
            <w:pPr>
              <w:pStyle w:val="afa"/>
              <w:spacing w:before="0"/>
              <w:jc w:val="center"/>
              <w:rPr>
                <w:rFonts w:cs="Arial"/>
                <w:lang w:val="ru-RU"/>
              </w:rPr>
            </w:pPr>
            <w:r w:rsidRPr="008E3384">
              <w:rPr>
                <w:rFonts w:cs="Arial"/>
                <w:lang w:val="ru-RU"/>
              </w:rPr>
              <w:t>-5,3</w:t>
            </w:r>
          </w:p>
        </w:tc>
        <w:tc>
          <w:tcPr>
            <w:tcW w:w="654" w:type="dxa"/>
            <w:tcMar>
              <w:left w:w="57" w:type="dxa"/>
              <w:right w:w="57" w:type="dxa"/>
            </w:tcMar>
            <w:vAlign w:val="center"/>
          </w:tcPr>
          <w:p w:rsidR="008E3384" w:rsidRPr="008E3384" w:rsidRDefault="008E3384" w:rsidP="008E3384">
            <w:pPr>
              <w:pStyle w:val="afa"/>
              <w:spacing w:before="0"/>
              <w:jc w:val="center"/>
              <w:rPr>
                <w:rFonts w:cs="Arial"/>
                <w:lang w:val="ru-RU"/>
              </w:rPr>
            </w:pPr>
            <w:r w:rsidRPr="008E3384">
              <w:rPr>
                <w:rFonts w:cs="Arial"/>
                <w:lang w:val="ru-RU"/>
              </w:rPr>
              <w:t>2,4</w:t>
            </w:r>
          </w:p>
        </w:tc>
        <w:tc>
          <w:tcPr>
            <w:tcW w:w="611" w:type="dxa"/>
            <w:vAlign w:val="center"/>
          </w:tcPr>
          <w:p w:rsidR="008E3384" w:rsidRPr="008E3384" w:rsidRDefault="008E3384" w:rsidP="008E3384">
            <w:pPr>
              <w:pStyle w:val="afa"/>
              <w:spacing w:before="0"/>
              <w:jc w:val="center"/>
              <w:rPr>
                <w:rFonts w:cs="Arial"/>
                <w:lang w:val="ru-RU"/>
              </w:rPr>
            </w:pPr>
            <w:r w:rsidRPr="008E3384">
              <w:rPr>
                <w:rFonts w:cs="Arial"/>
                <w:lang w:val="ru-RU"/>
              </w:rPr>
              <w:t>7,9</w:t>
            </w:r>
          </w:p>
        </w:tc>
        <w:tc>
          <w:tcPr>
            <w:tcW w:w="567" w:type="dxa"/>
            <w:vAlign w:val="center"/>
          </w:tcPr>
          <w:p w:rsidR="008E3384" w:rsidRPr="008E3384" w:rsidRDefault="008E3384" w:rsidP="008E3384">
            <w:pPr>
              <w:pStyle w:val="afa"/>
              <w:spacing w:before="0"/>
              <w:jc w:val="center"/>
              <w:rPr>
                <w:rFonts w:cs="Arial"/>
                <w:lang w:val="ru-RU"/>
              </w:rPr>
            </w:pPr>
            <w:r w:rsidRPr="008E3384">
              <w:rPr>
                <w:rFonts w:cs="Arial"/>
                <w:lang w:val="ru-RU"/>
              </w:rPr>
              <w:t>7,5</w:t>
            </w:r>
          </w:p>
        </w:tc>
        <w:tc>
          <w:tcPr>
            <w:tcW w:w="567" w:type="dxa"/>
            <w:vAlign w:val="center"/>
          </w:tcPr>
          <w:p w:rsidR="008E3384" w:rsidRPr="008E3384" w:rsidRDefault="008E3384" w:rsidP="008E3384">
            <w:pPr>
              <w:pStyle w:val="afa"/>
              <w:spacing w:before="0"/>
              <w:jc w:val="center"/>
              <w:rPr>
                <w:rFonts w:cs="Arial"/>
                <w:lang w:val="ru-RU"/>
              </w:rPr>
            </w:pPr>
            <w:r w:rsidRPr="008E3384">
              <w:rPr>
                <w:rFonts w:cs="Arial"/>
                <w:lang w:val="ru-RU"/>
              </w:rPr>
              <w:t>3,3</w:t>
            </w:r>
          </w:p>
        </w:tc>
        <w:tc>
          <w:tcPr>
            <w:tcW w:w="708" w:type="dxa"/>
            <w:vAlign w:val="center"/>
          </w:tcPr>
          <w:p w:rsidR="008E3384" w:rsidRPr="008E3384" w:rsidRDefault="008E3384" w:rsidP="008E3384">
            <w:pPr>
              <w:pStyle w:val="afa"/>
              <w:spacing w:before="0"/>
              <w:jc w:val="center"/>
              <w:rPr>
                <w:rFonts w:cs="Arial"/>
                <w:lang w:val="ru-RU"/>
              </w:rPr>
            </w:pPr>
            <w:r w:rsidRPr="008E3384">
              <w:rPr>
                <w:rFonts w:cs="Arial"/>
                <w:lang w:val="ru-RU"/>
              </w:rPr>
              <w:t>-5,5</w:t>
            </w:r>
          </w:p>
        </w:tc>
        <w:tc>
          <w:tcPr>
            <w:tcW w:w="709" w:type="dxa"/>
            <w:vAlign w:val="center"/>
          </w:tcPr>
          <w:p w:rsidR="008E3384" w:rsidRPr="008E3384" w:rsidRDefault="008E3384" w:rsidP="008E3384">
            <w:pPr>
              <w:pStyle w:val="afa"/>
              <w:spacing w:before="0"/>
              <w:jc w:val="center"/>
              <w:rPr>
                <w:rFonts w:cs="Arial"/>
                <w:lang w:val="ru-RU"/>
              </w:rPr>
            </w:pPr>
            <w:r w:rsidRPr="008E3384">
              <w:rPr>
                <w:rFonts w:cs="Arial"/>
                <w:lang w:val="ru-RU"/>
              </w:rPr>
              <w:t>-14,4</w:t>
            </w:r>
          </w:p>
        </w:tc>
        <w:tc>
          <w:tcPr>
            <w:tcW w:w="709" w:type="dxa"/>
            <w:vAlign w:val="center"/>
          </w:tcPr>
          <w:p w:rsidR="008E3384" w:rsidRPr="008E3384" w:rsidRDefault="008E3384" w:rsidP="008E3384">
            <w:pPr>
              <w:pStyle w:val="afa"/>
              <w:spacing w:before="0"/>
              <w:jc w:val="center"/>
              <w:rPr>
                <w:rFonts w:cs="Arial"/>
                <w:lang w:val="ru-RU"/>
              </w:rPr>
            </w:pPr>
            <w:r w:rsidRPr="008E3384">
              <w:rPr>
                <w:rFonts w:cs="Arial"/>
                <w:lang w:val="ru-RU"/>
              </w:rPr>
              <w:t>-18,6</w:t>
            </w:r>
          </w:p>
        </w:tc>
        <w:tc>
          <w:tcPr>
            <w:tcW w:w="709" w:type="dxa"/>
            <w:tcBorders>
              <w:right w:val="single" w:sz="4" w:space="0" w:color="auto"/>
            </w:tcBorders>
            <w:vAlign w:val="center"/>
          </w:tcPr>
          <w:p w:rsidR="008E3384" w:rsidRPr="008E3384" w:rsidRDefault="008E3384" w:rsidP="008E3384">
            <w:pPr>
              <w:pStyle w:val="afa"/>
              <w:spacing w:before="0"/>
              <w:jc w:val="center"/>
              <w:rPr>
                <w:rFonts w:cs="Arial"/>
                <w:lang w:val="ru-RU"/>
              </w:rPr>
            </w:pPr>
            <w:r w:rsidRPr="008E3384">
              <w:rPr>
                <w:rFonts w:cs="Arial"/>
                <w:lang w:val="ru-RU"/>
              </w:rPr>
              <w:t>8,5</w:t>
            </w:r>
          </w:p>
        </w:tc>
      </w:tr>
      <w:tr w:rsidR="008E3384" w:rsidRPr="00F27905" w:rsidTr="0006581F">
        <w:trPr>
          <w:trHeight w:val="273"/>
        </w:trPr>
        <w:tc>
          <w:tcPr>
            <w:tcW w:w="1277" w:type="dxa"/>
            <w:tcMar>
              <w:left w:w="57" w:type="dxa"/>
              <w:right w:w="57" w:type="dxa"/>
            </w:tcMar>
            <w:vAlign w:val="center"/>
          </w:tcPr>
          <w:p w:rsidR="008E3384" w:rsidRPr="008E3384" w:rsidRDefault="008E3384" w:rsidP="008E3384">
            <w:pPr>
              <w:pStyle w:val="afa"/>
              <w:spacing w:before="0"/>
              <w:jc w:val="center"/>
              <w:rPr>
                <w:rFonts w:cs="Arial"/>
                <w:lang w:val="ru-RU"/>
              </w:rPr>
            </w:pPr>
            <w:r w:rsidRPr="008E3384">
              <w:rPr>
                <w:rFonts w:cs="Arial"/>
                <w:lang w:val="ru-RU"/>
              </w:rPr>
              <w:t>Им. М.В. Попова</w:t>
            </w:r>
          </w:p>
        </w:tc>
        <w:tc>
          <w:tcPr>
            <w:tcW w:w="654" w:type="dxa"/>
            <w:tcMar>
              <w:left w:w="57" w:type="dxa"/>
              <w:right w:w="57" w:type="dxa"/>
            </w:tcMar>
            <w:vAlign w:val="center"/>
          </w:tcPr>
          <w:p w:rsidR="008E3384" w:rsidRPr="00A84C9D" w:rsidRDefault="00A84C9D" w:rsidP="008E3384">
            <w:pPr>
              <w:pStyle w:val="afa"/>
              <w:spacing w:before="0"/>
              <w:jc w:val="center"/>
              <w:rPr>
                <w:rFonts w:cs="Arial"/>
                <w:lang w:val="ru-RU"/>
              </w:rPr>
            </w:pPr>
            <w:r>
              <w:rPr>
                <w:rFonts w:cs="Arial"/>
                <w:lang w:val="ru-RU"/>
              </w:rPr>
              <w:t>-19,1</w:t>
            </w:r>
          </w:p>
        </w:tc>
        <w:tc>
          <w:tcPr>
            <w:tcW w:w="654" w:type="dxa"/>
            <w:tcMar>
              <w:left w:w="57" w:type="dxa"/>
              <w:right w:w="57" w:type="dxa"/>
            </w:tcMar>
            <w:vAlign w:val="center"/>
          </w:tcPr>
          <w:p w:rsidR="008E3384" w:rsidRPr="00A84C9D" w:rsidRDefault="00A84C9D" w:rsidP="008E3384">
            <w:pPr>
              <w:pStyle w:val="afa"/>
              <w:spacing w:before="0"/>
              <w:jc w:val="center"/>
              <w:rPr>
                <w:rFonts w:cs="Arial"/>
                <w:lang w:val="ru-RU"/>
              </w:rPr>
            </w:pPr>
            <w:r>
              <w:rPr>
                <w:rFonts w:cs="Arial"/>
                <w:lang w:val="ru-RU"/>
              </w:rPr>
              <w:t>-20,5</w:t>
            </w:r>
          </w:p>
        </w:tc>
        <w:tc>
          <w:tcPr>
            <w:tcW w:w="654" w:type="dxa"/>
            <w:tcMar>
              <w:left w:w="57" w:type="dxa"/>
              <w:right w:w="57" w:type="dxa"/>
            </w:tcMar>
            <w:vAlign w:val="center"/>
          </w:tcPr>
          <w:p w:rsidR="008E3384" w:rsidRPr="00A84C9D" w:rsidRDefault="00A84C9D" w:rsidP="008E3384">
            <w:pPr>
              <w:pStyle w:val="afa"/>
              <w:spacing w:before="0"/>
              <w:jc w:val="center"/>
              <w:rPr>
                <w:rFonts w:cs="Arial"/>
                <w:lang w:val="ru-RU"/>
              </w:rPr>
            </w:pPr>
            <w:r>
              <w:rPr>
                <w:rFonts w:cs="Arial"/>
                <w:lang w:val="ru-RU"/>
              </w:rPr>
              <w:t>-18,5</w:t>
            </w:r>
          </w:p>
        </w:tc>
        <w:tc>
          <w:tcPr>
            <w:tcW w:w="654" w:type="dxa"/>
            <w:tcMar>
              <w:left w:w="57" w:type="dxa"/>
              <w:right w:w="57" w:type="dxa"/>
            </w:tcMar>
            <w:vAlign w:val="center"/>
          </w:tcPr>
          <w:p w:rsidR="008E3384" w:rsidRPr="00A84C9D" w:rsidRDefault="00A84C9D" w:rsidP="008E3384">
            <w:pPr>
              <w:pStyle w:val="afa"/>
              <w:spacing w:before="0"/>
              <w:jc w:val="center"/>
              <w:rPr>
                <w:rFonts w:cs="Arial"/>
                <w:lang w:val="ru-RU"/>
              </w:rPr>
            </w:pPr>
            <w:r>
              <w:rPr>
                <w:rFonts w:cs="Arial"/>
                <w:lang w:val="ru-RU"/>
              </w:rPr>
              <w:t>-12,5</w:t>
            </w:r>
          </w:p>
        </w:tc>
        <w:tc>
          <w:tcPr>
            <w:tcW w:w="655" w:type="dxa"/>
            <w:tcMar>
              <w:left w:w="57" w:type="dxa"/>
              <w:right w:w="57" w:type="dxa"/>
            </w:tcMar>
            <w:vAlign w:val="center"/>
          </w:tcPr>
          <w:p w:rsidR="008E3384" w:rsidRPr="00A84C9D" w:rsidRDefault="00A84C9D" w:rsidP="008E3384">
            <w:pPr>
              <w:pStyle w:val="afa"/>
              <w:spacing w:before="0"/>
              <w:jc w:val="center"/>
              <w:rPr>
                <w:rFonts w:cs="Arial"/>
                <w:lang w:val="ru-RU"/>
              </w:rPr>
            </w:pPr>
            <w:r>
              <w:rPr>
                <w:rFonts w:cs="Arial"/>
                <w:lang w:val="ru-RU"/>
              </w:rPr>
              <w:t>-4,7</w:t>
            </w:r>
          </w:p>
        </w:tc>
        <w:tc>
          <w:tcPr>
            <w:tcW w:w="654" w:type="dxa"/>
            <w:tcMar>
              <w:left w:w="57" w:type="dxa"/>
              <w:right w:w="57" w:type="dxa"/>
            </w:tcMar>
            <w:vAlign w:val="center"/>
          </w:tcPr>
          <w:p w:rsidR="008E3384" w:rsidRPr="00A84C9D" w:rsidRDefault="00A84C9D" w:rsidP="008E3384">
            <w:pPr>
              <w:pStyle w:val="afa"/>
              <w:spacing w:before="0"/>
              <w:jc w:val="center"/>
              <w:rPr>
                <w:rFonts w:cs="Arial"/>
                <w:lang w:val="ru-RU"/>
              </w:rPr>
            </w:pPr>
            <w:r>
              <w:rPr>
                <w:rFonts w:cs="Arial"/>
                <w:lang w:val="ru-RU"/>
              </w:rPr>
              <w:t>1,4</w:t>
            </w:r>
          </w:p>
        </w:tc>
        <w:tc>
          <w:tcPr>
            <w:tcW w:w="611" w:type="dxa"/>
            <w:vAlign w:val="center"/>
          </w:tcPr>
          <w:p w:rsidR="008E3384" w:rsidRPr="00A84C9D" w:rsidRDefault="00A84C9D" w:rsidP="008E3384">
            <w:pPr>
              <w:pStyle w:val="afa"/>
              <w:spacing w:before="0"/>
              <w:jc w:val="center"/>
              <w:rPr>
                <w:rFonts w:cs="Arial"/>
                <w:lang w:val="ru-RU"/>
              </w:rPr>
            </w:pPr>
            <w:r>
              <w:rPr>
                <w:rFonts w:cs="Arial"/>
                <w:lang w:val="ru-RU"/>
              </w:rPr>
              <w:t>7,3</w:t>
            </w:r>
          </w:p>
        </w:tc>
        <w:tc>
          <w:tcPr>
            <w:tcW w:w="567" w:type="dxa"/>
            <w:vAlign w:val="center"/>
          </w:tcPr>
          <w:p w:rsidR="008E3384" w:rsidRPr="00A84C9D" w:rsidRDefault="00A84C9D" w:rsidP="008E3384">
            <w:pPr>
              <w:pStyle w:val="afa"/>
              <w:spacing w:before="0"/>
              <w:jc w:val="center"/>
              <w:rPr>
                <w:rFonts w:cs="Arial"/>
                <w:lang w:val="ru-RU"/>
              </w:rPr>
            </w:pPr>
            <w:r>
              <w:rPr>
                <w:rFonts w:cs="Arial"/>
                <w:lang w:val="ru-RU"/>
              </w:rPr>
              <w:t>7,3</w:t>
            </w:r>
          </w:p>
        </w:tc>
        <w:tc>
          <w:tcPr>
            <w:tcW w:w="567" w:type="dxa"/>
            <w:vAlign w:val="center"/>
          </w:tcPr>
          <w:p w:rsidR="008E3384" w:rsidRPr="00A84C9D" w:rsidRDefault="00A84C9D" w:rsidP="008E3384">
            <w:pPr>
              <w:pStyle w:val="afa"/>
              <w:spacing w:before="0"/>
              <w:jc w:val="center"/>
              <w:rPr>
                <w:rFonts w:cs="Arial"/>
                <w:lang w:val="ru-RU"/>
              </w:rPr>
            </w:pPr>
            <w:r>
              <w:rPr>
                <w:rFonts w:cs="Arial"/>
                <w:lang w:val="ru-RU"/>
              </w:rPr>
              <w:t>3,6</w:t>
            </w:r>
          </w:p>
        </w:tc>
        <w:tc>
          <w:tcPr>
            <w:tcW w:w="708" w:type="dxa"/>
            <w:vAlign w:val="center"/>
          </w:tcPr>
          <w:p w:rsidR="008E3384" w:rsidRPr="00A84C9D" w:rsidRDefault="00A84C9D" w:rsidP="008E3384">
            <w:pPr>
              <w:pStyle w:val="afa"/>
              <w:spacing w:before="0"/>
              <w:jc w:val="center"/>
              <w:rPr>
                <w:rFonts w:cs="Arial"/>
                <w:lang w:val="ru-RU"/>
              </w:rPr>
            </w:pPr>
            <w:r>
              <w:rPr>
                <w:rFonts w:cs="Arial"/>
                <w:lang w:val="ru-RU"/>
              </w:rPr>
              <w:t>-3,5</w:t>
            </w:r>
          </w:p>
        </w:tc>
        <w:tc>
          <w:tcPr>
            <w:tcW w:w="709" w:type="dxa"/>
            <w:vAlign w:val="center"/>
          </w:tcPr>
          <w:p w:rsidR="008E3384" w:rsidRPr="00A84C9D" w:rsidRDefault="00A84C9D" w:rsidP="008E3384">
            <w:pPr>
              <w:pStyle w:val="afa"/>
              <w:spacing w:before="0"/>
              <w:jc w:val="center"/>
              <w:rPr>
                <w:rFonts w:cs="Arial"/>
                <w:lang w:val="ru-RU"/>
              </w:rPr>
            </w:pPr>
            <w:r>
              <w:rPr>
                <w:rFonts w:cs="Arial"/>
                <w:lang w:val="ru-RU"/>
              </w:rPr>
              <w:t>-11,2</w:t>
            </w:r>
          </w:p>
        </w:tc>
        <w:tc>
          <w:tcPr>
            <w:tcW w:w="709" w:type="dxa"/>
            <w:vAlign w:val="center"/>
          </w:tcPr>
          <w:p w:rsidR="008E3384" w:rsidRPr="00A84C9D" w:rsidRDefault="00A84C9D" w:rsidP="008E3384">
            <w:pPr>
              <w:pStyle w:val="afa"/>
              <w:spacing w:before="0"/>
              <w:jc w:val="center"/>
              <w:rPr>
                <w:rFonts w:cs="Arial"/>
                <w:lang w:val="ru-RU"/>
              </w:rPr>
            </w:pPr>
            <w:r>
              <w:rPr>
                <w:rFonts w:cs="Arial"/>
                <w:lang w:val="ru-RU"/>
              </w:rPr>
              <w:t>-15,5</w:t>
            </w:r>
          </w:p>
        </w:tc>
        <w:tc>
          <w:tcPr>
            <w:tcW w:w="709" w:type="dxa"/>
            <w:tcBorders>
              <w:right w:val="single" w:sz="4" w:space="0" w:color="auto"/>
            </w:tcBorders>
            <w:vAlign w:val="center"/>
          </w:tcPr>
          <w:p w:rsidR="008E3384" w:rsidRPr="00A84C9D" w:rsidRDefault="00A84C9D" w:rsidP="008E3384">
            <w:pPr>
              <w:pStyle w:val="afa"/>
              <w:spacing w:before="0"/>
              <w:jc w:val="center"/>
              <w:rPr>
                <w:rFonts w:cs="Arial"/>
                <w:lang w:val="ru-RU"/>
              </w:rPr>
            </w:pPr>
            <w:r>
              <w:rPr>
                <w:rFonts w:cs="Arial"/>
                <w:lang w:val="ru-RU"/>
              </w:rPr>
              <w:t>7,0</w:t>
            </w:r>
          </w:p>
        </w:tc>
      </w:tr>
      <w:tr w:rsidR="008E3384" w:rsidRPr="00F27905" w:rsidTr="008E3384">
        <w:trPr>
          <w:trHeight w:val="273"/>
        </w:trPr>
        <w:tc>
          <w:tcPr>
            <w:tcW w:w="9782" w:type="dxa"/>
            <w:gridSpan w:val="14"/>
            <w:tcBorders>
              <w:right w:val="single" w:sz="4" w:space="0" w:color="auto"/>
            </w:tcBorders>
            <w:tcMar>
              <w:left w:w="57" w:type="dxa"/>
              <w:right w:w="57" w:type="dxa"/>
            </w:tcMar>
            <w:vAlign w:val="center"/>
          </w:tcPr>
          <w:p w:rsidR="008E3384" w:rsidRPr="008E3384" w:rsidRDefault="008E3384" w:rsidP="0006581F">
            <w:pPr>
              <w:pStyle w:val="afa"/>
              <w:spacing w:before="0"/>
              <w:jc w:val="center"/>
              <w:rPr>
                <w:rFonts w:cs="Arial"/>
                <w:lang w:val="ru-RU"/>
              </w:rPr>
            </w:pPr>
            <w:r w:rsidRPr="008E3384">
              <w:rPr>
                <w:rFonts w:cs="Arial"/>
                <w:b/>
                <w:lang w:val="ru-RU"/>
              </w:rPr>
              <w:t>Средняя м</w:t>
            </w:r>
            <w:r w:rsidR="0006581F">
              <w:rPr>
                <w:rFonts w:cs="Arial"/>
                <w:b/>
                <w:lang w:val="ru-RU"/>
              </w:rPr>
              <w:t>ин</w:t>
            </w:r>
            <w:r w:rsidRPr="008E3384">
              <w:rPr>
                <w:rFonts w:cs="Arial"/>
                <w:b/>
                <w:lang w:val="ru-RU"/>
              </w:rPr>
              <w:t>имальная</w:t>
            </w:r>
          </w:p>
        </w:tc>
      </w:tr>
      <w:tr w:rsidR="008E3384" w:rsidRPr="00F27905" w:rsidTr="0006581F">
        <w:trPr>
          <w:trHeight w:val="273"/>
        </w:trPr>
        <w:tc>
          <w:tcPr>
            <w:tcW w:w="1277" w:type="dxa"/>
            <w:tcMar>
              <w:left w:w="57" w:type="dxa"/>
              <w:right w:w="57" w:type="dxa"/>
            </w:tcMar>
            <w:vAlign w:val="center"/>
          </w:tcPr>
          <w:p w:rsidR="008E3384" w:rsidRPr="008E3384" w:rsidRDefault="008E3384" w:rsidP="008E3384">
            <w:pPr>
              <w:pStyle w:val="afa"/>
              <w:spacing w:before="0"/>
              <w:jc w:val="center"/>
              <w:rPr>
                <w:rFonts w:cs="Arial"/>
                <w:lang w:val="ru-RU"/>
              </w:rPr>
            </w:pPr>
            <w:r w:rsidRPr="008E3384">
              <w:rPr>
                <w:rFonts w:cs="Arial"/>
                <w:lang w:val="ru-RU"/>
              </w:rPr>
              <w:t>Диксон</w:t>
            </w:r>
          </w:p>
        </w:tc>
        <w:tc>
          <w:tcPr>
            <w:tcW w:w="654" w:type="dxa"/>
            <w:tcMar>
              <w:left w:w="57" w:type="dxa"/>
              <w:right w:w="57" w:type="dxa"/>
            </w:tcMar>
            <w:vAlign w:val="center"/>
          </w:tcPr>
          <w:p w:rsidR="008E3384" w:rsidRPr="008E3384" w:rsidRDefault="008E3384" w:rsidP="008E3384">
            <w:pPr>
              <w:pStyle w:val="afa"/>
              <w:spacing w:before="0"/>
              <w:jc w:val="center"/>
              <w:rPr>
                <w:rFonts w:cs="Arial"/>
                <w:lang w:val="ru-RU"/>
              </w:rPr>
            </w:pPr>
            <w:r w:rsidRPr="008E3384">
              <w:rPr>
                <w:rFonts w:cs="Arial"/>
                <w:lang w:val="ru-RU"/>
              </w:rPr>
              <w:t>-28,9</w:t>
            </w:r>
          </w:p>
        </w:tc>
        <w:tc>
          <w:tcPr>
            <w:tcW w:w="654" w:type="dxa"/>
            <w:tcMar>
              <w:left w:w="57" w:type="dxa"/>
              <w:right w:w="57" w:type="dxa"/>
            </w:tcMar>
            <w:vAlign w:val="center"/>
          </w:tcPr>
          <w:p w:rsidR="008E3384" w:rsidRPr="008E3384" w:rsidRDefault="008E3384" w:rsidP="008E3384">
            <w:pPr>
              <w:pStyle w:val="afa"/>
              <w:spacing w:before="0"/>
              <w:jc w:val="center"/>
              <w:rPr>
                <w:rFonts w:cs="Arial"/>
                <w:lang w:val="ru-RU"/>
              </w:rPr>
            </w:pPr>
            <w:r w:rsidRPr="008E3384">
              <w:rPr>
                <w:rFonts w:cs="Arial"/>
                <w:lang w:val="ru-RU"/>
              </w:rPr>
              <w:t>-29,4</w:t>
            </w:r>
          </w:p>
        </w:tc>
        <w:tc>
          <w:tcPr>
            <w:tcW w:w="654" w:type="dxa"/>
            <w:tcMar>
              <w:left w:w="57" w:type="dxa"/>
              <w:right w:w="57" w:type="dxa"/>
            </w:tcMar>
            <w:vAlign w:val="center"/>
          </w:tcPr>
          <w:p w:rsidR="008E3384" w:rsidRPr="008E3384" w:rsidRDefault="008E3384" w:rsidP="008E3384">
            <w:pPr>
              <w:pStyle w:val="afa"/>
              <w:spacing w:before="0"/>
              <w:jc w:val="center"/>
              <w:rPr>
                <w:rFonts w:cs="Arial"/>
                <w:lang w:val="ru-RU"/>
              </w:rPr>
            </w:pPr>
            <w:r w:rsidRPr="008E3384">
              <w:rPr>
                <w:rFonts w:cs="Arial"/>
                <w:lang w:val="ru-RU"/>
              </w:rPr>
              <w:t>-27,3</w:t>
            </w:r>
          </w:p>
        </w:tc>
        <w:tc>
          <w:tcPr>
            <w:tcW w:w="654" w:type="dxa"/>
            <w:tcMar>
              <w:left w:w="57" w:type="dxa"/>
              <w:right w:w="57" w:type="dxa"/>
            </w:tcMar>
            <w:vAlign w:val="center"/>
          </w:tcPr>
          <w:p w:rsidR="008E3384" w:rsidRPr="008E3384" w:rsidRDefault="008E3384" w:rsidP="008E3384">
            <w:pPr>
              <w:pStyle w:val="afa"/>
              <w:spacing w:before="0"/>
              <w:jc w:val="center"/>
              <w:rPr>
                <w:rFonts w:cs="Arial"/>
                <w:lang w:val="ru-RU"/>
              </w:rPr>
            </w:pPr>
            <w:r w:rsidRPr="008E3384">
              <w:rPr>
                <w:rFonts w:cs="Arial"/>
                <w:lang w:val="ru-RU"/>
              </w:rPr>
              <w:t>-20,7</w:t>
            </w:r>
          </w:p>
        </w:tc>
        <w:tc>
          <w:tcPr>
            <w:tcW w:w="655" w:type="dxa"/>
            <w:tcMar>
              <w:left w:w="57" w:type="dxa"/>
              <w:right w:w="57" w:type="dxa"/>
            </w:tcMar>
            <w:vAlign w:val="center"/>
          </w:tcPr>
          <w:p w:rsidR="008E3384" w:rsidRPr="008E3384" w:rsidRDefault="008E3384" w:rsidP="008E3384">
            <w:pPr>
              <w:pStyle w:val="afa"/>
              <w:spacing w:before="0"/>
              <w:jc w:val="center"/>
              <w:rPr>
                <w:rFonts w:cs="Arial"/>
                <w:lang w:val="ru-RU"/>
              </w:rPr>
            </w:pPr>
            <w:r w:rsidRPr="008E3384">
              <w:rPr>
                <w:rFonts w:cs="Arial"/>
                <w:lang w:val="ru-RU"/>
              </w:rPr>
              <w:t>-10,6</w:t>
            </w:r>
          </w:p>
        </w:tc>
        <w:tc>
          <w:tcPr>
            <w:tcW w:w="654" w:type="dxa"/>
            <w:tcMar>
              <w:left w:w="57" w:type="dxa"/>
              <w:right w:w="57" w:type="dxa"/>
            </w:tcMar>
            <w:vAlign w:val="center"/>
          </w:tcPr>
          <w:p w:rsidR="008E3384" w:rsidRPr="008E3384" w:rsidRDefault="008E3384" w:rsidP="008E3384">
            <w:pPr>
              <w:pStyle w:val="afa"/>
              <w:spacing w:before="0"/>
              <w:jc w:val="center"/>
              <w:rPr>
                <w:rFonts w:cs="Arial"/>
                <w:lang w:val="ru-RU"/>
              </w:rPr>
            </w:pPr>
            <w:r w:rsidRPr="008E3384">
              <w:rPr>
                <w:rFonts w:cs="Arial"/>
                <w:lang w:val="ru-RU"/>
              </w:rPr>
              <w:t>-1,4</w:t>
            </w:r>
          </w:p>
        </w:tc>
        <w:tc>
          <w:tcPr>
            <w:tcW w:w="611" w:type="dxa"/>
            <w:vAlign w:val="center"/>
          </w:tcPr>
          <w:p w:rsidR="008E3384" w:rsidRPr="008E3384" w:rsidRDefault="008E3384" w:rsidP="008E3384">
            <w:pPr>
              <w:pStyle w:val="afa"/>
              <w:spacing w:before="0"/>
              <w:jc w:val="center"/>
              <w:rPr>
                <w:rFonts w:cs="Arial"/>
                <w:lang w:val="ru-RU"/>
              </w:rPr>
            </w:pPr>
            <w:r w:rsidRPr="008E3384">
              <w:rPr>
                <w:rFonts w:cs="Arial"/>
                <w:lang w:val="ru-RU"/>
              </w:rPr>
              <w:t>2,5</w:t>
            </w:r>
          </w:p>
        </w:tc>
        <w:tc>
          <w:tcPr>
            <w:tcW w:w="567" w:type="dxa"/>
            <w:vAlign w:val="center"/>
          </w:tcPr>
          <w:p w:rsidR="008E3384" w:rsidRPr="008E3384" w:rsidRDefault="008E3384" w:rsidP="008E3384">
            <w:pPr>
              <w:pStyle w:val="afa"/>
              <w:spacing w:before="0"/>
              <w:jc w:val="center"/>
              <w:rPr>
                <w:rFonts w:cs="Arial"/>
                <w:lang w:val="ru-RU"/>
              </w:rPr>
            </w:pPr>
            <w:r w:rsidRPr="008E3384">
              <w:rPr>
                <w:rFonts w:cs="Arial"/>
                <w:lang w:val="ru-RU"/>
              </w:rPr>
              <w:t>3,2</w:t>
            </w:r>
          </w:p>
        </w:tc>
        <w:tc>
          <w:tcPr>
            <w:tcW w:w="567" w:type="dxa"/>
            <w:vAlign w:val="center"/>
          </w:tcPr>
          <w:p w:rsidR="008E3384" w:rsidRPr="008E3384" w:rsidRDefault="008E3384" w:rsidP="008E3384">
            <w:pPr>
              <w:pStyle w:val="afa"/>
              <w:spacing w:before="0"/>
              <w:jc w:val="center"/>
              <w:rPr>
                <w:rFonts w:cs="Arial"/>
                <w:lang w:val="ru-RU"/>
              </w:rPr>
            </w:pPr>
            <w:r w:rsidRPr="008E3384">
              <w:rPr>
                <w:rFonts w:cs="Arial"/>
                <w:lang w:val="ru-RU"/>
              </w:rPr>
              <w:t>0,0</w:t>
            </w:r>
          </w:p>
        </w:tc>
        <w:tc>
          <w:tcPr>
            <w:tcW w:w="708" w:type="dxa"/>
            <w:vAlign w:val="center"/>
          </w:tcPr>
          <w:p w:rsidR="008E3384" w:rsidRPr="008E3384" w:rsidRDefault="008E3384" w:rsidP="008E3384">
            <w:pPr>
              <w:pStyle w:val="afa"/>
              <w:spacing w:before="0"/>
              <w:jc w:val="center"/>
              <w:rPr>
                <w:rFonts w:cs="Arial"/>
                <w:lang w:val="ru-RU"/>
              </w:rPr>
            </w:pPr>
            <w:r w:rsidRPr="008E3384">
              <w:rPr>
                <w:rFonts w:cs="Arial"/>
                <w:lang w:val="ru-RU"/>
              </w:rPr>
              <w:t>-10,2</w:t>
            </w:r>
          </w:p>
        </w:tc>
        <w:tc>
          <w:tcPr>
            <w:tcW w:w="709" w:type="dxa"/>
            <w:vAlign w:val="center"/>
          </w:tcPr>
          <w:p w:rsidR="008E3384" w:rsidRPr="008E3384" w:rsidRDefault="008E3384" w:rsidP="008E3384">
            <w:pPr>
              <w:pStyle w:val="afa"/>
              <w:spacing w:before="0"/>
              <w:jc w:val="center"/>
              <w:rPr>
                <w:rFonts w:cs="Arial"/>
                <w:lang w:val="ru-RU"/>
              </w:rPr>
            </w:pPr>
            <w:r w:rsidRPr="008E3384">
              <w:rPr>
                <w:rFonts w:cs="Arial"/>
                <w:lang w:val="ru-RU"/>
              </w:rPr>
              <w:t>-21,2</w:t>
            </w:r>
          </w:p>
        </w:tc>
        <w:tc>
          <w:tcPr>
            <w:tcW w:w="709" w:type="dxa"/>
            <w:vAlign w:val="center"/>
          </w:tcPr>
          <w:p w:rsidR="008E3384" w:rsidRPr="008E3384" w:rsidRDefault="008E3384" w:rsidP="008E3384">
            <w:pPr>
              <w:pStyle w:val="afa"/>
              <w:spacing w:before="0"/>
              <w:jc w:val="center"/>
              <w:rPr>
                <w:rFonts w:cs="Arial"/>
                <w:lang w:val="ru-RU"/>
              </w:rPr>
            </w:pPr>
            <w:r w:rsidRPr="008E3384">
              <w:rPr>
                <w:rFonts w:cs="Arial"/>
                <w:lang w:val="ru-RU"/>
              </w:rPr>
              <w:t>-25,8</w:t>
            </w:r>
          </w:p>
        </w:tc>
        <w:tc>
          <w:tcPr>
            <w:tcW w:w="709" w:type="dxa"/>
            <w:tcBorders>
              <w:right w:val="single" w:sz="4" w:space="0" w:color="auto"/>
            </w:tcBorders>
            <w:vAlign w:val="center"/>
          </w:tcPr>
          <w:p w:rsidR="008E3384" w:rsidRPr="008E3384" w:rsidRDefault="008E3384" w:rsidP="008E3384">
            <w:pPr>
              <w:pStyle w:val="afa"/>
              <w:spacing w:before="0"/>
              <w:jc w:val="center"/>
              <w:rPr>
                <w:rFonts w:cs="Arial"/>
                <w:lang w:val="ru-RU"/>
              </w:rPr>
            </w:pPr>
            <w:r w:rsidRPr="008E3384">
              <w:rPr>
                <w:rFonts w:cs="Arial"/>
                <w:lang w:val="ru-RU"/>
              </w:rPr>
              <w:t>-31,9</w:t>
            </w:r>
          </w:p>
        </w:tc>
      </w:tr>
      <w:tr w:rsidR="00A84C9D" w:rsidRPr="00F27905" w:rsidTr="0006581F">
        <w:trPr>
          <w:trHeight w:val="273"/>
        </w:trPr>
        <w:tc>
          <w:tcPr>
            <w:tcW w:w="1277" w:type="dxa"/>
            <w:tcBorders>
              <w:bottom w:val="single" w:sz="6" w:space="0" w:color="000000"/>
            </w:tcBorders>
            <w:tcMar>
              <w:left w:w="57" w:type="dxa"/>
              <w:right w:w="57" w:type="dxa"/>
            </w:tcMar>
            <w:vAlign w:val="center"/>
          </w:tcPr>
          <w:p w:rsidR="00A84C9D" w:rsidRPr="008E3384" w:rsidRDefault="00A84C9D" w:rsidP="008E3384">
            <w:pPr>
              <w:pStyle w:val="afa"/>
              <w:spacing w:before="0"/>
              <w:jc w:val="center"/>
              <w:rPr>
                <w:rFonts w:cs="Arial"/>
                <w:lang w:val="ru-RU"/>
              </w:rPr>
            </w:pPr>
            <w:r w:rsidRPr="008E3384">
              <w:rPr>
                <w:rFonts w:cs="Arial"/>
                <w:lang w:val="ru-RU"/>
              </w:rPr>
              <w:t>Им. М.В. Попова</w:t>
            </w:r>
          </w:p>
        </w:tc>
        <w:tc>
          <w:tcPr>
            <w:tcW w:w="654" w:type="dxa"/>
            <w:tcBorders>
              <w:bottom w:val="single" w:sz="6" w:space="0" w:color="000000"/>
            </w:tcBorders>
            <w:tcMar>
              <w:left w:w="57" w:type="dxa"/>
              <w:right w:w="57" w:type="dxa"/>
            </w:tcMar>
            <w:vAlign w:val="center"/>
          </w:tcPr>
          <w:p w:rsidR="00A84C9D" w:rsidRPr="00A84C9D" w:rsidRDefault="00A84C9D" w:rsidP="008E3384">
            <w:pPr>
              <w:pStyle w:val="afa"/>
              <w:spacing w:before="0"/>
              <w:jc w:val="center"/>
              <w:rPr>
                <w:rFonts w:cs="Arial"/>
                <w:lang w:val="ru-RU"/>
              </w:rPr>
            </w:pPr>
            <w:r>
              <w:rPr>
                <w:rFonts w:cs="Arial"/>
                <w:lang w:val="ru-RU"/>
              </w:rPr>
              <w:t>-28,0</w:t>
            </w:r>
          </w:p>
        </w:tc>
        <w:tc>
          <w:tcPr>
            <w:tcW w:w="654" w:type="dxa"/>
            <w:tcBorders>
              <w:bottom w:val="single" w:sz="6" w:space="0" w:color="000000"/>
            </w:tcBorders>
            <w:tcMar>
              <w:left w:w="57" w:type="dxa"/>
              <w:right w:w="57" w:type="dxa"/>
            </w:tcMar>
            <w:vAlign w:val="center"/>
          </w:tcPr>
          <w:p w:rsidR="00A84C9D" w:rsidRPr="00A84C9D" w:rsidRDefault="00A84C9D" w:rsidP="008E3384">
            <w:pPr>
              <w:pStyle w:val="afa"/>
              <w:spacing w:before="0"/>
              <w:jc w:val="center"/>
              <w:rPr>
                <w:rFonts w:cs="Arial"/>
                <w:lang w:val="ru-RU"/>
              </w:rPr>
            </w:pPr>
            <w:r>
              <w:rPr>
                <w:rFonts w:cs="Arial"/>
                <w:lang w:val="ru-RU"/>
              </w:rPr>
              <w:t>-29,3</w:t>
            </w:r>
          </w:p>
        </w:tc>
        <w:tc>
          <w:tcPr>
            <w:tcW w:w="654" w:type="dxa"/>
            <w:tcBorders>
              <w:bottom w:val="single" w:sz="6" w:space="0" w:color="000000"/>
            </w:tcBorders>
            <w:tcMar>
              <w:left w:w="57" w:type="dxa"/>
              <w:right w:w="57" w:type="dxa"/>
            </w:tcMar>
            <w:vAlign w:val="center"/>
          </w:tcPr>
          <w:p w:rsidR="00A84C9D" w:rsidRPr="00A84C9D" w:rsidRDefault="00A84C9D" w:rsidP="008E3384">
            <w:pPr>
              <w:pStyle w:val="afa"/>
              <w:spacing w:before="0"/>
              <w:jc w:val="center"/>
              <w:rPr>
                <w:rFonts w:cs="Arial"/>
                <w:lang w:val="ru-RU"/>
              </w:rPr>
            </w:pPr>
            <w:r>
              <w:rPr>
                <w:rFonts w:cs="Arial"/>
                <w:lang w:val="ru-RU"/>
              </w:rPr>
              <w:t>-27,7</w:t>
            </w:r>
          </w:p>
        </w:tc>
        <w:tc>
          <w:tcPr>
            <w:tcW w:w="654" w:type="dxa"/>
            <w:tcBorders>
              <w:bottom w:val="single" w:sz="6" w:space="0" w:color="000000"/>
            </w:tcBorders>
            <w:tcMar>
              <w:left w:w="57" w:type="dxa"/>
              <w:right w:w="57" w:type="dxa"/>
            </w:tcMar>
            <w:vAlign w:val="center"/>
          </w:tcPr>
          <w:p w:rsidR="00A84C9D" w:rsidRPr="00A84C9D" w:rsidRDefault="00A84C9D" w:rsidP="008E3384">
            <w:pPr>
              <w:pStyle w:val="afa"/>
              <w:spacing w:before="0"/>
              <w:jc w:val="center"/>
              <w:rPr>
                <w:rFonts w:cs="Arial"/>
                <w:lang w:val="ru-RU"/>
              </w:rPr>
            </w:pPr>
            <w:r>
              <w:rPr>
                <w:rFonts w:cs="Arial"/>
                <w:lang w:val="ru-RU"/>
              </w:rPr>
              <w:t>-21,6</w:t>
            </w:r>
          </w:p>
        </w:tc>
        <w:tc>
          <w:tcPr>
            <w:tcW w:w="655" w:type="dxa"/>
            <w:tcBorders>
              <w:bottom w:val="single" w:sz="6" w:space="0" w:color="000000"/>
            </w:tcBorders>
            <w:tcMar>
              <w:left w:w="57" w:type="dxa"/>
              <w:right w:w="57" w:type="dxa"/>
            </w:tcMar>
            <w:vAlign w:val="center"/>
          </w:tcPr>
          <w:p w:rsidR="00A84C9D" w:rsidRPr="00A84C9D" w:rsidRDefault="00A84C9D" w:rsidP="008E3384">
            <w:pPr>
              <w:pStyle w:val="afa"/>
              <w:spacing w:before="0"/>
              <w:jc w:val="center"/>
              <w:rPr>
                <w:rFonts w:cs="Arial"/>
                <w:lang w:val="ru-RU"/>
              </w:rPr>
            </w:pPr>
            <w:r>
              <w:rPr>
                <w:rFonts w:cs="Arial"/>
                <w:lang w:val="ru-RU"/>
              </w:rPr>
              <w:t>-11,0</w:t>
            </w:r>
          </w:p>
        </w:tc>
        <w:tc>
          <w:tcPr>
            <w:tcW w:w="654" w:type="dxa"/>
            <w:tcBorders>
              <w:bottom w:val="single" w:sz="6" w:space="0" w:color="000000"/>
            </w:tcBorders>
            <w:tcMar>
              <w:left w:w="57" w:type="dxa"/>
              <w:right w:w="57" w:type="dxa"/>
            </w:tcMar>
            <w:vAlign w:val="center"/>
          </w:tcPr>
          <w:p w:rsidR="00A84C9D" w:rsidRPr="00A84C9D" w:rsidRDefault="00A84C9D" w:rsidP="008E3384">
            <w:pPr>
              <w:pStyle w:val="afa"/>
              <w:spacing w:before="0"/>
              <w:jc w:val="center"/>
              <w:rPr>
                <w:rFonts w:cs="Arial"/>
                <w:lang w:val="ru-RU"/>
              </w:rPr>
            </w:pPr>
            <w:r>
              <w:rPr>
                <w:rFonts w:cs="Arial"/>
                <w:lang w:val="ru-RU"/>
              </w:rPr>
              <w:t>-2,0</w:t>
            </w:r>
          </w:p>
        </w:tc>
        <w:tc>
          <w:tcPr>
            <w:tcW w:w="611" w:type="dxa"/>
            <w:tcBorders>
              <w:bottom w:val="single" w:sz="6" w:space="0" w:color="000000"/>
            </w:tcBorders>
            <w:vAlign w:val="center"/>
          </w:tcPr>
          <w:p w:rsidR="00A84C9D" w:rsidRPr="00A84C9D" w:rsidRDefault="00A84C9D" w:rsidP="008E3384">
            <w:pPr>
              <w:pStyle w:val="afa"/>
              <w:spacing w:before="0"/>
              <w:jc w:val="center"/>
              <w:rPr>
                <w:rFonts w:cs="Arial"/>
                <w:lang w:val="ru-RU"/>
              </w:rPr>
            </w:pPr>
            <w:r>
              <w:rPr>
                <w:rFonts w:cs="Arial"/>
                <w:lang w:val="ru-RU"/>
              </w:rPr>
              <w:t>2,0</w:t>
            </w:r>
          </w:p>
        </w:tc>
        <w:tc>
          <w:tcPr>
            <w:tcW w:w="567" w:type="dxa"/>
            <w:tcBorders>
              <w:bottom w:val="single" w:sz="6" w:space="0" w:color="000000"/>
            </w:tcBorders>
            <w:vAlign w:val="center"/>
          </w:tcPr>
          <w:p w:rsidR="00A84C9D" w:rsidRPr="00A84C9D" w:rsidRDefault="00A84C9D" w:rsidP="001F64B9">
            <w:pPr>
              <w:pStyle w:val="afa"/>
              <w:spacing w:before="0"/>
              <w:jc w:val="center"/>
              <w:rPr>
                <w:rFonts w:cs="Arial"/>
                <w:lang w:val="ru-RU"/>
              </w:rPr>
            </w:pPr>
            <w:r>
              <w:rPr>
                <w:rFonts w:cs="Arial"/>
                <w:lang w:val="ru-RU"/>
              </w:rPr>
              <w:t>3,2</w:t>
            </w:r>
          </w:p>
        </w:tc>
        <w:tc>
          <w:tcPr>
            <w:tcW w:w="567" w:type="dxa"/>
            <w:tcBorders>
              <w:bottom w:val="single" w:sz="6" w:space="0" w:color="000000"/>
            </w:tcBorders>
            <w:vAlign w:val="center"/>
          </w:tcPr>
          <w:p w:rsidR="00A84C9D" w:rsidRPr="00A84C9D" w:rsidRDefault="00A84C9D" w:rsidP="001F64B9">
            <w:pPr>
              <w:pStyle w:val="afa"/>
              <w:spacing w:before="0"/>
              <w:jc w:val="center"/>
              <w:rPr>
                <w:rFonts w:cs="Arial"/>
                <w:lang w:val="ru-RU"/>
              </w:rPr>
            </w:pPr>
            <w:r>
              <w:rPr>
                <w:rFonts w:cs="Arial"/>
                <w:lang w:val="ru-RU"/>
              </w:rPr>
              <w:t>0,3</w:t>
            </w:r>
          </w:p>
        </w:tc>
        <w:tc>
          <w:tcPr>
            <w:tcW w:w="708" w:type="dxa"/>
            <w:tcBorders>
              <w:bottom w:val="single" w:sz="6" w:space="0" w:color="000000"/>
            </w:tcBorders>
            <w:vAlign w:val="center"/>
          </w:tcPr>
          <w:p w:rsidR="00A84C9D" w:rsidRPr="00A84C9D" w:rsidRDefault="00A84C9D" w:rsidP="001F64B9">
            <w:pPr>
              <w:pStyle w:val="afa"/>
              <w:spacing w:before="0"/>
              <w:jc w:val="center"/>
              <w:rPr>
                <w:rFonts w:cs="Arial"/>
                <w:lang w:val="ru-RU"/>
              </w:rPr>
            </w:pPr>
            <w:r>
              <w:rPr>
                <w:rFonts w:cs="Arial"/>
                <w:lang w:val="ru-RU"/>
              </w:rPr>
              <w:t>-8,4</w:t>
            </w:r>
          </w:p>
        </w:tc>
        <w:tc>
          <w:tcPr>
            <w:tcW w:w="709" w:type="dxa"/>
            <w:tcBorders>
              <w:bottom w:val="single" w:sz="6" w:space="0" w:color="000000"/>
            </w:tcBorders>
            <w:vAlign w:val="center"/>
          </w:tcPr>
          <w:p w:rsidR="00A84C9D" w:rsidRPr="00A84C9D" w:rsidRDefault="00A84C9D" w:rsidP="001F64B9">
            <w:pPr>
              <w:pStyle w:val="afa"/>
              <w:spacing w:before="0"/>
              <w:jc w:val="center"/>
              <w:rPr>
                <w:rFonts w:cs="Arial"/>
                <w:lang w:val="ru-RU"/>
              </w:rPr>
            </w:pPr>
            <w:r>
              <w:rPr>
                <w:rFonts w:cs="Arial"/>
                <w:lang w:val="ru-RU"/>
              </w:rPr>
              <w:t>-18,5</w:t>
            </w:r>
          </w:p>
        </w:tc>
        <w:tc>
          <w:tcPr>
            <w:tcW w:w="709" w:type="dxa"/>
            <w:tcBorders>
              <w:bottom w:val="single" w:sz="6" w:space="0" w:color="000000"/>
            </w:tcBorders>
            <w:vAlign w:val="center"/>
          </w:tcPr>
          <w:p w:rsidR="00A84C9D" w:rsidRPr="00A84C9D" w:rsidRDefault="00A84C9D" w:rsidP="001F64B9">
            <w:pPr>
              <w:pStyle w:val="afa"/>
              <w:spacing w:before="0"/>
              <w:jc w:val="center"/>
              <w:rPr>
                <w:rFonts w:cs="Arial"/>
                <w:lang w:val="ru-RU"/>
              </w:rPr>
            </w:pPr>
            <w:r>
              <w:rPr>
                <w:rFonts w:cs="Arial"/>
                <w:lang w:val="ru-RU"/>
              </w:rPr>
              <w:t>-24,1</w:t>
            </w:r>
          </w:p>
        </w:tc>
        <w:tc>
          <w:tcPr>
            <w:tcW w:w="709" w:type="dxa"/>
            <w:tcBorders>
              <w:bottom w:val="single" w:sz="6" w:space="0" w:color="000000"/>
              <w:right w:val="single" w:sz="4" w:space="0" w:color="auto"/>
            </w:tcBorders>
            <w:vAlign w:val="center"/>
          </w:tcPr>
          <w:p w:rsidR="00A84C9D" w:rsidRPr="00A84C9D" w:rsidRDefault="00A84C9D" w:rsidP="008E3384">
            <w:pPr>
              <w:pStyle w:val="afa"/>
              <w:spacing w:before="0"/>
              <w:jc w:val="center"/>
              <w:rPr>
                <w:rFonts w:cs="Arial"/>
                <w:lang w:val="ru-RU"/>
              </w:rPr>
            </w:pPr>
            <w:r>
              <w:rPr>
                <w:rFonts w:cs="Arial"/>
                <w:lang w:val="ru-RU"/>
              </w:rPr>
              <w:t>-31,5</w:t>
            </w:r>
          </w:p>
        </w:tc>
      </w:tr>
    </w:tbl>
    <w:p w:rsidR="0006581F" w:rsidRPr="008F2ADC" w:rsidRDefault="0006581F" w:rsidP="008F2ADC">
      <w:pPr>
        <w:spacing w:before="120" w:after="120" w:line="240" w:lineRule="auto"/>
        <w:ind w:left="567"/>
        <w:rPr>
          <w:rFonts w:cs="Arial"/>
          <w:color w:val="000000"/>
          <w:szCs w:val="27"/>
        </w:rPr>
      </w:pPr>
      <w:r w:rsidRPr="008F2ADC">
        <w:rPr>
          <w:rFonts w:cs="Arial"/>
          <w:color w:val="000000"/>
          <w:szCs w:val="27"/>
        </w:rPr>
        <w:t xml:space="preserve">Самым суровым является период с декабря по март. Самым холодным месяцем является </w:t>
      </w:r>
      <w:r w:rsidR="001F64B9">
        <w:rPr>
          <w:rFonts w:cs="Arial"/>
          <w:color w:val="000000"/>
          <w:szCs w:val="27"/>
        </w:rPr>
        <w:t xml:space="preserve">январь и </w:t>
      </w:r>
      <w:r w:rsidRPr="008F2ADC">
        <w:rPr>
          <w:rFonts w:cs="Arial"/>
          <w:color w:val="000000"/>
          <w:szCs w:val="27"/>
        </w:rPr>
        <w:t>февраль</w:t>
      </w:r>
      <w:r w:rsidR="001F64B9">
        <w:rPr>
          <w:rFonts w:cs="Arial"/>
          <w:color w:val="000000"/>
          <w:szCs w:val="27"/>
        </w:rPr>
        <w:t xml:space="preserve"> (-2</w:t>
      </w:r>
      <w:r w:rsidR="00043E15">
        <w:rPr>
          <w:rFonts w:cs="Arial"/>
          <w:color w:val="000000"/>
          <w:szCs w:val="27"/>
        </w:rPr>
        <w:t>3,4°С и -24,8</w:t>
      </w:r>
      <w:r w:rsidR="001F64B9">
        <w:rPr>
          <w:rFonts w:cs="Arial"/>
          <w:color w:val="000000"/>
          <w:szCs w:val="27"/>
        </w:rPr>
        <w:t>°С)</w:t>
      </w:r>
      <w:r w:rsidRPr="008F2ADC">
        <w:rPr>
          <w:rFonts w:cs="Arial"/>
          <w:color w:val="000000"/>
          <w:szCs w:val="27"/>
        </w:rPr>
        <w:t>, самым теплым – август</w:t>
      </w:r>
      <w:r w:rsidR="001F64B9">
        <w:rPr>
          <w:rFonts w:cs="Arial"/>
          <w:color w:val="000000"/>
          <w:szCs w:val="27"/>
        </w:rPr>
        <w:t xml:space="preserve"> (5,1°С)</w:t>
      </w:r>
      <w:r w:rsidRPr="008F2ADC">
        <w:rPr>
          <w:rFonts w:cs="Arial"/>
          <w:color w:val="000000"/>
          <w:szCs w:val="27"/>
        </w:rPr>
        <w:t>.</w:t>
      </w:r>
      <w:r w:rsidR="001F64B9">
        <w:rPr>
          <w:rFonts w:cs="Arial"/>
          <w:color w:val="000000"/>
          <w:szCs w:val="27"/>
        </w:rPr>
        <w:t xml:space="preserve"> Продолжительность полярной ночи 82 суток, продолжительность полярного дня 100 суток.</w:t>
      </w:r>
    </w:p>
    <w:p w:rsidR="008E3384" w:rsidRPr="008F2ADC" w:rsidRDefault="00A46A5B" w:rsidP="008F2ADC">
      <w:pPr>
        <w:spacing w:before="120" w:after="120" w:line="240" w:lineRule="auto"/>
        <w:ind w:left="567"/>
        <w:rPr>
          <w:rFonts w:cs="Arial"/>
          <w:color w:val="000000"/>
          <w:szCs w:val="27"/>
        </w:rPr>
      </w:pPr>
      <w:r w:rsidRPr="008F2ADC">
        <w:rPr>
          <w:rFonts w:cs="Arial"/>
          <w:color w:val="000000"/>
          <w:szCs w:val="27"/>
        </w:rPr>
        <w:t>Отрицательные средние месячные температуры наблюдаются в течение 8 месяцев, и только 4 месяца имеют среднюю месячную температуру выше нуля.</w:t>
      </w:r>
    </w:p>
    <w:p w:rsidR="00116F3E" w:rsidRDefault="00A46A5B" w:rsidP="00116049">
      <w:pPr>
        <w:pStyle w:val="3"/>
        <w:tabs>
          <w:tab w:val="left" w:pos="1701"/>
        </w:tabs>
        <w:overflowPunct w:val="0"/>
        <w:autoSpaceDE w:val="0"/>
        <w:autoSpaceDN w:val="0"/>
        <w:adjustRightInd w:val="0"/>
        <w:spacing w:before="120" w:line="240" w:lineRule="auto"/>
        <w:textAlignment w:val="baseline"/>
      </w:pPr>
      <w:bookmarkStart w:id="135" w:name="_Toc461112230"/>
      <w:r>
        <w:lastRenderedPageBreak/>
        <w:t>Ветровой режим</w:t>
      </w:r>
      <w:bookmarkEnd w:id="135"/>
    </w:p>
    <w:p w:rsidR="0037224B" w:rsidRPr="008F2ADC" w:rsidRDefault="0037224B" w:rsidP="008F2ADC">
      <w:pPr>
        <w:spacing w:before="120" w:after="120" w:line="240" w:lineRule="auto"/>
        <w:ind w:left="567"/>
        <w:rPr>
          <w:rFonts w:cs="Arial"/>
          <w:color w:val="000000"/>
          <w:szCs w:val="27"/>
        </w:rPr>
      </w:pPr>
      <w:r w:rsidRPr="008F2ADC">
        <w:rPr>
          <w:rFonts w:cs="Arial"/>
          <w:color w:val="000000"/>
          <w:szCs w:val="27"/>
        </w:rPr>
        <w:t xml:space="preserve">Ветровой режим над Карским морем имеет довольно четко выраженный муссонный характер. Зимой, когда над северо-восточной частью Азиатского материка располагается сибирский антициклон, а над южной частью Карского моря восточная ложбина исландского минимума, преобладающий воздушный поток направлен с суши на море. </w:t>
      </w:r>
    </w:p>
    <w:p w:rsidR="0037224B" w:rsidRPr="008F2ADC" w:rsidRDefault="0037224B" w:rsidP="008F2ADC">
      <w:pPr>
        <w:spacing w:before="120" w:after="120" w:line="240" w:lineRule="auto"/>
        <w:ind w:left="567"/>
        <w:rPr>
          <w:rFonts w:cs="Arial"/>
          <w:color w:val="000000"/>
          <w:szCs w:val="27"/>
        </w:rPr>
      </w:pPr>
      <w:r w:rsidRPr="008F2ADC">
        <w:rPr>
          <w:rFonts w:cs="Arial"/>
          <w:color w:val="000000"/>
          <w:szCs w:val="27"/>
        </w:rPr>
        <w:t>Весной и осенью со сменой циркуляции происходит изменение преобладающих ветров зимних направлений на летние и наоборот. Переходными месяцами в смене режима ветров являются апрель и октябрь. Начиная с мая, с ослаблением отрогов сибирского антициклона южные ветры становятся менее постоянными, повторяемость их уменьшается примерно вдвое. Весной траектории циклонов смещаются на юг.</w:t>
      </w:r>
    </w:p>
    <w:p w:rsidR="00A46A5B" w:rsidRPr="008F2ADC" w:rsidRDefault="0037224B" w:rsidP="008F2ADC">
      <w:pPr>
        <w:spacing w:before="120" w:after="120" w:line="240" w:lineRule="auto"/>
        <w:ind w:left="567"/>
        <w:rPr>
          <w:rFonts w:cs="Arial"/>
          <w:color w:val="000000"/>
          <w:szCs w:val="27"/>
        </w:rPr>
      </w:pPr>
      <w:r w:rsidRPr="008F2ADC">
        <w:rPr>
          <w:rFonts w:cs="Arial"/>
          <w:color w:val="000000"/>
          <w:szCs w:val="27"/>
        </w:rPr>
        <w:t>Летом циклоническая деятельность резко ослабевает, циклоны перемещаются в более высокие широты. В летние месяцы над холодным Карским морем удерживается более высокое, чем над материком, давление, поэтому преобладающими становятся ветры северных составляющих. Осенью циклоническая деятельность вновь возрастает, преобладающее направление воздушных потоков возвращается к южным румбам. На направление ветра в отдельных пунктах существенное влияние оказывают местные условия: направление береговой линии, долин рек, неровности рельефа, искусственные препятствия. Безветренная погода наблюдается редко.</w:t>
      </w:r>
    </w:p>
    <w:p w:rsidR="0037224B" w:rsidRDefault="0037224B" w:rsidP="0037224B">
      <w:pPr>
        <w:spacing w:before="120" w:after="120" w:line="240" w:lineRule="auto"/>
        <w:ind w:left="567"/>
        <w:rPr>
          <w:rFonts w:cs="Arial"/>
          <w:szCs w:val="24"/>
        </w:rPr>
      </w:pPr>
      <w:r w:rsidRPr="00132B40">
        <w:rPr>
          <w:rFonts w:cs="Arial"/>
          <w:szCs w:val="24"/>
        </w:rPr>
        <w:t xml:space="preserve">Повторяемость (%) </w:t>
      </w:r>
      <w:r>
        <w:rPr>
          <w:rFonts w:cs="Arial"/>
          <w:szCs w:val="24"/>
        </w:rPr>
        <w:t>ветров по направлениям представлены в таблице 5.2-</w:t>
      </w:r>
      <w:r w:rsidR="00CA777E">
        <w:rPr>
          <w:rFonts w:cs="Arial"/>
          <w:szCs w:val="24"/>
        </w:rPr>
        <w:t>2.</w:t>
      </w:r>
    </w:p>
    <w:p w:rsidR="00CA777E" w:rsidRDefault="00CA777E" w:rsidP="00CA777E">
      <w:pPr>
        <w:pStyle w:val="a4"/>
        <w:rPr>
          <w:rFonts w:cs="Arial"/>
          <w:szCs w:val="24"/>
        </w:rPr>
      </w:pPr>
      <w:r>
        <w:t xml:space="preserve">Таблица </w:t>
      </w:r>
      <w:fldSimple w:instr=" STYLEREF 2 \s ">
        <w:r w:rsidR="00BA10D4">
          <w:rPr>
            <w:noProof/>
          </w:rPr>
          <w:t>5.2</w:t>
        </w:r>
      </w:fldSimple>
      <w:r w:rsidR="00135C15">
        <w:noBreakHyphen/>
      </w:r>
      <w:fldSimple w:instr=" SEQ Таблица \* ARABIC \s 2 ">
        <w:r w:rsidR="00BA10D4">
          <w:rPr>
            <w:noProof/>
          </w:rPr>
          <w:t>2</w:t>
        </w:r>
      </w:fldSimple>
      <w:r>
        <w:t xml:space="preserve">. </w:t>
      </w:r>
      <w:r w:rsidRPr="00132B40">
        <w:rPr>
          <w:rFonts w:cs="Arial"/>
          <w:szCs w:val="24"/>
        </w:rPr>
        <w:t xml:space="preserve">Повторяемость (%) </w:t>
      </w:r>
      <w:r>
        <w:rPr>
          <w:rFonts w:cs="Arial"/>
          <w:szCs w:val="24"/>
        </w:rPr>
        <w:t>ветров по направлениям</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0A0" w:firstRow="1" w:lastRow="0" w:firstColumn="1" w:lastColumn="0" w:noHBand="0" w:noVBand="0"/>
      </w:tblPr>
      <w:tblGrid>
        <w:gridCol w:w="2619"/>
        <w:gridCol w:w="716"/>
        <w:gridCol w:w="855"/>
        <w:gridCol w:w="855"/>
        <w:gridCol w:w="855"/>
        <w:gridCol w:w="714"/>
        <w:gridCol w:w="712"/>
        <w:gridCol w:w="712"/>
        <w:gridCol w:w="792"/>
        <w:gridCol w:w="689"/>
      </w:tblGrid>
      <w:tr w:rsidR="0037224B" w:rsidRPr="0037224B" w:rsidTr="00DF3260">
        <w:trPr>
          <w:tblHeader/>
          <w:jc w:val="center"/>
        </w:trPr>
        <w:tc>
          <w:tcPr>
            <w:tcW w:w="1376" w:type="pct"/>
            <w:vMerge w:val="restart"/>
            <w:shd w:val="clear" w:color="auto" w:fill="DBE5F1" w:themeFill="accent1" w:themeFillTint="33"/>
            <w:vAlign w:val="center"/>
          </w:tcPr>
          <w:p w:rsidR="0037224B" w:rsidRPr="0037224B" w:rsidRDefault="0037224B" w:rsidP="0037224B">
            <w:pPr>
              <w:tabs>
                <w:tab w:val="left" w:pos="4428"/>
                <w:tab w:val="left" w:pos="8856"/>
              </w:tabs>
              <w:spacing w:before="0" w:after="0" w:line="240" w:lineRule="auto"/>
              <w:ind w:left="0"/>
              <w:jc w:val="center"/>
              <w:rPr>
                <w:rFonts w:cs="Arial"/>
                <w:b/>
                <w:sz w:val="20"/>
              </w:rPr>
            </w:pPr>
            <w:r>
              <w:rPr>
                <w:rFonts w:cs="Arial"/>
                <w:b/>
                <w:sz w:val="20"/>
              </w:rPr>
              <w:t>Месяц</w:t>
            </w:r>
          </w:p>
        </w:tc>
        <w:tc>
          <w:tcPr>
            <w:tcW w:w="3261" w:type="pct"/>
            <w:gridSpan w:val="8"/>
            <w:tcBorders>
              <w:bottom w:val="single" w:sz="6" w:space="0" w:color="000000"/>
            </w:tcBorders>
            <w:shd w:val="clear" w:color="auto" w:fill="DBE5F1" w:themeFill="accent1" w:themeFillTint="33"/>
            <w:tcMar>
              <w:left w:w="0" w:type="dxa"/>
              <w:right w:w="0" w:type="dxa"/>
            </w:tcMar>
            <w:vAlign w:val="center"/>
          </w:tcPr>
          <w:p w:rsidR="0037224B" w:rsidRPr="0037224B" w:rsidRDefault="0037224B" w:rsidP="0037224B">
            <w:pPr>
              <w:tabs>
                <w:tab w:val="left" w:pos="4428"/>
                <w:tab w:val="left" w:pos="8856"/>
              </w:tabs>
              <w:spacing w:before="0" w:after="0" w:line="240" w:lineRule="auto"/>
              <w:ind w:left="0"/>
              <w:jc w:val="center"/>
              <w:rPr>
                <w:rFonts w:cs="Arial"/>
                <w:b/>
                <w:sz w:val="20"/>
              </w:rPr>
            </w:pPr>
            <w:r w:rsidRPr="0037224B">
              <w:rPr>
                <w:rFonts w:cs="Arial"/>
                <w:b/>
                <w:sz w:val="20"/>
              </w:rPr>
              <w:t>Направление</w:t>
            </w:r>
            <w:r>
              <w:rPr>
                <w:rFonts w:cs="Arial"/>
                <w:b/>
                <w:sz w:val="20"/>
              </w:rPr>
              <w:t xml:space="preserve"> ветра</w:t>
            </w:r>
          </w:p>
        </w:tc>
        <w:tc>
          <w:tcPr>
            <w:tcW w:w="363" w:type="pct"/>
            <w:vMerge w:val="restart"/>
            <w:shd w:val="clear" w:color="auto" w:fill="DBE5F1" w:themeFill="accent1" w:themeFillTint="33"/>
            <w:tcMar>
              <w:left w:w="0" w:type="dxa"/>
              <w:right w:w="0" w:type="dxa"/>
            </w:tcMar>
            <w:vAlign w:val="center"/>
          </w:tcPr>
          <w:p w:rsidR="0037224B" w:rsidRPr="0037224B" w:rsidRDefault="0037224B" w:rsidP="0037224B">
            <w:pPr>
              <w:tabs>
                <w:tab w:val="left" w:pos="4428"/>
                <w:tab w:val="left" w:pos="8856"/>
              </w:tabs>
              <w:spacing w:before="0" w:after="0" w:line="240" w:lineRule="auto"/>
              <w:ind w:left="0"/>
              <w:jc w:val="center"/>
              <w:rPr>
                <w:rFonts w:cs="Arial"/>
                <w:b/>
                <w:sz w:val="20"/>
              </w:rPr>
            </w:pPr>
            <w:r w:rsidRPr="0037224B">
              <w:rPr>
                <w:rFonts w:cs="Arial"/>
                <w:b/>
                <w:sz w:val="20"/>
              </w:rPr>
              <w:t>Штиль</w:t>
            </w:r>
          </w:p>
        </w:tc>
      </w:tr>
      <w:tr w:rsidR="0037224B" w:rsidRPr="0037224B" w:rsidTr="00DF3260">
        <w:trPr>
          <w:jc w:val="center"/>
        </w:trPr>
        <w:tc>
          <w:tcPr>
            <w:tcW w:w="1376" w:type="pct"/>
            <w:vMerge/>
            <w:tcBorders>
              <w:bottom w:val="single" w:sz="6" w:space="0" w:color="000000"/>
            </w:tcBorders>
            <w:vAlign w:val="center"/>
          </w:tcPr>
          <w:p w:rsidR="0037224B" w:rsidRPr="0037224B" w:rsidRDefault="0037224B" w:rsidP="0037224B">
            <w:pPr>
              <w:tabs>
                <w:tab w:val="left" w:pos="4428"/>
                <w:tab w:val="left" w:pos="8856"/>
              </w:tabs>
              <w:spacing w:before="0" w:after="0" w:line="240" w:lineRule="auto"/>
              <w:ind w:left="0"/>
              <w:jc w:val="center"/>
              <w:rPr>
                <w:rFonts w:cs="Arial"/>
                <w:sz w:val="20"/>
              </w:rPr>
            </w:pPr>
          </w:p>
        </w:tc>
        <w:tc>
          <w:tcPr>
            <w:tcW w:w="376" w:type="pct"/>
            <w:tcBorders>
              <w:bottom w:val="single" w:sz="6" w:space="0" w:color="000000"/>
            </w:tcBorders>
            <w:shd w:val="clear" w:color="auto" w:fill="DBE5F1" w:themeFill="accent1" w:themeFillTint="33"/>
            <w:tcMar>
              <w:left w:w="57" w:type="dxa"/>
              <w:right w:w="57" w:type="dxa"/>
            </w:tcMar>
          </w:tcPr>
          <w:p w:rsidR="0037224B" w:rsidRPr="0037224B" w:rsidRDefault="0037224B" w:rsidP="0037224B">
            <w:pPr>
              <w:tabs>
                <w:tab w:val="left" w:pos="4428"/>
                <w:tab w:val="left" w:pos="8856"/>
              </w:tabs>
              <w:spacing w:before="0" w:after="0" w:line="240" w:lineRule="auto"/>
              <w:ind w:left="0"/>
              <w:jc w:val="center"/>
              <w:rPr>
                <w:rFonts w:cs="Arial"/>
                <w:b/>
                <w:sz w:val="20"/>
              </w:rPr>
            </w:pPr>
            <w:r w:rsidRPr="0037224B">
              <w:rPr>
                <w:rFonts w:cs="Arial"/>
                <w:b/>
                <w:sz w:val="20"/>
              </w:rPr>
              <w:t>С</w:t>
            </w:r>
          </w:p>
        </w:tc>
        <w:tc>
          <w:tcPr>
            <w:tcW w:w="449" w:type="pct"/>
            <w:tcBorders>
              <w:bottom w:val="single" w:sz="6" w:space="0" w:color="000000"/>
            </w:tcBorders>
            <w:shd w:val="clear" w:color="auto" w:fill="DBE5F1" w:themeFill="accent1" w:themeFillTint="33"/>
            <w:tcMar>
              <w:left w:w="57" w:type="dxa"/>
              <w:right w:w="57" w:type="dxa"/>
            </w:tcMar>
          </w:tcPr>
          <w:p w:rsidR="0037224B" w:rsidRPr="0037224B" w:rsidRDefault="0037224B" w:rsidP="0037224B">
            <w:pPr>
              <w:tabs>
                <w:tab w:val="left" w:pos="4428"/>
                <w:tab w:val="left" w:pos="8856"/>
              </w:tabs>
              <w:spacing w:before="0" w:after="0" w:line="240" w:lineRule="auto"/>
              <w:ind w:left="0"/>
              <w:jc w:val="center"/>
              <w:rPr>
                <w:rFonts w:cs="Arial"/>
                <w:b/>
                <w:sz w:val="20"/>
              </w:rPr>
            </w:pPr>
            <w:r w:rsidRPr="0037224B">
              <w:rPr>
                <w:rFonts w:cs="Arial"/>
                <w:b/>
                <w:sz w:val="20"/>
              </w:rPr>
              <w:t>СВ</w:t>
            </w:r>
          </w:p>
        </w:tc>
        <w:tc>
          <w:tcPr>
            <w:tcW w:w="449" w:type="pct"/>
            <w:tcBorders>
              <w:bottom w:val="single" w:sz="6" w:space="0" w:color="000000"/>
            </w:tcBorders>
            <w:shd w:val="clear" w:color="auto" w:fill="DBE5F1" w:themeFill="accent1" w:themeFillTint="33"/>
            <w:tcMar>
              <w:left w:w="57" w:type="dxa"/>
              <w:right w:w="57" w:type="dxa"/>
            </w:tcMar>
          </w:tcPr>
          <w:p w:rsidR="0037224B" w:rsidRPr="0037224B" w:rsidRDefault="0037224B" w:rsidP="0037224B">
            <w:pPr>
              <w:tabs>
                <w:tab w:val="left" w:pos="4428"/>
                <w:tab w:val="left" w:pos="8856"/>
              </w:tabs>
              <w:spacing w:before="0" w:after="0" w:line="240" w:lineRule="auto"/>
              <w:ind w:left="0"/>
              <w:jc w:val="center"/>
              <w:rPr>
                <w:rFonts w:cs="Arial"/>
                <w:b/>
                <w:sz w:val="20"/>
              </w:rPr>
            </w:pPr>
            <w:r w:rsidRPr="0037224B">
              <w:rPr>
                <w:rFonts w:cs="Arial"/>
                <w:b/>
                <w:sz w:val="20"/>
              </w:rPr>
              <w:t>В</w:t>
            </w:r>
          </w:p>
        </w:tc>
        <w:tc>
          <w:tcPr>
            <w:tcW w:w="449" w:type="pct"/>
            <w:tcBorders>
              <w:bottom w:val="single" w:sz="6" w:space="0" w:color="000000"/>
            </w:tcBorders>
            <w:shd w:val="clear" w:color="auto" w:fill="DBE5F1" w:themeFill="accent1" w:themeFillTint="33"/>
            <w:tcMar>
              <w:left w:w="57" w:type="dxa"/>
              <w:right w:w="57" w:type="dxa"/>
            </w:tcMar>
          </w:tcPr>
          <w:p w:rsidR="0037224B" w:rsidRPr="0037224B" w:rsidRDefault="0037224B" w:rsidP="0037224B">
            <w:pPr>
              <w:tabs>
                <w:tab w:val="left" w:pos="4428"/>
                <w:tab w:val="left" w:pos="8856"/>
              </w:tabs>
              <w:spacing w:before="0" w:after="0" w:line="240" w:lineRule="auto"/>
              <w:ind w:left="0"/>
              <w:jc w:val="center"/>
              <w:rPr>
                <w:rFonts w:cs="Arial"/>
                <w:b/>
                <w:sz w:val="20"/>
              </w:rPr>
            </w:pPr>
            <w:r w:rsidRPr="0037224B">
              <w:rPr>
                <w:rFonts w:cs="Arial"/>
                <w:b/>
                <w:sz w:val="20"/>
              </w:rPr>
              <w:t>ЮВ</w:t>
            </w:r>
          </w:p>
        </w:tc>
        <w:tc>
          <w:tcPr>
            <w:tcW w:w="375" w:type="pct"/>
            <w:tcBorders>
              <w:bottom w:val="single" w:sz="6" w:space="0" w:color="000000"/>
            </w:tcBorders>
            <w:shd w:val="clear" w:color="auto" w:fill="DBE5F1" w:themeFill="accent1" w:themeFillTint="33"/>
            <w:tcMar>
              <w:left w:w="57" w:type="dxa"/>
              <w:right w:w="57" w:type="dxa"/>
            </w:tcMar>
          </w:tcPr>
          <w:p w:rsidR="0037224B" w:rsidRPr="0037224B" w:rsidRDefault="0037224B" w:rsidP="0037224B">
            <w:pPr>
              <w:tabs>
                <w:tab w:val="left" w:pos="4428"/>
                <w:tab w:val="left" w:pos="8856"/>
              </w:tabs>
              <w:spacing w:before="0" w:after="0" w:line="240" w:lineRule="auto"/>
              <w:ind w:left="0"/>
              <w:jc w:val="center"/>
              <w:rPr>
                <w:rFonts w:cs="Arial"/>
                <w:b/>
                <w:sz w:val="20"/>
              </w:rPr>
            </w:pPr>
            <w:r w:rsidRPr="0037224B">
              <w:rPr>
                <w:rFonts w:cs="Arial"/>
                <w:b/>
                <w:sz w:val="20"/>
              </w:rPr>
              <w:t>Ю</w:t>
            </w:r>
          </w:p>
        </w:tc>
        <w:tc>
          <w:tcPr>
            <w:tcW w:w="374" w:type="pct"/>
            <w:tcBorders>
              <w:bottom w:val="single" w:sz="6" w:space="0" w:color="000000"/>
            </w:tcBorders>
            <w:shd w:val="clear" w:color="auto" w:fill="DBE5F1" w:themeFill="accent1" w:themeFillTint="33"/>
          </w:tcPr>
          <w:p w:rsidR="0037224B" w:rsidRPr="0037224B" w:rsidRDefault="0037224B" w:rsidP="0037224B">
            <w:pPr>
              <w:tabs>
                <w:tab w:val="left" w:pos="4428"/>
                <w:tab w:val="left" w:pos="8856"/>
              </w:tabs>
              <w:spacing w:before="0" w:after="0" w:line="240" w:lineRule="auto"/>
              <w:ind w:left="0"/>
              <w:jc w:val="center"/>
              <w:rPr>
                <w:rFonts w:cs="Arial"/>
                <w:b/>
                <w:sz w:val="20"/>
              </w:rPr>
            </w:pPr>
            <w:r w:rsidRPr="0037224B">
              <w:rPr>
                <w:rFonts w:cs="Arial"/>
                <w:b/>
                <w:sz w:val="20"/>
              </w:rPr>
              <w:t>ЮЗ</w:t>
            </w:r>
          </w:p>
        </w:tc>
        <w:tc>
          <w:tcPr>
            <w:tcW w:w="374" w:type="pct"/>
            <w:tcBorders>
              <w:bottom w:val="single" w:sz="6" w:space="0" w:color="000000"/>
            </w:tcBorders>
            <w:shd w:val="clear" w:color="auto" w:fill="DBE5F1" w:themeFill="accent1" w:themeFillTint="33"/>
          </w:tcPr>
          <w:p w:rsidR="0037224B" w:rsidRPr="0037224B" w:rsidRDefault="0037224B" w:rsidP="0037224B">
            <w:pPr>
              <w:tabs>
                <w:tab w:val="left" w:pos="4428"/>
                <w:tab w:val="left" w:pos="8856"/>
              </w:tabs>
              <w:spacing w:before="0" w:after="0" w:line="240" w:lineRule="auto"/>
              <w:ind w:left="0"/>
              <w:jc w:val="center"/>
              <w:rPr>
                <w:rFonts w:cs="Arial"/>
                <w:b/>
                <w:sz w:val="20"/>
              </w:rPr>
            </w:pPr>
            <w:r w:rsidRPr="0037224B">
              <w:rPr>
                <w:rFonts w:cs="Arial"/>
                <w:b/>
                <w:sz w:val="20"/>
              </w:rPr>
              <w:t>З</w:t>
            </w:r>
          </w:p>
        </w:tc>
        <w:tc>
          <w:tcPr>
            <w:tcW w:w="416" w:type="pct"/>
            <w:tcBorders>
              <w:bottom w:val="single" w:sz="6" w:space="0" w:color="000000"/>
            </w:tcBorders>
            <w:shd w:val="clear" w:color="auto" w:fill="DBE5F1" w:themeFill="accent1" w:themeFillTint="33"/>
          </w:tcPr>
          <w:p w:rsidR="0037224B" w:rsidRPr="0037224B" w:rsidRDefault="0037224B" w:rsidP="0037224B">
            <w:pPr>
              <w:tabs>
                <w:tab w:val="left" w:pos="4428"/>
                <w:tab w:val="left" w:pos="8856"/>
              </w:tabs>
              <w:spacing w:before="0" w:after="0" w:line="240" w:lineRule="auto"/>
              <w:ind w:left="0"/>
              <w:jc w:val="center"/>
              <w:rPr>
                <w:rFonts w:cs="Arial"/>
                <w:b/>
                <w:sz w:val="20"/>
              </w:rPr>
            </w:pPr>
            <w:r w:rsidRPr="0037224B">
              <w:rPr>
                <w:rFonts w:cs="Arial"/>
                <w:b/>
                <w:sz w:val="20"/>
              </w:rPr>
              <w:t>СЗ</w:t>
            </w:r>
          </w:p>
        </w:tc>
        <w:tc>
          <w:tcPr>
            <w:tcW w:w="363" w:type="pct"/>
            <w:vMerge/>
            <w:tcBorders>
              <w:bottom w:val="single" w:sz="6" w:space="0" w:color="000000"/>
            </w:tcBorders>
            <w:tcMar>
              <w:left w:w="57" w:type="dxa"/>
              <w:right w:w="57" w:type="dxa"/>
            </w:tcMar>
            <w:vAlign w:val="center"/>
          </w:tcPr>
          <w:p w:rsidR="0037224B" w:rsidRPr="0037224B" w:rsidRDefault="0037224B" w:rsidP="0037224B">
            <w:pPr>
              <w:tabs>
                <w:tab w:val="left" w:pos="4428"/>
                <w:tab w:val="left" w:pos="8856"/>
              </w:tabs>
              <w:spacing w:before="0" w:after="0" w:line="240" w:lineRule="auto"/>
              <w:ind w:left="0"/>
              <w:jc w:val="center"/>
              <w:rPr>
                <w:rFonts w:cs="Arial"/>
                <w:sz w:val="20"/>
              </w:rPr>
            </w:pPr>
          </w:p>
        </w:tc>
      </w:tr>
      <w:tr w:rsidR="0037224B" w:rsidRPr="0037224B" w:rsidTr="001F64B9">
        <w:trPr>
          <w:jc w:val="center"/>
        </w:trPr>
        <w:tc>
          <w:tcPr>
            <w:tcW w:w="5000" w:type="pct"/>
            <w:gridSpan w:val="10"/>
            <w:tcBorders>
              <w:bottom w:val="single" w:sz="6" w:space="0" w:color="000000"/>
            </w:tcBorders>
            <w:vAlign w:val="center"/>
          </w:tcPr>
          <w:p w:rsidR="0037224B" w:rsidRPr="0037224B" w:rsidRDefault="003B65B3" w:rsidP="0037224B">
            <w:pPr>
              <w:tabs>
                <w:tab w:val="left" w:pos="4428"/>
                <w:tab w:val="left" w:pos="8856"/>
              </w:tabs>
              <w:spacing w:before="0" w:after="0" w:line="240" w:lineRule="auto"/>
              <w:ind w:left="0"/>
              <w:jc w:val="center"/>
              <w:rPr>
                <w:rFonts w:cs="Arial"/>
                <w:b/>
                <w:sz w:val="20"/>
              </w:rPr>
            </w:pPr>
            <w:r w:rsidRPr="003B65B3">
              <w:rPr>
                <w:rFonts w:cs="Arial"/>
                <w:b/>
                <w:sz w:val="20"/>
              </w:rPr>
              <w:t>Диксон</w:t>
            </w:r>
          </w:p>
        </w:tc>
      </w:tr>
      <w:tr w:rsidR="0037224B" w:rsidRPr="0037224B" w:rsidTr="001F64B9">
        <w:trPr>
          <w:jc w:val="center"/>
        </w:trPr>
        <w:tc>
          <w:tcPr>
            <w:tcW w:w="1376" w:type="pct"/>
            <w:tcBorders>
              <w:bottom w:val="single" w:sz="6" w:space="0" w:color="000000"/>
            </w:tcBorders>
            <w:vAlign w:val="center"/>
          </w:tcPr>
          <w:p w:rsidR="0037224B" w:rsidRPr="0037224B" w:rsidRDefault="0037224B" w:rsidP="0037224B">
            <w:pPr>
              <w:tabs>
                <w:tab w:val="left" w:pos="4428"/>
                <w:tab w:val="left" w:pos="8856"/>
              </w:tabs>
              <w:spacing w:before="0" w:after="0" w:line="240" w:lineRule="auto"/>
              <w:ind w:left="0"/>
              <w:jc w:val="center"/>
              <w:rPr>
                <w:rFonts w:cs="Arial"/>
                <w:sz w:val="20"/>
              </w:rPr>
            </w:pPr>
            <w:r>
              <w:rPr>
                <w:rFonts w:cs="Arial"/>
                <w:sz w:val="20"/>
              </w:rPr>
              <w:t>Январь</w:t>
            </w:r>
          </w:p>
        </w:tc>
        <w:tc>
          <w:tcPr>
            <w:tcW w:w="376" w:type="pct"/>
            <w:tcBorders>
              <w:bottom w:val="single" w:sz="6" w:space="0" w:color="000000"/>
            </w:tcBorders>
            <w:tcMar>
              <w:left w:w="57" w:type="dxa"/>
              <w:right w:w="57" w:type="dxa"/>
            </w:tcMar>
            <w:vAlign w:val="center"/>
          </w:tcPr>
          <w:p w:rsidR="0037224B" w:rsidRPr="0037224B" w:rsidRDefault="0049707A" w:rsidP="0037224B">
            <w:pPr>
              <w:tabs>
                <w:tab w:val="left" w:pos="4428"/>
                <w:tab w:val="left" w:pos="8856"/>
              </w:tabs>
              <w:spacing w:before="0" w:after="0" w:line="240" w:lineRule="auto"/>
              <w:ind w:left="0"/>
              <w:jc w:val="center"/>
              <w:rPr>
                <w:rFonts w:cs="Arial"/>
                <w:sz w:val="20"/>
              </w:rPr>
            </w:pPr>
            <w:r>
              <w:rPr>
                <w:rFonts w:cs="Arial"/>
                <w:sz w:val="20"/>
              </w:rPr>
              <w:t>6</w:t>
            </w:r>
          </w:p>
        </w:tc>
        <w:tc>
          <w:tcPr>
            <w:tcW w:w="449" w:type="pct"/>
            <w:tcBorders>
              <w:bottom w:val="single" w:sz="6" w:space="0" w:color="000000"/>
            </w:tcBorders>
            <w:tcMar>
              <w:left w:w="57" w:type="dxa"/>
              <w:right w:w="57" w:type="dxa"/>
            </w:tcMar>
            <w:vAlign w:val="center"/>
          </w:tcPr>
          <w:p w:rsidR="0037224B" w:rsidRPr="0037224B" w:rsidRDefault="0049707A" w:rsidP="0037224B">
            <w:pPr>
              <w:tabs>
                <w:tab w:val="left" w:pos="4428"/>
                <w:tab w:val="left" w:pos="8856"/>
              </w:tabs>
              <w:spacing w:before="0" w:after="0" w:line="240" w:lineRule="auto"/>
              <w:ind w:left="0"/>
              <w:jc w:val="center"/>
              <w:rPr>
                <w:rFonts w:cs="Arial"/>
                <w:sz w:val="20"/>
              </w:rPr>
            </w:pPr>
            <w:r>
              <w:rPr>
                <w:rFonts w:cs="Arial"/>
                <w:sz w:val="20"/>
              </w:rPr>
              <w:t>7</w:t>
            </w:r>
          </w:p>
        </w:tc>
        <w:tc>
          <w:tcPr>
            <w:tcW w:w="449" w:type="pct"/>
            <w:tcBorders>
              <w:bottom w:val="single" w:sz="6" w:space="0" w:color="000000"/>
            </w:tcBorders>
            <w:tcMar>
              <w:left w:w="57" w:type="dxa"/>
              <w:right w:w="57" w:type="dxa"/>
            </w:tcMar>
            <w:vAlign w:val="center"/>
          </w:tcPr>
          <w:p w:rsidR="0037224B" w:rsidRPr="0037224B" w:rsidRDefault="0049707A" w:rsidP="0037224B">
            <w:pPr>
              <w:tabs>
                <w:tab w:val="left" w:pos="4428"/>
                <w:tab w:val="left" w:pos="8856"/>
              </w:tabs>
              <w:spacing w:before="0" w:after="0" w:line="240" w:lineRule="auto"/>
              <w:ind w:left="0"/>
              <w:jc w:val="center"/>
              <w:rPr>
                <w:rFonts w:cs="Arial"/>
                <w:sz w:val="20"/>
              </w:rPr>
            </w:pPr>
            <w:r>
              <w:rPr>
                <w:rFonts w:cs="Arial"/>
                <w:sz w:val="20"/>
              </w:rPr>
              <w:t>11</w:t>
            </w:r>
          </w:p>
        </w:tc>
        <w:tc>
          <w:tcPr>
            <w:tcW w:w="449" w:type="pct"/>
            <w:tcBorders>
              <w:bottom w:val="single" w:sz="6" w:space="0" w:color="000000"/>
            </w:tcBorders>
            <w:tcMar>
              <w:left w:w="57" w:type="dxa"/>
              <w:right w:w="57" w:type="dxa"/>
            </w:tcMar>
            <w:vAlign w:val="center"/>
          </w:tcPr>
          <w:p w:rsidR="0037224B" w:rsidRPr="0037224B" w:rsidRDefault="0049707A" w:rsidP="0037224B">
            <w:pPr>
              <w:tabs>
                <w:tab w:val="left" w:pos="4428"/>
                <w:tab w:val="left" w:pos="8856"/>
              </w:tabs>
              <w:spacing w:before="0" w:after="0" w:line="240" w:lineRule="auto"/>
              <w:ind w:left="0"/>
              <w:jc w:val="center"/>
              <w:rPr>
                <w:rFonts w:cs="Arial"/>
                <w:sz w:val="20"/>
              </w:rPr>
            </w:pPr>
            <w:r>
              <w:rPr>
                <w:rFonts w:cs="Arial"/>
                <w:sz w:val="20"/>
              </w:rPr>
              <w:t>9</w:t>
            </w:r>
          </w:p>
        </w:tc>
        <w:tc>
          <w:tcPr>
            <w:tcW w:w="375" w:type="pct"/>
            <w:tcBorders>
              <w:bottom w:val="single" w:sz="6" w:space="0" w:color="000000"/>
            </w:tcBorders>
            <w:tcMar>
              <w:left w:w="57" w:type="dxa"/>
              <w:right w:w="57" w:type="dxa"/>
            </w:tcMar>
            <w:vAlign w:val="center"/>
          </w:tcPr>
          <w:p w:rsidR="0037224B" w:rsidRPr="0037224B" w:rsidRDefault="0049707A" w:rsidP="0037224B">
            <w:pPr>
              <w:tabs>
                <w:tab w:val="left" w:pos="4428"/>
                <w:tab w:val="left" w:pos="8856"/>
              </w:tabs>
              <w:spacing w:before="0" w:after="0" w:line="240" w:lineRule="auto"/>
              <w:ind w:left="0"/>
              <w:jc w:val="center"/>
              <w:rPr>
                <w:rFonts w:cs="Arial"/>
                <w:sz w:val="20"/>
              </w:rPr>
            </w:pPr>
            <w:r>
              <w:rPr>
                <w:rFonts w:cs="Arial"/>
                <w:sz w:val="20"/>
              </w:rPr>
              <w:t>51</w:t>
            </w:r>
          </w:p>
        </w:tc>
        <w:tc>
          <w:tcPr>
            <w:tcW w:w="374" w:type="pct"/>
            <w:tcBorders>
              <w:bottom w:val="single" w:sz="6" w:space="0" w:color="000000"/>
            </w:tcBorders>
            <w:vAlign w:val="center"/>
          </w:tcPr>
          <w:p w:rsidR="0037224B" w:rsidRPr="0037224B" w:rsidRDefault="0049707A" w:rsidP="0037224B">
            <w:pPr>
              <w:tabs>
                <w:tab w:val="left" w:pos="4428"/>
                <w:tab w:val="left" w:pos="8856"/>
              </w:tabs>
              <w:spacing w:before="0" w:after="0" w:line="240" w:lineRule="auto"/>
              <w:ind w:left="0"/>
              <w:jc w:val="center"/>
              <w:rPr>
                <w:rFonts w:cs="Arial"/>
                <w:sz w:val="20"/>
              </w:rPr>
            </w:pPr>
            <w:r>
              <w:rPr>
                <w:rFonts w:cs="Arial"/>
                <w:sz w:val="20"/>
              </w:rPr>
              <w:t>9</w:t>
            </w:r>
          </w:p>
        </w:tc>
        <w:tc>
          <w:tcPr>
            <w:tcW w:w="374" w:type="pct"/>
            <w:tcBorders>
              <w:bottom w:val="single" w:sz="6" w:space="0" w:color="000000"/>
            </w:tcBorders>
            <w:vAlign w:val="center"/>
          </w:tcPr>
          <w:p w:rsidR="0037224B" w:rsidRPr="0037224B" w:rsidRDefault="0049707A" w:rsidP="0037224B">
            <w:pPr>
              <w:tabs>
                <w:tab w:val="left" w:pos="4428"/>
                <w:tab w:val="left" w:pos="8856"/>
              </w:tabs>
              <w:spacing w:before="0" w:after="0" w:line="240" w:lineRule="auto"/>
              <w:ind w:left="0"/>
              <w:jc w:val="center"/>
              <w:rPr>
                <w:rFonts w:cs="Arial"/>
                <w:sz w:val="20"/>
              </w:rPr>
            </w:pPr>
            <w:r>
              <w:rPr>
                <w:rFonts w:cs="Arial"/>
                <w:sz w:val="20"/>
              </w:rPr>
              <w:t>4</w:t>
            </w:r>
          </w:p>
        </w:tc>
        <w:tc>
          <w:tcPr>
            <w:tcW w:w="416" w:type="pct"/>
            <w:tcBorders>
              <w:bottom w:val="single" w:sz="6" w:space="0" w:color="000000"/>
            </w:tcBorders>
            <w:vAlign w:val="center"/>
          </w:tcPr>
          <w:p w:rsidR="0037224B" w:rsidRPr="0037224B" w:rsidRDefault="0049707A" w:rsidP="0037224B">
            <w:pPr>
              <w:tabs>
                <w:tab w:val="left" w:pos="4428"/>
                <w:tab w:val="left" w:pos="8856"/>
              </w:tabs>
              <w:spacing w:before="0" w:after="0" w:line="240" w:lineRule="auto"/>
              <w:ind w:left="0"/>
              <w:jc w:val="center"/>
              <w:rPr>
                <w:rFonts w:cs="Arial"/>
                <w:sz w:val="20"/>
              </w:rPr>
            </w:pPr>
            <w:r>
              <w:rPr>
                <w:rFonts w:cs="Arial"/>
                <w:sz w:val="20"/>
              </w:rPr>
              <w:t>3</w:t>
            </w:r>
          </w:p>
        </w:tc>
        <w:tc>
          <w:tcPr>
            <w:tcW w:w="363" w:type="pct"/>
            <w:tcBorders>
              <w:bottom w:val="single" w:sz="6" w:space="0" w:color="000000"/>
            </w:tcBorders>
            <w:tcMar>
              <w:left w:w="57" w:type="dxa"/>
              <w:right w:w="57" w:type="dxa"/>
            </w:tcMar>
            <w:vAlign w:val="center"/>
          </w:tcPr>
          <w:p w:rsidR="0037224B" w:rsidRPr="0037224B" w:rsidRDefault="0049707A" w:rsidP="0037224B">
            <w:pPr>
              <w:tabs>
                <w:tab w:val="left" w:pos="4428"/>
                <w:tab w:val="left" w:pos="8856"/>
              </w:tabs>
              <w:spacing w:before="0" w:after="0" w:line="240" w:lineRule="auto"/>
              <w:ind w:left="0"/>
              <w:jc w:val="center"/>
              <w:rPr>
                <w:rFonts w:cs="Arial"/>
                <w:sz w:val="20"/>
              </w:rPr>
            </w:pPr>
            <w:r>
              <w:rPr>
                <w:rFonts w:cs="Arial"/>
                <w:sz w:val="20"/>
              </w:rPr>
              <w:t>2</w:t>
            </w:r>
          </w:p>
        </w:tc>
      </w:tr>
      <w:tr w:rsidR="0037224B" w:rsidRPr="0037224B" w:rsidTr="001F64B9">
        <w:trPr>
          <w:jc w:val="center"/>
        </w:trPr>
        <w:tc>
          <w:tcPr>
            <w:tcW w:w="1376" w:type="pct"/>
            <w:tcBorders>
              <w:bottom w:val="single" w:sz="6" w:space="0" w:color="000000"/>
            </w:tcBorders>
            <w:vAlign w:val="bottom"/>
          </w:tcPr>
          <w:p w:rsidR="0037224B" w:rsidRPr="0037224B" w:rsidRDefault="0037224B" w:rsidP="0037224B">
            <w:pPr>
              <w:tabs>
                <w:tab w:val="left" w:pos="4428"/>
                <w:tab w:val="left" w:pos="8856"/>
              </w:tabs>
              <w:spacing w:before="0" w:after="0" w:line="240" w:lineRule="auto"/>
              <w:ind w:left="0"/>
              <w:jc w:val="center"/>
              <w:rPr>
                <w:rFonts w:cs="Arial"/>
                <w:sz w:val="20"/>
              </w:rPr>
            </w:pPr>
            <w:r>
              <w:rPr>
                <w:rFonts w:cs="Arial"/>
                <w:sz w:val="20"/>
              </w:rPr>
              <w:t>Февраль</w:t>
            </w:r>
          </w:p>
        </w:tc>
        <w:tc>
          <w:tcPr>
            <w:tcW w:w="376" w:type="pct"/>
            <w:tcBorders>
              <w:bottom w:val="single" w:sz="6" w:space="0" w:color="000000"/>
            </w:tcBorders>
            <w:tcMar>
              <w:left w:w="57" w:type="dxa"/>
              <w:right w:w="57" w:type="dxa"/>
            </w:tcMar>
            <w:vAlign w:val="bottom"/>
          </w:tcPr>
          <w:p w:rsidR="0037224B" w:rsidRPr="0037224B" w:rsidRDefault="0049707A" w:rsidP="0037224B">
            <w:pPr>
              <w:tabs>
                <w:tab w:val="left" w:pos="4428"/>
                <w:tab w:val="left" w:pos="8856"/>
              </w:tabs>
              <w:spacing w:before="0" w:after="0" w:line="240" w:lineRule="auto"/>
              <w:ind w:left="0"/>
              <w:jc w:val="center"/>
              <w:rPr>
                <w:rFonts w:cs="Arial"/>
                <w:sz w:val="20"/>
              </w:rPr>
            </w:pPr>
            <w:r>
              <w:rPr>
                <w:rFonts w:cs="Arial"/>
                <w:sz w:val="20"/>
              </w:rPr>
              <w:t>7</w:t>
            </w:r>
          </w:p>
        </w:tc>
        <w:tc>
          <w:tcPr>
            <w:tcW w:w="449" w:type="pct"/>
            <w:tcBorders>
              <w:bottom w:val="single" w:sz="6" w:space="0" w:color="000000"/>
            </w:tcBorders>
            <w:tcMar>
              <w:left w:w="57" w:type="dxa"/>
              <w:right w:w="57" w:type="dxa"/>
            </w:tcMar>
            <w:vAlign w:val="bottom"/>
          </w:tcPr>
          <w:p w:rsidR="0037224B" w:rsidRPr="0037224B" w:rsidRDefault="0049707A" w:rsidP="0037224B">
            <w:pPr>
              <w:tabs>
                <w:tab w:val="left" w:pos="4428"/>
                <w:tab w:val="left" w:pos="8856"/>
              </w:tabs>
              <w:spacing w:before="0" w:after="0" w:line="240" w:lineRule="auto"/>
              <w:ind w:left="0"/>
              <w:jc w:val="center"/>
              <w:rPr>
                <w:rFonts w:cs="Arial"/>
                <w:sz w:val="20"/>
              </w:rPr>
            </w:pPr>
            <w:r>
              <w:rPr>
                <w:rFonts w:cs="Arial"/>
                <w:sz w:val="20"/>
              </w:rPr>
              <w:t>10</w:t>
            </w:r>
          </w:p>
        </w:tc>
        <w:tc>
          <w:tcPr>
            <w:tcW w:w="449" w:type="pct"/>
            <w:tcBorders>
              <w:bottom w:val="single" w:sz="6" w:space="0" w:color="000000"/>
            </w:tcBorders>
            <w:tcMar>
              <w:left w:w="57" w:type="dxa"/>
              <w:right w:w="57" w:type="dxa"/>
            </w:tcMar>
            <w:vAlign w:val="bottom"/>
          </w:tcPr>
          <w:p w:rsidR="0037224B" w:rsidRPr="0037224B" w:rsidRDefault="0049707A" w:rsidP="0037224B">
            <w:pPr>
              <w:tabs>
                <w:tab w:val="left" w:pos="4428"/>
                <w:tab w:val="left" w:pos="8856"/>
              </w:tabs>
              <w:spacing w:before="0" w:after="0" w:line="240" w:lineRule="auto"/>
              <w:ind w:left="0"/>
              <w:jc w:val="center"/>
              <w:rPr>
                <w:rFonts w:cs="Arial"/>
                <w:sz w:val="20"/>
              </w:rPr>
            </w:pPr>
            <w:r>
              <w:rPr>
                <w:rFonts w:cs="Arial"/>
                <w:sz w:val="20"/>
              </w:rPr>
              <w:t>10</w:t>
            </w:r>
          </w:p>
        </w:tc>
        <w:tc>
          <w:tcPr>
            <w:tcW w:w="449" w:type="pct"/>
            <w:tcBorders>
              <w:bottom w:val="single" w:sz="6" w:space="0" w:color="000000"/>
            </w:tcBorders>
            <w:tcMar>
              <w:left w:w="57" w:type="dxa"/>
              <w:right w:w="57" w:type="dxa"/>
            </w:tcMar>
            <w:vAlign w:val="bottom"/>
          </w:tcPr>
          <w:p w:rsidR="0037224B" w:rsidRPr="0037224B" w:rsidRDefault="0049707A" w:rsidP="0037224B">
            <w:pPr>
              <w:tabs>
                <w:tab w:val="left" w:pos="4428"/>
                <w:tab w:val="left" w:pos="8856"/>
              </w:tabs>
              <w:spacing w:before="0" w:after="0" w:line="240" w:lineRule="auto"/>
              <w:ind w:left="0"/>
              <w:jc w:val="center"/>
              <w:rPr>
                <w:rFonts w:cs="Arial"/>
                <w:sz w:val="20"/>
              </w:rPr>
            </w:pPr>
            <w:r>
              <w:rPr>
                <w:rFonts w:cs="Arial"/>
                <w:sz w:val="20"/>
              </w:rPr>
              <w:t>7</w:t>
            </w:r>
          </w:p>
        </w:tc>
        <w:tc>
          <w:tcPr>
            <w:tcW w:w="375" w:type="pct"/>
            <w:tcBorders>
              <w:bottom w:val="single" w:sz="6" w:space="0" w:color="000000"/>
            </w:tcBorders>
            <w:tcMar>
              <w:left w:w="57" w:type="dxa"/>
              <w:right w:w="57" w:type="dxa"/>
            </w:tcMar>
            <w:vAlign w:val="bottom"/>
          </w:tcPr>
          <w:p w:rsidR="0037224B" w:rsidRPr="0037224B" w:rsidRDefault="0049707A" w:rsidP="0037224B">
            <w:pPr>
              <w:tabs>
                <w:tab w:val="left" w:pos="4428"/>
                <w:tab w:val="left" w:pos="8856"/>
              </w:tabs>
              <w:spacing w:before="0" w:after="0" w:line="240" w:lineRule="auto"/>
              <w:ind w:left="0"/>
              <w:jc w:val="center"/>
              <w:rPr>
                <w:rFonts w:cs="Arial"/>
                <w:sz w:val="20"/>
              </w:rPr>
            </w:pPr>
            <w:r>
              <w:rPr>
                <w:rFonts w:cs="Arial"/>
                <w:sz w:val="20"/>
              </w:rPr>
              <w:t>50</w:t>
            </w:r>
          </w:p>
        </w:tc>
        <w:tc>
          <w:tcPr>
            <w:tcW w:w="374" w:type="pct"/>
            <w:tcBorders>
              <w:bottom w:val="single" w:sz="6" w:space="0" w:color="000000"/>
            </w:tcBorders>
            <w:vAlign w:val="bottom"/>
          </w:tcPr>
          <w:p w:rsidR="0037224B" w:rsidRPr="0037224B" w:rsidRDefault="0049707A" w:rsidP="0037224B">
            <w:pPr>
              <w:tabs>
                <w:tab w:val="left" w:pos="4428"/>
                <w:tab w:val="left" w:pos="8856"/>
              </w:tabs>
              <w:spacing w:before="0" w:after="0" w:line="240" w:lineRule="auto"/>
              <w:ind w:left="0"/>
              <w:jc w:val="center"/>
              <w:rPr>
                <w:rFonts w:cs="Arial"/>
                <w:sz w:val="20"/>
              </w:rPr>
            </w:pPr>
            <w:r>
              <w:rPr>
                <w:rFonts w:cs="Arial"/>
                <w:sz w:val="20"/>
              </w:rPr>
              <w:t>8</w:t>
            </w:r>
          </w:p>
        </w:tc>
        <w:tc>
          <w:tcPr>
            <w:tcW w:w="374" w:type="pct"/>
            <w:tcBorders>
              <w:bottom w:val="single" w:sz="6" w:space="0" w:color="000000"/>
            </w:tcBorders>
            <w:vAlign w:val="bottom"/>
          </w:tcPr>
          <w:p w:rsidR="0037224B" w:rsidRPr="0037224B" w:rsidRDefault="0049707A" w:rsidP="0037224B">
            <w:pPr>
              <w:tabs>
                <w:tab w:val="left" w:pos="4428"/>
                <w:tab w:val="left" w:pos="8856"/>
              </w:tabs>
              <w:spacing w:before="0" w:after="0" w:line="240" w:lineRule="auto"/>
              <w:ind w:left="0"/>
              <w:jc w:val="center"/>
              <w:rPr>
                <w:rFonts w:cs="Arial"/>
                <w:sz w:val="20"/>
              </w:rPr>
            </w:pPr>
            <w:r>
              <w:rPr>
                <w:rFonts w:cs="Arial"/>
                <w:sz w:val="20"/>
              </w:rPr>
              <w:t>4</w:t>
            </w:r>
          </w:p>
        </w:tc>
        <w:tc>
          <w:tcPr>
            <w:tcW w:w="416" w:type="pct"/>
            <w:tcBorders>
              <w:bottom w:val="single" w:sz="6" w:space="0" w:color="000000"/>
            </w:tcBorders>
            <w:vAlign w:val="bottom"/>
          </w:tcPr>
          <w:p w:rsidR="0037224B" w:rsidRPr="0037224B" w:rsidRDefault="0049707A" w:rsidP="0037224B">
            <w:pPr>
              <w:tabs>
                <w:tab w:val="left" w:pos="4428"/>
                <w:tab w:val="left" w:pos="8856"/>
              </w:tabs>
              <w:spacing w:before="0" w:after="0" w:line="240" w:lineRule="auto"/>
              <w:ind w:left="0"/>
              <w:jc w:val="center"/>
              <w:rPr>
                <w:rFonts w:cs="Arial"/>
                <w:sz w:val="20"/>
              </w:rPr>
            </w:pPr>
            <w:r>
              <w:rPr>
                <w:rFonts w:cs="Arial"/>
                <w:sz w:val="20"/>
              </w:rPr>
              <w:t>4</w:t>
            </w:r>
          </w:p>
        </w:tc>
        <w:tc>
          <w:tcPr>
            <w:tcW w:w="363" w:type="pct"/>
            <w:tcBorders>
              <w:bottom w:val="single" w:sz="6" w:space="0" w:color="000000"/>
            </w:tcBorders>
            <w:tcMar>
              <w:left w:w="57" w:type="dxa"/>
              <w:right w:w="57" w:type="dxa"/>
            </w:tcMar>
            <w:vAlign w:val="bottom"/>
          </w:tcPr>
          <w:p w:rsidR="0037224B" w:rsidRPr="0037224B" w:rsidRDefault="0049707A" w:rsidP="0037224B">
            <w:pPr>
              <w:tabs>
                <w:tab w:val="left" w:pos="4428"/>
                <w:tab w:val="left" w:pos="8856"/>
              </w:tabs>
              <w:spacing w:before="0" w:after="0" w:line="240" w:lineRule="auto"/>
              <w:ind w:left="0"/>
              <w:jc w:val="center"/>
              <w:rPr>
                <w:rFonts w:cs="Arial"/>
                <w:sz w:val="20"/>
              </w:rPr>
            </w:pPr>
            <w:r>
              <w:rPr>
                <w:rFonts w:cs="Arial"/>
                <w:sz w:val="20"/>
              </w:rPr>
              <w:t>3</w:t>
            </w:r>
          </w:p>
        </w:tc>
      </w:tr>
      <w:tr w:rsidR="0037224B" w:rsidRPr="0037224B" w:rsidTr="0037224B">
        <w:trPr>
          <w:jc w:val="center"/>
        </w:trPr>
        <w:tc>
          <w:tcPr>
            <w:tcW w:w="1376" w:type="pct"/>
            <w:vAlign w:val="bottom"/>
          </w:tcPr>
          <w:p w:rsidR="0037224B" w:rsidRPr="0037224B" w:rsidRDefault="0037224B" w:rsidP="0037224B">
            <w:pPr>
              <w:tabs>
                <w:tab w:val="left" w:pos="4428"/>
                <w:tab w:val="left" w:pos="8856"/>
              </w:tabs>
              <w:spacing w:before="0" w:after="0" w:line="240" w:lineRule="auto"/>
              <w:ind w:left="0"/>
              <w:jc w:val="center"/>
              <w:rPr>
                <w:rFonts w:cs="Arial"/>
                <w:sz w:val="20"/>
              </w:rPr>
            </w:pPr>
            <w:r>
              <w:rPr>
                <w:rFonts w:cs="Arial"/>
                <w:sz w:val="20"/>
              </w:rPr>
              <w:t>Март</w:t>
            </w:r>
          </w:p>
        </w:tc>
        <w:tc>
          <w:tcPr>
            <w:tcW w:w="376" w:type="pct"/>
            <w:tcMar>
              <w:left w:w="57" w:type="dxa"/>
              <w:right w:w="57" w:type="dxa"/>
            </w:tcMar>
            <w:vAlign w:val="center"/>
          </w:tcPr>
          <w:p w:rsidR="0037224B" w:rsidRPr="0037224B" w:rsidRDefault="0049707A" w:rsidP="0037224B">
            <w:pPr>
              <w:tabs>
                <w:tab w:val="left" w:pos="4428"/>
                <w:tab w:val="left" w:pos="8856"/>
              </w:tabs>
              <w:spacing w:before="0" w:after="0" w:line="240" w:lineRule="auto"/>
              <w:ind w:left="0"/>
              <w:jc w:val="center"/>
              <w:rPr>
                <w:rFonts w:cs="Arial"/>
                <w:sz w:val="20"/>
              </w:rPr>
            </w:pPr>
            <w:r>
              <w:rPr>
                <w:rFonts w:cs="Arial"/>
                <w:sz w:val="20"/>
              </w:rPr>
              <w:t>10</w:t>
            </w:r>
          </w:p>
        </w:tc>
        <w:tc>
          <w:tcPr>
            <w:tcW w:w="449" w:type="pct"/>
            <w:tcMar>
              <w:left w:w="57" w:type="dxa"/>
              <w:right w:w="57" w:type="dxa"/>
            </w:tcMar>
            <w:vAlign w:val="center"/>
          </w:tcPr>
          <w:p w:rsidR="0037224B" w:rsidRPr="0037224B" w:rsidRDefault="0049707A" w:rsidP="0037224B">
            <w:pPr>
              <w:tabs>
                <w:tab w:val="left" w:pos="4428"/>
                <w:tab w:val="left" w:pos="8856"/>
              </w:tabs>
              <w:spacing w:before="0" w:after="0" w:line="240" w:lineRule="auto"/>
              <w:ind w:left="0"/>
              <w:jc w:val="center"/>
              <w:rPr>
                <w:rFonts w:cs="Arial"/>
                <w:sz w:val="20"/>
              </w:rPr>
            </w:pPr>
            <w:r>
              <w:rPr>
                <w:rFonts w:cs="Arial"/>
                <w:sz w:val="20"/>
              </w:rPr>
              <w:t>12</w:t>
            </w:r>
          </w:p>
        </w:tc>
        <w:tc>
          <w:tcPr>
            <w:tcW w:w="449" w:type="pct"/>
            <w:tcMar>
              <w:left w:w="57" w:type="dxa"/>
              <w:right w:w="57" w:type="dxa"/>
            </w:tcMar>
            <w:vAlign w:val="center"/>
          </w:tcPr>
          <w:p w:rsidR="0037224B" w:rsidRPr="0037224B" w:rsidRDefault="0049707A" w:rsidP="0037224B">
            <w:pPr>
              <w:tabs>
                <w:tab w:val="left" w:pos="4428"/>
                <w:tab w:val="left" w:pos="8856"/>
              </w:tabs>
              <w:spacing w:before="0" w:after="0" w:line="240" w:lineRule="auto"/>
              <w:ind w:left="0"/>
              <w:jc w:val="center"/>
              <w:rPr>
                <w:rFonts w:cs="Arial"/>
                <w:sz w:val="20"/>
              </w:rPr>
            </w:pPr>
            <w:r>
              <w:rPr>
                <w:rFonts w:cs="Arial"/>
                <w:sz w:val="20"/>
              </w:rPr>
              <w:t>11</w:t>
            </w:r>
          </w:p>
        </w:tc>
        <w:tc>
          <w:tcPr>
            <w:tcW w:w="449" w:type="pct"/>
            <w:tcMar>
              <w:left w:w="57" w:type="dxa"/>
              <w:right w:w="57" w:type="dxa"/>
            </w:tcMar>
            <w:vAlign w:val="center"/>
          </w:tcPr>
          <w:p w:rsidR="0037224B" w:rsidRPr="0037224B" w:rsidRDefault="0049707A" w:rsidP="0037224B">
            <w:pPr>
              <w:tabs>
                <w:tab w:val="left" w:pos="4428"/>
                <w:tab w:val="left" w:pos="8856"/>
              </w:tabs>
              <w:spacing w:before="0" w:after="0" w:line="240" w:lineRule="auto"/>
              <w:ind w:left="0"/>
              <w:jc w:val="center"/>
              <w:rPr>
                <w:rFonts w:cs="Arial"/>
                <w:sz w:val="20"/>
              </w:rPr>
            </w:pPr>
            <w:r>
              <w:rPr>
                <w:rFonts w:cs="Arial"/>
                <w:sz w:val="20"/>
              </w:rPr>
              <w:t>7</w:t>
            </w:r>
          </w:p>
        </w:tc>
        <w:tc>
          <w:tcPr>
            <w:tcW w:w="375" w:type="pct"/>
            <w:tcMar>
              <w:left w:w="57" w:type="dxa"/>
              <w:right w:w="57" w:type="dxa"/>
            </w:tcMar>
            <w:vAlign w:val="center"/>
          </w:tcPr>
          <w:p w:rsidR="0037224B" w:rsidRPr="0037224B" w:rsidRDefault="0049707A" w:rsidP="0037224B">
            <w:pPr>
              <w:tabs>
                <w:tab w:val="left" w:pos="4428"/>
                <w:tab w:val="left" w:pos="8856"/>
              </w:tabs>
              <w:spacing w:before="0" w:after="0" w:line="240" w:lineRule="auto"/>
              <w:ind w:left="0"/>
              <w:jc w:val="center"/>
              <w:rPr>
                <w:rFonts w:cs="Arial"/>
                <w:sz w:val="20"/>
              </w:rPr>
            </w:pPr>
            <w:r>
              <w:rPr>
                <w:rFonts w:cs="Arial"/>
                <w:sz w:val="20"/>
              </w:rPr>
              <w:t>41</w:t>
            </w:r>
          </w:p>
        </w:tc>
        <w:tc>
          <w:tcPr>
            <w:tcW w:w="374" w:type="pct"/>
            <w:vAlign w:val="center"/>
          </w:tcPr>
          <w:p w:rsidR="0037224B" w:rsidRPr="0037224B" w:rsidRDefault="0049707A" w:rsidP="0037224B">
            <w:pPr>
              <w:tabs>
                <w:tab w:val="left" w:pos="4428"/>
                <w:tab w:val="left" w:pos="8856"/>
              </w:tabs>
              <w:spacing w:before="0" w:after="0" w:line="240" w:lineRule="auto"/>
              <w:ind w:left="0"/>
              <w:jc w:val="center"/>
              <w:rPr>
                <w:rFonts w:cs="Arial"/>
                <w:sz w:val="20"/>
              </w:rPr>
            </w:pPr>
            <w:r>
              <w:rPr>
                <w:rFonts w:cs="Arial"/>
                <w:sz w:val="20"/>
              </w:rPr>
              <w:t>9</w:t>
            </w:r>
          </w:p>
        </w:tc>
        <w:tc>
          <w:tcPr>
            <w:tcW w:w="374" w:type="pct"/>
            <w:vAlign w:val="center"/>
          </w:tcPr>
          <w:p w:rsidR="0037224B" w:rsidRPr="0037224B" w:rsidRDefault="0049707A" w:rsidP="0037224B">
            <w:pPr>
              <w:tabs>
                <w:tab w:val="left" w:pos="4428"/>
                <w:tab w:val="left" w:pos="8856"/>
              </w:tabs>
              <w:spacing w:before="0" w:after="0" w:line="240" w:lineRule="auto"/>
              <w:ind w:left="0"/>
              <w:jc w:val="center"/>
              <w:rPr>
                <w:rFonts w:cs="Arial"/>
                <w:sz w:val="20"/>
              </w:rPr>
            </w:pPr>
            <w:r>
              <w:rPr>
                <w:rFonts w:cs="Arial"/>
                <w:sz w:val="20"/>
              </w:rPr>
              <w:t>5</w:t>
            </w:r>
          </w:p>
        </w:tc>
        <w:tc>
          <w:tcPr>
            <w:tcW w:w="416" w:type="pct"/>
            <w:vAlign w:val="center"/>
          </w:tcPr>
          <w:p w:rsidR="0037224B" w:rsidRPr="0037224B" w:rsidRDefault="0049707A" w:rsidP="0037224B">
            <w:pPr>
              <w:tabs>
                <w:tab w:val="left" w:pos="4428"/>
                <w:tab w:val="left" w:pos="8856"/>
              </w:tabs>
              <w:spacing w:before="0" w:after="0" w:line="240" w:lineRule="auto"/>
              <w:ind w:left="0"/>
              <w:jc w:val="center"/>
              <w:rPr>
                <w:rFonts w:cs="Arial"/>
                <w:sz w:val="20"/>
              </w:rPr>
            </w:pPr>
            <w:r>
              <w:rPr>
                <w:rFonts w:cs="Arial"/>
                <w:sz w:val="20"/>
              </w:rPr>
              <w:t>5</w:t>
            </w:r>
          </w:p>
        </w:tc>
        <w:tc>
          <w:tcPr>
            <w:tcW w:w="363" w:type="pct"/>
            <w:tcMar>
              <w:left w:w="57" w:type="dxa"/>
              <w:right w:w="57" w:type="dxa"/>
            </w:tcMar>
            <w:vAlign w:val="bottom"/>
          </w:tcPr>
          <w:p w:rsidR="0037224B" w:rsidRPr="0037224B" w:rsidRDefault="0049707A" w:rsidP="0037224B">
            <w:pPr>
              <w:tabs>
                <w:tab w:val="left" w:pos="4428"/>
                <w:tab w:val="left" w:pos="8856"/>
              </w:tabs>
              <w:spacing w:before="0" w:after="0" w:line="240" w:lineRule="auto"/>
              <w:ind w:left="0"/>
              <w:jc w:val="center"/>
              <w:rPr>
                <w:rFonts w:cs="Arial"/>
                <w:sz w:val="20"/>
              </w:rPr>
            </w:pPr>
            <w:r>
              <w:rPr>
                <w:rFonts w:cs="Arial"/>
                <w:sz w:val="20"/>
              </w:rPr>
              <w:t>2</w:t>
            </w:r>
          </w:p>
        </w:tc>
      </w:tr>
      <w:tr w:rsidR="0037224B" w:rsidRPr="0037224B" w:rsidTr="0037224B">
        <w:trPr>
          <w:jc w:val="center"/>
        </w:trPr>
        <w:tc>
          <w:tcPr>
            <w:tcW w:w="1376" w:type="pct"/>
            <w:vAlign w:val="bottom"/>
          </w:tcPr>
          <w:p w:rsidR="0037224B" w:rsidRPr="0037224B" w:rsidRDefault="0037224B" w:rsidP="0037224B">
            <w:pPr>
              <w:tabs>
                <w:tab w:val="left" w:pos="4428"/>
                <w:tab w:val="left" w:pos="8856"/>
              </w:tabs>
              <w:spacing w:before="0" w:after="0" w:line="240" w:lineRule="auto"/>
              <w:ind w:left="0"/>
              <w:jc w:val="center"/>
              <w:rPr>
                <w:rFonts w:cs="Arial"/>
                <w:sz w:val="20"/>
              </w:rPr>
            </w:pPr>
            <w:r>
              <w:rPr>
                <w:rFonts w:cs="Arial"/>
                <w:sz w:val="20"/>
              </w:rPr>
              <w:t>Апрель</w:t>
            </w:r>
          </w:p>
        </w:tc>
        <w:tc>
          <w:tcPr>
            <w:tcW w:w="376" w:type="pct"/>
            <w:tcMar>
              <w:left w:w="57" w:type="dxa"/>
              <w:right w:w="57" w:type="dxa"/>
            </w:tcMar>
            <w:vAlign w:val="center"/>
          </w:tcPr>
          <w:p w:rsidR="0037224B" w:rsidRPr="0037224B" w:rsidRDefault="0049707A" w:rsidP="0037224B">
            <w:pPr>
              <w:tabs>
                <w:tab w:val="left" w:pos="4428"/>
                <w:tab w:val="left" w:pos="8856"/>
              </w:tabs>
              <w:spacing w:before="0" w:after="0" w:line="240" w:lineRule="auto"/>
              <w:ind w:left="0"/>
              <w:jc w:val="center"/>
              <w:rPr>
                <w:rFonts w:cs="Arial"/>
                <w:sz w:val="20"/>
              </w:rPr>
            </w:pPr>
            <w:r>
              <w:rPr>
                <w:rFonts w:cs="Arial"/>
                <w:sz w:val="20"/>
              </w:rPr>
              <w:t>17</w:t>
            </w:r>
          </w:p>
        </w:tc>
        <w:tc>
          <w:tcPr>
            <w:tcW w:w="449" w:type="pct"/>
            <w:tcMar>
              <w:left w:w="57" w:type="dxa"/>
              <w:right w:w="57" w:type="dxa"/>
            </w:tcMar>
            <w:vAlign w:val="center"/>
          </w:tcPr>
          <w:p w:rsidR="0037224B" w:rsidRPr="0037224B" w:rsidRDefault="0049707A" w:rsidP="0037224B">
            <w:pPr>
              <w:tabs>
                <w:tab w:val="left" w:pos="4428"/>
                <w:tab w:val="left" w:pos="8856"/>
              </w:tabs>
              <w:spacing w:before="0" w:after="0" w:line="240" w:lineRule="auto"/>
              <w:ind w:left="0"/>
              <w:jc w:val="center"/>
              <w:rPr>
                <w:rFonts w:cs="Arial"/>
                <w:sz w:val="20"/>
              </w:rPr>
            </w:pPr>
            <w:r>
              <w:rPr>
                <w:rFonts w:cs="Arial"/>
                <w:sz w:val="20"/>
              </w:rPr>
              <w:t>18</w:t>
            </w:r>
          </w:p>
        </w:tc>
        <w:tc>
          <w:tcPr>
            <w:tcW w:w="449" w:type="pct"/>
            <w:tcMar>
              <w:left w:w="57" w:type="dxa"/>
              <w:right w:w="57" w:type="dxa"/>
            </w:tcMar>
            <w:vAlign w:val="center"/>
          </w:tcPr>
          <w:p w:rsidR="0037224B" w:rsidRPr="0037224B" w:rsidRDefault="0049707A" w:rsidP="0037224B">
            <w:pPr>
              <w:tabs>
                <w:tab w:val="left" w:pos="4428"/>
                <w:tab w:val="left" w:pos="8856"/>
              </w:tabs>
              <w:spacing w:before="0" w:after="0" w:line="240" w:lineRule="auto"/>
              <w:ind w:left="0"/>
              <w:jc w:val="center"/>
              <w:rPr>
                <w:rFonts w:cs="Arial"/>
                <w:sz w:val="20"/>
              </w:rPr>
            </w:pPr>
            <w:r>
              <w:rPr>
                <w:rFonts w:cs="Arial"/>
                <w:sz w:val="20"/>
              </w:rPr>
              <w:t>11</w:t>
            </w:r>
          </w:p>
        </w:tc>
        <w:tc>
          <w:tcPr>
            <w:tcW w:w="449" w:type="pct"/>
            <w:tcMar>
              <w:left w:w="57" w:type="dxa"/>
              <w:right w:w="57" w:type="dxa"/>
            </w:tcMar>
            <w:vAlign w:val="center"/>
          </w:tcPr>
          <w:p w:rsidR="0037224B" w:rsidRPr="0037224B" w:rsidRDefault="0049707A" w:rsidP="0037224B">
            <w:pPr>
              <w:tabs>
                <w:tab w:val="left" w:pos="4428"/>
                <w:tab w:val="left" w:pos="8856"/>
              </w:tabs>
              <w:spacing w:before="0" w:after="0" w:line="240" w:lineRule="auto"/>
              <w:ind w:left="0"/>
              <w:jc w:val="center"/>
              <w:rPr>
                <w:rFonts w:cs="Arial"/>
                <w:sz w:val="20"/>
              </w:rPr>
            </w:pPr>
            <w:r>
              <w:rPr>
                <w:rFonts w:cs="Arial"/>
                <w:sz w:val="20"/>
              </w:rPr>
              <w:t>5</w:t>
            </w:r>
          </w:p>
        </w:tc>
        <w:tc>
          <w:tcPr>
            <w:tcW w:w="375" w:type="pct"/>
            <w:tcMar>
              <w:left w:w="57" w:type="dxa"/>
              <w:right w:w="57" w:type="dxa"/>
            </w:tcMar>
            <w:vAlign w:val="center"/>
          </w:tcPr>
          <w:p w:rsidR="0037224B" w:rsidRPr="0037224B" w:rsidRDefault="0049707A" w:rsidP="0037224B">
            <w:pPr>
              <w:tabs>
                <w:tab w:val="left" w:pos="4428"/>
                <w:tab w:val="left" w:pos="8856"/>
              </w:tabs>
              <w:spacing w:before="0" w:after="0" w:line="240" w:lineRule="auto"/>
              <w:ind w:left="0"/>
              <w:jc w:val="center"/>
              <w:rPr>
                <w:rFonts w:cs="Arial"/>
                <w:sz w:val="20"/>
              </w:rPr>
            </w:pPr>
            <w:r>
              <w:rPr>
                <w:rFonts w:cs="Arial"/>
                <w:sz w:val="20"/>
              </w:rPr>
              <w:t>28</w:t>
            </w:r>
          </w:p>
        </w:tc>
        <w:tc>
          <w:tcPr>
            <w:tcW w:w="374" w:type="pct"/>
            <w:vAlign w:val="center"/>
          </w:tcPr>
          <w:p w:rsidR="0037224B" w:rsidRPr="0037224B" w:rsidRDefault="0049707A" w:rsidP="0037224B">
            <w:pPr>
              <w:tabs>
                <w:tab w:val="left" w:pos="4428"/>
                <w:tab w:val="left" w:pos="8856"/>
              </w:tabs>
              <w:spacing w:before="0" w:after="0" w:line="240" w:lineRule="auto"/>
              <w:ind w:left="0"/>
              <w:jc w:val="center"/>
              <w:rPr>
                <w:rFonts w:cs="Arial"/>
                <w:sz w:val="20"/>
              </w:rPr>
            </w:pPr>
            <w:r>
              <w:rPr>
                <w:rFonts w:cs="Arial"/>
                <w:sz w:val="20"/>
              </w:rPr>
              <w:t>7</w:t>
            </w:r>
          </w:p>
        </w:tc>
        <w:tc>
          <w:tcPr>
            <w:tcW w:w="374" w:type="pct"/>
            <w:vAlign w:val="center"/>
          </w:tcPr>
          <w:p w:rsidR="0037224B" w:rsidRPr="0037224B" w:rsidRDefault="0049707A" w:rsidP="0037224B">
            <w:pPr>
              <w:tabs>
                <w:tab w:val="left" w:pos="4428"/>
                <w:tab w:val="left" w:pos="8856"/>
              </w:tabs>
              <w:spacing w:before="0" w:after="0" w:line="240" w:lineRule="auto"/>
              <w:ind w:left="0"/>
              <w:jc w:val="center"/>
              <w:rPr>
                <w:rFonts w:cs="Arial"/>
                <w:sz w:val="20"/>
              </w:rPr>
            </w:pPr>
            <w:r>
              <w:rPr>
                <w:rFonts w:cs="Arial"/>
                <w:sz w:val="20"/>
              </w:rPr>
              <w:t>6</w:t>
            </w:r>
          </w:p>
        </w:tc>
        <w:tc>
          <w:tcPr>
            <w:tcW w:w="416" w:type="pct"/>
            <w:vAlign w:val="center"/>
          </w:tcPr>
          <w:p w:rsidR="0037224B" w:rsidRPr="0037224B" w:rsidRDefault="0049707A" w:rsidP="0037224B">
            <w:pPr>
              <w:tabs>
                <w:tab w:val="left" w:pos="4428"/>
                <w:tab w:val="left" w:pos="8856"/>
              </w:tabs>
              <w:spacing w:before="0" w:after="0" w:line="240" w:lineRule="auto"/>
              <w:ind w:left="0"/>
              <w:jc w:val="center"/>
              <w:rPr>
                <w:rFonts w:cs="Arial"/>
                <w:sz w:val="20"/>
              </w:rPr>
            </w:pPr>
            <w:r>
              <w:rPr>
                <w:rFonts w:cs="Arial"/>
                <w:sz w:val="20"/>
              </w:rPr>
              <w:t>8</w:t>
            </w:r>
          </w:p>
        </w:tc>
        <w:tc>
          <w:tcPr>
            <w:tcW w:w="363" w:type="pct"/>
            <w:tcMar>
              <w:left w:w="57" w:type="dxa"/>
              <w:right w:w="57" w:type="dxa"/>
            </w:tcMar>
            <w:vAlign w:val="bottom"/>
          </w:tcPr>
          <w:p w:rsidR="0037224B" w:rsidRPr="0037224B" w:rsidRDefault="0049707A" w:rsidP="0037224B">
            <w:pPr>
              <w:tabs>
                <w:tab w:val="left" w:pos="4428"/>
                <w:tab w:val="left" w:pos="8856"/>
              </w:tabs>
              <w:spacing w:before="0" w:after="0" w:line="240" w:lineRule="auto"/>
              <w:ind w:left="0"/>
              <w:jc w:val="center"/>
              <w:rPr>
                <w:rFonts w:cs="Arial"/>
                <w:sz w:val="20"/>
              </w:rPr>
            </w:pPr>
            <w:r>
              <w:rPr>
                <w:rFonts w:cs="Arial"/>
                <w:sz w:val="20"/>
              </w:rPr>
              <w:t>2</w:t>
            </w:r>
          </w:p>
        </w:tc>
      </w:tr>
      <w:tr w:rsidR="0037224B" w:rsidRPr="0037224B" w:rsidTr="0037224B">
        <w:trPr>
          <w:jc w:val="center"/>
        </w:trPr>
        <w:tc>
          <w:tcPr>
            <w:tcW w:w="1376" w:type="pct"/>
            <w:vAlign w:val="bottom"/>
          </w:tcPr>
          <w:p w:rsidR="0037224B" w:rsidRPr="0037224B" w:rsidRDefault="0037224B" w:rsidP="0037224B">
            <w:pPr>
              <w:tabs>
                <w:tab w:val="left" w:pos="4428"/>
                <w:tab w:val="left" w:pos="8856"/>
              </w:tabs>
              <w:spacing w:before="0" w:after="0" w:line="240" w:lineRule="auto"/>
              <w:ind w:left="0"/>
              <w:jc w:val="center"/>
              <w:rPr>
                <w:rFonts w:cs="Arial"/>
                <w:sz w:val="20"/>
              </w:rPr>
            </w:pPr>
            <w:r>
              <w:rPr>
                <w:rFonts w:cs="Arial"/>
                <w:sz w:val="20"/>
              </w:rPr>
              <w:t>Май</w:t>
            </w:r>
          </w:p>
        </w:tc>
        <w:tc>
          <w:tcPr>
            <w:tcW w:w="376" w:type="pct"/>
            <w:tcMar>
              <w:left w:w="57" w:type="dxa"/>
              <w:right w:w="57" w:type="dxa"/>
            </w:tcMar>
            <w:vAlign w:val="center"/>
          </w:tcPr>
          <w:p w:rsidR="0037224B" w:rsidRPr="0037224B" w:rsidRDefault="0049707A" w:rsidP="0037224B">
            <w:pPr>
              <w:tabs>
                <w:tab w:val="left" w:pos="4428"/>
                <w:tab w:val="left" w:pos="8856"/>
              </w:tabs>
              <w:spacing w:before="0" w:after="0" w:line="240" w:lineRule="auto"/>
              <w:ind w:left="0"/>
              <w:jc w:val="center"/>
              <w:rPr>
                <w:rFonts w:cs="Arial"/>
                <w:sz w:val="20"/>
              </w:rPr>
            </w:pPr>
            <w:r>
              <w:rPr>
                <w:rFonts w:cs="Arial"/>
                <w:sz w:val="20"/>
              </w:rPr>
              <w:t>19</w:t>
            </w:r>
          </w:p>
        </w:tc>
        <w:tc>
          <w:tcPr>
            <w:tcW w:w="449" w:type="pct"/>
            <w:tcMar>
              <w:left w:w="57" w:type="dxa"/>
              <w:right w:w="57" w:type="dxa"/>
            </w:tcMar>
            <w:vAlign w:val="center"/>
          </w:tcPr>
          <w:p w:rsidR="0037224B" w:rsidRPr="0037224B" w:rsidRDefault="0049707A" w:rsidP="0037224B">
            <w:pPr>
              <w:tabs>
                <w:tab w:val="left" w:pos="4428"/>
                <w:tab w:val="left" w:pos="8856"/>
              </w:tabs>
              <w:spacing w:before="0" w:after="0" w:line="240" w:lineRule="auto"/>
              <w:ind w:left="0"/>
              <w:jc w:val="center"/>
              <w:rPr>
                <w:rFonts w:cs="Arial"/>
                <w:sz w:val="20"/>
              </w:rPr>
            </w:pPr>
            <w:r>
              <w:rPr>
                <w:rFonts w:cs="Arial"/>
                <w:sz w:val="20"/>
              </w:rPr>
              <w:t>19</w:t>
            </w:r>
          </w:p>
        </w:tc>
        <w:tc>
          <w:tcPr>
            <w:tcW w:w="449" w:type="pct"/>
            <w:tcMar>
              <w:left w:w="57" w:type="dxa"/>
              <w:right w:w="57" w:type="dxa"/>
            </w:tcMar>
            <w:vAlign w:val="center"/>
          </w:tcPr>
          <w:p w:rsidR="0037224B" w:rsidRPr="0037224B" w:rsidRDefault="0049707A" w:rsidP="0037224B">
            <w:pPr>
              <w:tabs>
                <w:tab w:val="left" w:pos="4428"/>
                <w:tab w:val="left" w:pos="8856"/>
              </w:tabs>
              <w:spacing w:before="0" w:after="0" w:line="240" w:lineRule="auto"/>
              <w:ind w:left="0"/>
              <w:jc w:val="center"/>
              <w:rPr>
                <w:rFonts w:cs="Arial"/>
                <w:sz w:val="20"/>
              </w:rPr>
            </w:pPr>
            <w:r>
              <w:rPr>
                <w:rFonts w:cs="Arial"/>
                <w:sz w:val="20"/>
              </w:rPr>
              <w:t>13</w:t>
            </w:r>
          </w:p>
        </w:tc>
        <w:tc>
          <w:tcPr>
            <w:tcW w:w="449" w:type="pct"/>
            <w:tcMar>
              <w:left w:w="57" w:type="dxa"/>
              <w:right w:w="57" w:type="dxa"/>
            </w:tcMar>
            <w:vAlign w:val="center"/>
          </w:tcPr>
          <w:p w:rsidR="0037224B" w:rsidRPr="0037224B" w:rsidRDefault="0049707A" w:rsidP="0037224B">
            <w:pPr>
              <w:tabs>
                <w:tab w:val="left" w:pos="4428"/>
                <w:tab w:val="left" w:pos="8856"/>
              </w:tabs>
              <w:spacing w:before="0" w:after="0" w:line="240" w:lineRule="auto"/>
              <w:ind w:left="0"/>
              <w:jc w:val="center"/>
              <w:rPr>
                <w:rFonts w:cs="Arial"/>
                <w:sz w:val="20"/>
              </w:rPr>
            </w:pPr>
            <w:r>
              <w:rPr>
                <w:rFonts w:cs="Arial"/>
                <w:sz w:val="20"/>
              </w:rPr>
              <w:t>5</w:t>
            </w:r>
          </w:p>
        </w:tc>
        <w:tc>
          <w:tcPr>
            <w:tcW w:w="375" w:type="pct"/>
            <w:tcMar>
              <w:left w:w="57" w:type="dxa"/>
              <w:right w:w="57" w:type="dxa"/>
            </w:tcMar>
            <w:vAlign w:val="center"/>
          </w:tcPr>
          <w:p w:rsidR="0037224B" w:rsidRPr="0037224B" w:rsidRDefault="0049707A" w:rsidP="0037224B">
            <w:pPr>
              <w:tabs>
                <w:tab w:val="left" w:pos="4428"/>
                <w:tab w:val="left" w:pos="8856"/>
              </w:tabs>
              <w:spacing w:before="0" w:after="0" w:line="240" w:lineRule="auto"/>
              <w:ind w:left="0"/>
              <w:jc w:val="center"/>
              <w:rPr>
                <w:rFonts w:cs="Arial"/>
                <w:sz w:val="20"/>
              </w:rPr>
            </w:pPr>
            <w:r>
              <w:rPr>
                <w:rFonts w:cs="Arial"/>
                <w:sz w:val="20"/>
              </w:rPr>
              <w:t>20</w:t>
            </w:r>
          </w:p>
        </w:tc>
        <w:tc>
          <w:tcPr>
            <w:tcW w:w="374" w:type="pct"/>
            <w:vAlign w:val="center"/>
          </w:tcPr>
          <w:p w:rsidR="0037224B" w:rsidRPr="0037224B" w:rsidRDefault="0049707A" w:rsidP="0037224B">
            <w:pPr>
              <w:tabs>
                <w:tab w:val="left" w:pos="4428"/>
                <w:tab w:val="left" w:pos="8856"/>
              </w:tabs>
              <w:spacing w:before="0" w:after="0" w:line="240" w:lineRule="auto"/>
              <w:ind w:left="0"/>
              <w:jc w:val="center"/>
              <w:rPr>
                <w:rFonts w:cs="Arial"/>
                <w:sz w:val="20"/>
              </w:rPr>
            </w:pPr>
            <w:r>
              <w:rPr>
                <w:rFonts w:cs="Arial"/>
                <w:sz w:val="20"/>
              </w:rPr>
              <w:t>8</w:t>
            </w:r>
          </w:p>
        </w:tc>
        <w:tc>
          <w:tcPr>
            <w:tcW w:w="374" w:type="pct"/>
            <w:vAlign w:val="center"/>
          </w:tcPr>
          <w:p w:rsidR="0037224B" w:rsidRPr="0037224B" w:rsidRDefault="0049707A" w:rsidP="0037224B">
            <w:pPr>
              <w:tabs>
                <w:tab w:val="left" w:pos="4428"/>
                <w:tab w:val="left" w:pos="8856"/>
              </w:tabs>
              <w:spacing w:before="0" w:after="0" w:line="240" w:lineRule="auto"/>
              <w:ind w:left="0"/>
              <w:jc w:val="center"/>
              <w:rPr>
                <w:rFonts w:cs="Arial"/>
                <w:sz w:val="20"/>
              </w:rPr>
            </w:pPr>
            <w:r>
              <w:rPr>
                <w:rFonts w:cs="Arial"/>
                <w:sz w:val="20"/>
              </w:rPr>
              <w:t>9</w:t>
            </w:r>
          </w:p>
        </w:tc>
        <w:tc>
          <w:tcPr>
            <w:tcW w:w="416" w:type="pct"/>
            <w:vAlign w:val="center"/>
          </w:tcPr>
          <w:p w:rsidR="0037224B" w:rsidRPr="0037224B" w:rsidRDefault="0049707A" w:rsidP="0037224B">
            <w:pPr>
              <w:tabs>
                <w:tab w:val="left" w:pos="4428"/>
                <w:tab w:val="left" w:pos="8856"/>
              </w:tabs>
              <w:spacing w:before="0" w:after="0" w:line="240" w:lineRule="auto"/>
              <w:ind w:left="0"/>
              <w:jc w:val="center"/>
              <w:rPr>
                <w:rFonts w:cs="Arial"/>
                <w:sz w:val="20"/>
              </w:rPr>
            </w:pPr>
            <w:r>
              <w:rPr>
                <w:rFonts w:cs="Arial"/>
                <w:sz w:val="20"/>
              </w:rPr>
              <w:t>7</w:t>
            </w:r>
          </w:p>
        </w:tc>
        <w:tc>
          <w:tcPr>
            <w:tcW w:w="363" w:type="pct"/>
            <w:tcMar>
              <w:left w:w="57" w:type="dxa"/>
              <w:right w:w="57" w:type="dxa"/>
            </w:tcMar>
            <w:vAlign w:val="bottom"/>
          </w:tcPr>
          <w:p w:rsidR="0037224B" w:rsidRPr="0037224B" w:rsidRDefault="0049707A" w:rsidP="0037224B">
            <w:pPr>
              <w:tabs>
                <w:tab w:val="left" w:pos="4428"/>
                <w:tab w:val="left" w:pos="8856"/>
              </w:tabs>
              <w:spacing w:before="0" w:after="0" w:line="240" w:lineRule="auto"/>
              <w:ind w:left="0"/>
              <w:jc w:val="center"/>
              <w:rPr>
                <w:rFonts w:cs="Arial"/>
                <w:sz w:val="20"/>
              </w:rPr>
            </w:pPr>
            <w:r>
              <w:rPr>
                <w:rFonts w:cs="Arial"/>
                <w:sz w:val="20"/>
              </w:rPr>
              <w:t>1</w:t>
            </w:r>
          </w:p>
        </w:tc>
      </w:tr>
      <w:tr w:rsidR="0049707A" w:rsidRPr="0037224B" w:rsidTr="0037224B">
        <w:trPr>
          <w:jc w:val="center"/>
        </w:trPr>
        <w:tc>
          <w:tcPr>
            <w:tcW w:w="1376" w:type="pct"/>
            <w:vAlign w:val="bottom"/>
          </w:tcPr>
          <w:p w:rsidR="0049707A" w:rsidRPr="0037224B" w:rsidRDefault="0049707A" w:rsidP="0037224B">
            <w:pPr>
              <w:tabs>
                <w:tab w:val="left" w:pos="4428"/>
                <w:tab w:val="left" w:pos="8856"/>
              </w:tabs>
              <w:spacing w:before="0" w:after="0" w:line="240" w:lineRule="auto"/>
              <w:ind w:left="0"/>
              <w:jc w:val="center"/>
              <w:rPr>
                <w:rFonts w:cs="Arial"/>
                <w:sz w:val="20"/>
              </w:rPr>
            </w:pPr>
            <w:r>
              <w:rPr>
                <w:rFonts w:cs="Arial"/>
                <w:sz w:val="20"/>
              </w:rPr>
              <w:t>Июнь</w:t>
            </w:r>
          </w:p>
        </w:tc>
        <w:tc>
          <w:tcPr>
            <w:tcW w:w="376" w:type="pct"/>
            <w:tcMar>
              <w:left w:w="57" w:type="dxa"/>
              <w:right w:w="57" w:type="dxa"/>
            </w:tcMar>
            <w:vAlign w:val="center"/>
          </w:tcPr>
          <w:p w:rsidR="0049707A" w:rsidRPr="0037224B" w:rsidRDefault="0049707A" w:rsidP="001F64B9">
            <w:pPr>
              <w:tabs>
                <w:tab w:val="left" w:pos="4428"/>
                <w:tab w:val="left" w:pos="8856"/>
              </w:tabs>
              <w:spacing w:before="0" w:after="0" w:line="240" w:lineRule="auto"/>
              <w:ind w:left="0"/>
              <w:jc w:val="center"/>
              <w:rPr>
                <w:rFonts w:cs="Arial"/>
                <w:sz w:val="20"/>
              </w:rPr>
            </w:pPr>
            <w:r>
              <w:rPr>
                <w:rFonts w:cs="Arial"/>
                <w:sz w:val="20"/>
              </w:rPr>
              <w:t>21</w:t>
            </w:r>
          </w:p>
        </w:tc>
        <w:tc>
          <w:tcPr>
            <w:tcW w:w="449" w:type="pct"/>
            <w:tcMar>
              <w:left w:w="57" w:type="dxa"/>
              <w:right w:w="57" w:type="dxa"/>
            </w:tcMar>
            <w:vAlign w:val="center"/>
          </w:tcPr>
          <w:p w:rsidR="0049707A" w:rsidRPr="0037224B" w:rsidRDefault="0049707A" w:rsidP="0037224B">
            <w:pPr>
              <w:tabs>
                <w:tab w:val="left" w:pos="4428"/>
                <w:tab w:val="left" w:pos="8856"/>
              </w:tabs>
              <w:spacing w:before="0" w:after="0" w:line="240" w:lineRule="auto"/>
              <w:ind w:left="0"/>
              <w:jc w:val="center"/>
              <w:rPr>
                <w:rFonts w:cs="Arial"/>
                <w:sz w:val="20"/>
              </w:rPr>
            </w:pPr>
            <w:r>
              <w:rPr>
                <w:rFonts w:cs="Arial"/>
                <w:sz w:val="20"/>
              </w:rPr>
              <w:t>19</w:t>
            </w:r>
          </w:p>
        </w:tc>
        <w:tc>
          <w:tcPr>
            <w:tcW w:w="449" w:type="pct"/>
            <w:tcMar>
              <w:left w:w="57" w:type="dxa"/>
              <w:right w:w="57" w:type="dxa"/>
            </w:tcMar>
            <w:vAlign w:val="center"/>
          </w:tcPr>
          <w:p w:rsidR="0049707A" w:rsidRPr="0037224B" w:rsidRDefault="0049707A" w:rsidP="0037224B">
            <w:pPr>
              <w:tabs>
                <w:tab w:val="left" w:pos="4428"/>
                <w:tab w:val="left" w:pos="8856"/>
              </w:tabs>
              <w:spacing w:before="0" w:after="0" w:line="240" w:lineRule="auto"/>
              <w:ind w:left="0"/>
              <w:jc w:val="center"/>
              <w:rPr>
                <w:rFonts w:cs="Arial"/>
                <w:sz w:val="20"/>
              </w:rPr>
            </w:pPr>
            <w:r>
              <w:rPr>
                <w:rFonts w:cs="Arial"/>
                <w:sz w:val="20"/>
              </w:rPr>
              <w:t>8</w:t>
            </w:r>
          </w:p>
        </w:tc>
        <w:tc>
          <w:tcPr>
            <w:tcW w:w="449" w:type="pct"/>
            <w:tcMar>
              <w:left w:w="57" w:type="dxa"/>
              <w:right w:w="57" w:type="dxa"/>
            </w:tcMar>
            <w:vAlign w:val="center"/>
          </w:tcPr>
          <w:p w:rsidR="0049707A" w:rsidRPr="0037224B" w:rsidRDefault="0049707A" w:rsidP="0037224B">
            <w:pPr>
              <w:tabs>
                <w:tab w:val="left" w:pos="4428"/>
                <w:tab w:val="left" w:pos="8856"/>
              </w:tabs>
              <w:spacing w:before="0" w:after="0" w:line="240" w:lineRule="auto"/>
              <w:ind w:left="0"/>
              <w:jc w:val="center"/>
              <w:rPr>
                <w:rFonts w:cs="Arial"/>
                <w:sz w:val="20"/>
              </w:rPr>
            </w:pPr>
            <w:r>
              <w:rPr>
                <w:rFonts w:cs="Arial"/>
                <w:sz w:val="20"/>
              </w:rPr>
              <w:t>5</w:t>
            </w:r>
          </w:p>
        </w:tc>
        <w:tc>
          <w:tcPr>
            <w:tcW w:w="375" w:type="pct"/>
            <w:tcMar>
              <w:left w:w="57" w:type="dxa"/>
              <w:right w:w="57" w:type="dxa"/>
            </w:tcMar>
            <w:vAlign w:val="center"/>
          </w:tcPr>
          <w:p w:rsidR="0049707A" w:rsidRPr="0037224B" w:rsidRDefault="0049707A" w:rsidP="0037224B">
            <w:pPr>
              <w:tabs>
                <w:tab w:val="left" w:pos="4428"/>
                <w:tab w:val="left" w:pos="8856"/>
              </w:tabs>
              <w:spacing w:before="0" w:after="0" w:line="240" w:lineRule="auto"/>
              <w:ind w:left="0"/>
              <w:jc w:val="center"/>
              <w:rPr>
                <w:rFonts w:cs="Arial"/>
                <w:sz w:val="20"/>
              </w:rPr>
            </w:pPr>
            <w:r>
              <w:rPr>
                <w:rFonts w:cs="Arial"/>
                <w:sz w:val="20"/>
              </w:rPr>
              <w:t>16</w:t>
            </w:r>
          </w:p>
        </w:tc>
        <w:tc>
          <w:tcPr>
            <w:tcW w:w="374" w:type="pct"/>
            <w:vAlign w:val="center"/>
          </w:tcPr>
          <w:p w:rsidR="0049707A" w:rsidRPr="0037224B" w:rsidRDefault="0049707A" w:rsidP="0037224B">
            <w:pPr>
              <w:tabs>
                <w:tab w:val="left" w:pos="4428"/>
                <w:tab w:val="left" w:pos="8856"/>
              </w:tabs>
              <w:spacing w:before="0" w:after="0" w:line="240" w:lineRule="auto"/>
              <w:ind w:left="0"/>
              <w:jc w:val="center"/>
              <w:rPr>
                <w:rFonts w:cs="Arial"/>
                <w:sz w:val="20"/>
              </w:rPr>
            </w:pPr>
            <w:r>
              <w:rPr>
                <w:rFonts w:cs="Arial"/>
                <w:sz w:val="20"/>
              </w:rPr>
              <w:t>11</w:t>
            </w:r>
          </w:p>
        </w:tc>
        <w:tc>
          <w:tcPr>
            <w:tcW w:w="374" w:type="pct"/>
            <w:vAlign w:val="center"/>
          </w:tcPr>
          <w:p w:rsidR="0049707A" w:rsidRPr="0037224B" w:rsidRDefault="0049707A" w:rsidP="0037224B">
            <w:pPr>
              <w:tabs>
                <w:tab w:val="left" w:pos="4428"/>
                <w:tab w:val="left" w:pos="8856"/>
              </w:tabs>
              <w:spacing w:before="0" w:after="0" w:line="240" w:lineRule="auto"/>
              <w:ind w:left="0"/>
              <w:jc w:val="center"/>
              <w:rPr>
                <w:rFonts w:cs="Arial"/>
                <w:sz w:val="20"/>
              </w:rPr>
            </w:pPr>
            <w:r>
              <w:rPr>
                <w:rFonts w:cs="Arial"/>
                <w:sz w:val="20"/>
              </w:rPr>
              <w:t>10</w:t>
            </w:r>
          </w:p>
        </w:tc>
        <w:tc>
          <w:tcPr>
            <w:tcW w:w="416" w:type="pct"/>
            <w:vAlign w:val="center"/>
          </w:tcPr>
          <w:p w:rsidR="0049707A" w:rsidRPr="0037224B" w:rsidRDefault="0049707A" w:rsidP="0037224B">
            <w:pPr>
              <w:tabs>
                <w:tab w:val="left" w:pos="4428"/>
                <w:tab w:val="left" w:pos="8856"/>
              </w:tabs>
              <w:spacing w:before="0" w:after="0" w:line="240" w:lineRule="auto"/>
              <w:ind w:left="0"/>
              <w:jc w:val="center"/>
              <w:rPr>
                <w:rFonts w:cs="Arial"/>
                <w:sz w:val="20"/>
              </w:rPr>
            </w:pPr>
            <w:r>
              <w:rPr>
                <w:rFonts w:cs="Arial"/>
                <w:sz w:val="20"/>
              </w:rPr>
              <w:t>10</w:t>
            </w:r>
          </w:p>
        </w:tc>
        <w:tc>
          <w:tcPr>
            <w:tcW w:w="363" w:type="pct"/>
            <w:tcMar>
              <w:left w:w="57" w:type="dxa"/>
              <w:right w:w="57" w:type="dxa"/>
            </w:tcMar>
            <w:vAlign w:val="bottom"/>
          </w:tcPr>
          <w:p w:rsidR="0049707A" w:rsidRPr="0037224B" w:rsidRDefault="0049707A" w:rsidP="0037224B">
            <w:pPr>
              <w:tabs>
                <w:tab w:val="left" w:pos="4428"/>
                <w:tab w:val="left" w:pos="8856"/>
              </w:tabs>
              <w:spacing w:before="0" w:after="0" w:line="240" w:lineRule="auto"/>
              <w:ind w:left="0"/>
              <w:jc w:val="center"/>
              <w:rPr>
                <w:rFonts w:cs="Arial"/>
                <w:sz w:val="20"/>
              </w:rPr>
            </w:pPr>
            <w:r>
              <w:rPr>
                <w:rFonts w:cs="Arial"/>
                <w:sz w:val="20"/>
              </w:rPr>
              <w:t>1</w:t>
            </w:r>
          </w:p>
        </w:tc>
      </w:tr>
      <w:tr w:rsidR="0049707A" w:rsidRPr="0037224B" w:rsidTr="0037224B">
        <w:trPr>
          <w:jc w:val="center"/>
        </w:trPr>
        <w:tc>
          <w:tcPr>
            <w:tcW w:w="1376" w:type="pct"/>
            <w:vAlign w:val="bottom"/>
          </w:tcPr>
          <w:p w:rsidR="0049707A" w:rsidRPr="0037224B" w:rsidRDefault="0049707A" w:rsidP="0037224B">
            <w:pPr>
              <w:tabs>
                <w:tab w:val="left" w:pos="4428"/>
                <w:tab w:val="left" w:pos="8856"/>
              </w:tabs>
              <w:spacing w:before="0" w:after="0" w:line="240" w:lineRule="auto"/>
              <w:ind w:left="0"/>
              <w:jc w:val="center"/>
              <w:rPr>
                <w:rFonts w:cs="Arial"/>
                <w:sz w:val="20"/>
              </w:rPr>
            </w:pPr>
            <w:r>
              <w:rPr>
                <w:rFonts w:cs="Arial"/>
                <w:sz w:val="20"/>
              </w:rPr>
              <w:t>Июль</w:t>
            </w:r>
          </w:p>
        </w:tc>
        <w:tc>
          <w:tcPr>
            <w:tcW w:w="376" w:type="pct"/>
            <w:tcMar>
              <w:left w:w="57" w:type="dxa"/>
              <w:right w:w="57" w:type="dxa"/>
            </w:tcMar>
            <w:vAlign w:val="center"/>
          </w:tcPr>
          <w:p w:rsidR="0049707A" w:rsidRPr="0037224B" w:rsidRDefault="0049707A" w:rsidP="001F64B9">
            <w:pPr>
              <w:tabs>
                <w:tab w:val="left" w:pos="4428"/>
                <w:tab w:val="left" w:pos="8856"/>
              </w:tabs>
              <w:spacing w:before="0" w:after="0" w:line="240" w:lineRule="auto"/>
              <w:ind w:left="0"/>
              <w:jc w:val="center"/>
              <w:rPr>
                <w:rFonts w:cs="Arial"/>
                <w:sz w:val="20"/>
              </w:rPr>
            </w:pPr>
            <w:r>
              <w:rPr>
                <w:rFonts w:cs="Arial"/>
                <w:sz w:val="20"/>
              </w:rPr>
              <w:t>28</w:t>
            </w:r>
          </w:p>
        </w:tc>
        <w:tc>
          <w:tcPr>
            <w:tcW w:w="449" w:type="pct"/>
            <w:tcMar>
              <w:left w:w="57" w:type="dxa"/>
              <w:right w:w="57" w:type="dxa"/>
            </w:tcMar>
            <w:vAlign w:val="center"/>
          </w:tcPr>
          <w:p w:rsidR="0049707A" w:rsidRPr="0037224B" w:rsidRDefault="0049707A" w:rsidP="0037224B">
            <w:pPr>
              <w:tabs>
                <w:tab w:val="left" w:pos="4428"/>
                <w:tab w:val="left" w:pos="8856"/>
              </w:tabs>
              <w:spacing w:before="0" w:after="0" w:line="240" w:lineRule="auto"/>
              <w:ind w:left="0"/>
              <w:jc w:val="center"/>
              <w:rPr>
                <w:rFonts w:cs="Arial"/>
                <w:sz w:val="20"/>
              </w:rPr>
            </w:pPr>
            <w:r>
              <w:rPr>
                <w:rFonts w:cs="Arial"/>
                <w:sz w:val="20"/>
              </w:rPr>
              <w:t>22</w:t>
            </w:r>
          </w:p>
        </w:tc>
        <w:tc>
          <w:tcPr>
            <w:tcW w:w="449" w:type="pct"/>
            <w:tcMar>
              <w:left w:w="57" w:type="dxa"/>
              <w:right w:w="57" w:type="dxa"/>
            </w:tcMar>
            <w:vAlign w:val="center"/>
          </w:tcPr>
          <w:p w:rsidR="0049707A" w:rsidRPr="0037224B" w:rsidRDefault="0049707A" w:rsidP="0037224B">
            <w:pPr>
              <w:tabs>
                <w:tab w:val="left" w:pos="4428"/>
                <w:tab w:val="left" w:pos="8856"/>
              </w:tabs>
              <w:spacing w:before="0" w:after="0" w:line="240" w:lineRule="auto"/>
              <w:ind w:left="0"/>
              <w:jc w:val="center"/>
              <w:rPr>
                <w:rFonts w:cs="Arial"/>
                <w:sz w:val="20"/>
              </w:rPr>
            </w:pPr>
            <w:r>
              <w:rPr>
                <w:rFonts w:cs="Arial"/>
                <w:sz w:val="20"/>
              </w:rPr>
              <w:t>5</w:t>
            </w:r>
          </w:p>
        </w:tc>
        <w:tc>
          <w:tcPr>
            <w:tcW w:w="449" w:type="pct"/>
            <w:tcMar>
              <w:left w:w="57" w:type="dxa"/>
              <w:right w:w="57" w:type="dxa"/>
            </w:tcMar>
            <w:vAlign w:val="center"/>
          </w:tcPr>
          <w:p w:rsidR="0049707A" w:rsidRPr="0037224B" w:rsidRDefault="0049707A" w:rsidP="0037224B">
            <w:pPr>
              <w:tabs>
                <w:tab w:val="left" w:pos="4428"/>
                <w:tab w:val="left" w:pos="8856"/>
              </w:tabs>
              <w:spacing w:before="0" w:after="0" w:line="240" w:lineRule="auto"/>
              <w:ind w:left="0"/>
              <w:jc w:val="center"/>
              <w:rPr>
                <w:rFonts w:cs="Arial"/>
                <w:sz w:val="20"/>
              </w:rPr>
            </w:pPr>
            <w:r>
              <w:rPr>
                <w:rFonts w:cs="Arial"/>
                <w:sz w:val="20"/>
              </w:rPr>
              <w:t>4</w:t>
            </w:r>
          </w:p>
        </w:tc>
        <w:tc>
          <w:tcPr>
            <w:tcW w:w="375" w:type="pct"/>
            <w:tcMar>
              <w:left w:w="57" w:type="dxa"/>
              <w:right w:w="57" w:type="dxa"/>
            </w:tcMar>
            <w:vAlign w:val="center"/>
          </w:tcPr>
          <w:p w:rsidR="0049707A" w:rsidRPr="0037224B" w:rsidRDefault="0049707A" w:rsidP="0037224B">
            <w:pPr>
              <w:tabs>
                <w:tab w:val="left" w:pos="4428"/>
                <w:tab w:val="left" w:pos="8856"/>
              </w:tabs>
              <w:spacing w:before="0" w:after="0" w:line="240" w:lineRule="auto"/>
              <w:ind w:left="0"/>
              <w:jc w:val="center"/>
              <w:rPr>
                <w:rFonts w:cs="Arial"/>
                <w:sz w:val="20"/>
              </w:rPr>
            </w:pPr>
            <w:r>
              <w:rPr>
                <w:rFonts w:cs="Arial"/>
                <w:sz w:val="20"/>
              </w:rPr>
              <w:t>14</w:t>
            </w:r>
          </w:p>
        </w:tc>
        <w:tc>
          <w:tcPr>
            <w:tcW w:w="374" w:type="pct"/>
            <w:vAlign w:val="center"/>
          </w:tcPr>
          <w:p w:rsidR="0049707A" w:rsidRPr="0037224B" w:rsidRDefault="0049707A" w:rsidP="0037224B">
            <w:pPr>
              <w:tabs>
                <w:tab w:val="left" w:pos="4428"/>
                <w:tab w:val="left" w:pos="8856"/>
              </w:tabs>
              <w:spacing w:before="0" w:after="0" w:line="240" w:lineRule="auto"/>
              <w:ind w:left="0"/>
              <w:jc w:val="center"/>
              <w:rPr>
                <w:rFonts w:cs="Arial"/>
                <w:sz w:val="20"/>
              </w:rPr>
            </w:pPr>
            <w:r>
              <w:rPr>
                <w:rFonts w:cs="Arial"/>
                <w:sz w:val="20"/>
              </w:rPr>
              <w:t>9</w:t>
            </w:r>
          </w:p>
        </w:tc>
        <w:tc>
          <w:tcPr>
            <w:tcW w:w="374" w:type="pct"/>
            <w:vAlign w:val="center"/>
          </w:tcPr>
          <w:p w:rsidR="0049707A" w:rsidRPr="0037224B" w:rsidRDefault="0049707A" w:rsidP="0037224B">
            <w:pPr>
              <w:tabs>
                <w:tab w:val="left" w:pos="4428"/>
                <w:tab w:val="left" w:pos="8856"/>
              </w:tabs>
              <w:spacing w:before="0" w:after="0" w:line="240" w:lineRule="auto"/>
              <w:ind w:left="0"/>
              <w:jc w:val="center"/>
              <w:rPr>
                <w:rFonts w:cs="Arial"/>
                <w:sz w:val="20"/>
              </w:rPr>
            </w:pPr>
            <w:r>
              <w:rPr>
                <w:rFonts w:cs="Arial"/>
                <w:sz w:val="20"/>
              </w:rPr>
              <w:t>9</w:t>
            </w:r>
          </w:p>
        </w:tc>
        <w:tc>
          <w:tcPr>
            <w:tcW w:w="416" w:type="pct"/>
            <w:vAlign w:val="center"/>
          </w:tcPr>
          <w:p w:rsidR="0049707A" w:rsidRPr="0037224B" w:rsidRDefault="0049707A" w:rsidP="0037224B">
            <w:pPr>
              <w:tabs>
                <w:tab w:val="left" w:pos="4428"/>
                <w:tab w:val="left" w:pos="8856"/>
              </w:tabs>
              <w:spacing w:before="0" w:after="0" w:line="240" w:lineRule="auto"/>
              <w:ind w:left="0"/>
              <w:jc w:val="center"/>
              <w:rPr>
                <w:rFonts w:cs="Arial"/>
                <w:sz w:val="20"/>
              </w:rPr>
            </w:pPr>
            <w:r>
              <w:rPr>
                <w:rFonts w:cs="Arial"/>
                <w:sz w:val="20"/>
              </w:rPr>
              <w:t>9</w:t>
            </w:r>
          </w:p>
        </w:tc>
        <w:tc>
          <w:tcPr>
            <w:tcW w:w="363" w:type="pct"/>
            <w:tcMar>
              <w:left w:w="57" w:type="dxa"/>
              <w:right w:w="57" w:type="dxa"/>
            </w:tcMar>
            <w:vAlign w:val="bottom"/>
          </w:tcPr>
          <w:p w:rsidR="0049707A" w:rsidRPr="0037224B" w:rsidRDefault="0049707A" w:rsidP="0037224B">
            <w:pPr>
              <w:tabs>
                <w:tab w:val="left" w:pos="4428"/>
                <w:tab w:val="left" w:pos="8856"/>
              </w:tabs>
              <w:spacing w:before="0" w:after="0" w:line="240" w:lineRule="auto"/>
              <w:ind w:left="0"/>
              <w:jc w:val="center"/>
              <w:rPr>
                <w:rFonts w:cs="Arial"/>
                <w:sz w:val="20"/>
              </w:rPr>
            </w:pPr>
            <w:r>
              <w:rPr>
                <w:rFonts w:cs="Arial"/>
                <w:sz w:val="20"/>
              </w:rPr>
              <w:t>1</w:t>
            </w:r>
          </w:p>
        </w:tc>
      </w:tr>
      <w:tr w:rsidR="0049707A" w:rsidRPr="0037224B" w:rsidTr="0037224B">
        <w:trPr>
          <w:jc w:val="center"/>
        </w:trPr>
        <w:tc>
          <w:tcPr>
            <w:tcW w:w="1376" w:type="pct"/>
            <w:vAlign w:val="bottom"/>
          </w:tcPr>
          <w:p w:rsidR="0049707A" w:rsidRPr="0037224B" w:rsidRDefault="0049707A" w:rsidP="0037224B">
            <w:pPr>
              <w:tabs>
                <w:tab w:val="left" w:pos="4428"/>
                <w:tab w:val="left" w:pos="8856"/>
              </w:tabs>
              <w:spacing w:before="0" w:after="0" w:line="240" w:lineRule="auto"/>
              <w:ind w:left="0"/>
              <w:jc w:val="center"/>
              <w:rPr>
                <w:rFonts w:cs="Arial"/>
                <w:sz w:val="20"/>
              </w:rPr>
            </w:pPr>
            <w:r>
              <w:rPr>
                <w:rFonts w:cs="Arial"/>
                <w:sz w:val="20"/>
              </w:rPr>
              <w:t>Август</w:t>
            </w:r>
          </w:p>
        </w:tc>
        <w:tc>
          <w:tcPr>
            <w:tcW w:w="376" w:type="pct"/>
            <w:tcMar>
              <w:left w:w="57" w:type="dxa"/>
              <w:right w:w="57" w:type="dxa"/>
            </w:tcMar>
            <w:vAlign w:val="center"/>
          </w:tcPr>
          <w:p w:rsidR="0049707A" w:rsidRPr="0037224B" w:rsidRDefault="0049707A" w:rsidP="001F64B9">
            <w:pPr>
              <w:tabs>
                <w:tab w:val="left" w:pos="4428"/>
                <w:tab w:val="left" w:pos="8856"/>
              </w:tabs>
              <w:spacing w:before="0" w:after="0" w:line="240" w:lineRule="auto"/>
              <w:ind w:left="0"/>
              <w:jc w:val="center"/>
              <w:rPr>
                <w:rFonts w:cs="Arial"/>
                <w:sz w:val="20"/>
              </w:rPr>
            </w:pPr>
            <w:r>
              <w:rPr>
                <w:rFonts w:cs="Arial"/>
                <w:sz w:val="20"/>
              </w:rPr>
              <w:t>23</w:t>
            </w:r>
          </w:p>
        </w:tc>
        <w:tc>
          <w:tcPr>
            <w:tcW w:w="449" w:type="pct"/>
            <w:tcMar>
              <w:left w:w="57" w:type="dxa"/>
              <w:right w:w="57" w:type="dxa"/>
            </w:tcMar>
            <w:vAlign w:val="center"/>
          </w:tcPr>
          <w:p w:rsidR="0049707A" w:rsidRPr="0037224B" w:rsidRDefault="0049707A" w:rsidP="0037224B">
            <w:pPr>
              <w:tabs>
                <w:tab w:val="left" w:pos="4428"/>
                <w:tab w:val="left" w:pos="8856"/>
              </w:tabs>
              <w:spacing w:before="0" w:after="0" w:line="240" w:lineRule="auto"/>
              <w:ind w:left="0"/>
              <w:jc w:val="center"/>
              <w:rPr>
                <w:rFonts w:cs="Arial"/>
                <w:sz w:val="20"/>
              </w:rPr>
            </w:pPr>
            <w:r>
              <w:rPr>
                <w:rFonts w:cs="Arial"/>
                <w:sz w:val="20"/>
              </w:rPr>
              <w:t>27</w:t>
            </w:r>
          </w:p>
        </w:tc>
        <w:tc>
          <w:tcPr>
            <w:tcW w:w="449" w:type="pct"/>
            <w:tcMar>
              <w:left w:w="57" w:type="dxa"/>
              <w:right w:w="57" w:type="dxa"/>
            </w:tcMar>
            <w:vAlign w:val="center"/>
          </w:tcPr>
          <w:p w:rsidR="0049707A" w:rsidRPr="0037224B" w:rsidRDefault="0049707A" w:rsidP="0037224B">
            <w:pPr>
              <w:tabs>
                <w:tab w:val="left" w:pos="4428"/>
                <w:tab w:val="left" w:pos="8856"/>
              </w:tabs>
              <w:spacing w:before="0" w:after="0" w:line="240" w:lineRule="auto"/>
              <w:ind w:left="0"/>
              <w:jc w:val="center"/>
              <w:rPr>
                <w:rFonts w:cs="Arial"/>
                <w:sz w:val="20"/>
              </w:rPr>
            </w:pPr>
            <w:r>
              <w:rPr>
                <w:rFonts w:cs="Arial"/>
                <w:sz w:val="20"/>
              </w:rPr>
              <w:t>8</w:t>
            </w:r>
          </w:p>
        </w:tc>
        <w:tc>
          <w:tcPr>
            <w:tcW w:w="449" w:type="pct"/>
            <w:tcMar>
              <w:left w:w="57" w:type="dxa"/>
              <w:right w:w="57" w:type="dxa"/>
            </w:tcMar>
            <w:vAlign w:val="center"/>
          </w:tcPr>
          <w:p w:rsidR="0049707A" w:rsidRPr="0037224B" w:rsidRDefault="0049707A" w:rsidP="0037224B">
            <w:pPr>
              <w:tabs>
                <w:tab w:val="left" w:pos="4428"/>
                <w:tab w:val="left" w:pos="8856"/>
              </w:tabs>
              <w:spacing w:before="0" w:after="0" w:line="240" w:lineRule="auto"/>
              <w:ind w:left="0"/>
              <w:jc w:val="center"/>
              <w:rPr>
                <w:rFonts w:cs="Arial"/>
                <w:sz w:val="20"/>
              </w:rPr>
            </w:pPr>
            <w:r>
              <w:rPr>
                <w:rFonts w:cs="Arial"/>
                <w:sz w:val="20"/>
              </w:rPr>
              <w:t>5</w:t>
            </w:r>
          </w:p>
        </w:tc>
        <w:tc>
          <w:tcPr>
            <w:tcW w:w="375" w:type="pct"/>
            <w:tcMar>
              <w:left w:w="57" w:type="dxa"/>
              <w:right w:w="57" w:type="dxa"/>
            </w:tcMar>
            <w:vAlign w:val="center"/>
          </w:tcPr>
          <w:p w:rsidR="0049707A" w:rsidRPr="0037224B" w:rsidRDefault="0049707A" w:rsidP="0037224B">
            <w:pPr>
              <w:tabs>
                <w:tab w:val="left" w:pos="4428"/>
                <w:tab w:val="left" w:pos="8856"/>
              </w:tabs>
              <w:spacing w:before="0" w:after="0" w:line="240" w:lineRule="auto"/>
              <w:ind w:left="0"/>
              <w:jc w:val="center"/>
              <w:rPr>
                <w:rFonts w:cs="Arial"/>
                <w:sz w:val="20"/>
              </w:rPr>
            </w:pPr>
            <w:r>
              <w:rPr>
                <w:rFonts w:cs="Arial"/>
                <w:sz w:val="20"/>
              </w:rPr>
              <w:t>14</w:t>
            </w:r>
          </w:p>
        </w:tc>
        <w:tc>
          <w:tcPr>
            <w:tcW w:w="374" w:type="pct"/>
            <w:vAlign w:val="center"/>
          </w:tcPr>
          <w:p w:rsidR="0049707A" w:rsidRPr="0037224B" w:rsidRDefault="0049707A" w:rsidP="0037224B">
            <w:pPr>
              <w:tabs>
                <w:tab w:val="left" w:pos="4428"/>
                <w:tab w:val="left" w:pos="8856"/>
              </w:tabs>
              <w:spacing w:before="0" w:after="0" w:line="240" w:lineRule="auto"/>
              <w:ind w:left="0"/>
              <w:jc w:val="center"/>
              <w:rPr>
                <w:rFonts w:cs="Arial"/>
                <w:sz w:val="20"/>
              </w:rPr>
            </w:pPr>
            <w:r>
              <w:rPr>
                <w:rFonts w:cs="Arial"/>
                <w:sz w:val="20"/>
              </w:rPr>
              <w:t>7</w:t>
            </w:r>
          </w:p>
        </w:tc>
        <w:tc>
          <w:tcPr>
            <w:tcW w:w="374" w:type="pct"/>
            <w:vAlign w:val="center"/>
          </w:tcPr>
          <w:p w:rsidR="0049707A" w:rsidRPr="0037224B" w:rsidRDefault="0049707A" w:rsidP="0037224B">
            <w:pPr>
              <w:tabs>
                <w:tab w:val="left" w:pos="4428"/>
                <w:tab w:val="left" w:pos="8856"/>
              </w:tabs>
              <w:spacing w:before="0" w:after="0" w:line="240" w:lineRule="auto"/>
              <w:ind w:left="0"/>
              <w:jc w:val="center"/>
              <w:rPr>
                <w:rFonts w:cs="Arial"/>
                <w:sz w:val="20"/>
              </w:rPr>
            </w:pPr>
            <w:r>
              <w:rPr>
                <w:rFonts w:cs="Arial"/>
                <w:sz w:val="20"/>
              </w:rPr>
              <w:t>10</w:t>
            </w:r>
          </w:p>
        </w:tc>
        <w:tc>
          <w:tcPr>
            <w:tcW w:w="416" w:type="pct"/>
            <w:vAlign w:val="center"/>
          </w:tcPr>
          <w:p w:rsidR="0049707A" w:rsidRPr="0037224B" w:rsidRDefault="0049707A" w:rsidP="0037224B">
            <w:pPr>
              <w:tabs>
                <w:tab w:val="left" w:pos="4428"/>
                <w:tab w:val="left" w:pos="8856"/>
              </w:tabs>
              <w:spacing w:before="0" w:after="0" w:line="240" w:lineRule="auto"/>
              <w:ind w:left="0"/>
              <w:jc w:val="center"/>
              <w:rPr>
                <w:rFonts w:cs="Arial"/>
                <w:sz w:val="20"/>
              </w:rPr>
            </w:pPr>
            <w:r>
              <w:rPr>
                <w:rFonts w:cs="Arial"/>
                <w:sz w:val="20"/>
              </w:rPr>
              <w:t>6</w:t>
            </w:r>
          </w:p>
        </w:tc>
        <w:tc>
          <w:tcPr>
            <w:tcW w:w="363" w:type="pct"/>
            <w:tcMar>
              <w:left w:w="57" w:type="dxa"/>
              <w:right w:w="57" w:type="dxa"/>
            </w:tcMar>
            <w:vAlign w:val="bottom"/>
          </w:tcPr>
          <w:p w:rsidR="0049707A" w:rsidRPr="0037224B" w:rsidRDefault="0049707A" w:rsidP="0037224B">
            <w:pPr>
              <w:tabs>
                <w:tab w:val="left" w:pos="4428"/>
                <w:tab w:val="left" w:pos="8856"/>
              </w:tabs>
              <w:spacing w:before="0" w:after="0" w:line="240" w:lineRule="auto"/>
              <w:ind w:left="0"/>
              <w:jc w:val="center"/>
              <w:rPr>
                <w:rFonts w:cs="Arial"/>
                <w:sz w:val="20"/>
              </w:rPr>
            </w:pPr>
            <w:r>
              <w:rPr>
                <w:rFonts w:cs="Arial"/>
                <w:sz w:val="20"/>
              </w:rPr>
              <w:t>1</w:t>
            </w:r>
          </w:p>
        </w:tc>
      </w:tr>
      <w:tr w:rsidR="0049707A" w:rsidRPr="0037224B" w:rsidTr="0037224B">
        <w:trPr>
          <w:jc w:val="center"/>
        </w:trPr>
        <w:tc>
          <w:tcPr>
            <w:tcW w:w="1376" w:type="pct"/>
            <w:vAlign w:val="bottom"/>
          </w:tcPr>
          <w:p w:rsidR="0049707A" w:rsidRPr="0037224B" w:rsidRDefault="0049707A" w:rsidP="0037224B">
            <w:pPr>
              <w:tabs>
                <w:tab w:val="left" w:pos="4428"/>
                <w:tab w:val="left" w:pos="8856"/>
              </w:tabs>
              <w:spacing w:before="0" w:after="0" w:line="240" w:lineRule="auto"/>
              <w:ind w:left="0"/>
              <w:jc w:val="center"/>
              <w:rPr>
                <w:rFonts w:cs="Arial"/>
                <w:sz w:val="20"/>
              </w:rPr>
            </w:pPr>
            <w:r>
              <w:rPr>
                <w:rFonts w:cs="Arial"/>
                <w:sz w:val="20"/>
              </w:rPr>
              <w:t>Сентябрь</w:t>
            </w:r>
          </w:p>
        </w:tc>
        <w:tc>
          <w:tcPr>
            <w:tcW w:w="376" w:type="pct"/>
            <w:tcMar>
              <w:left w:w="57" w:type="dxa"/>
              <w:right w:w="57" w:type="dxa"/>
            </w:tcMar>
            <w:vAlign w:val="center"/>
          </w:tcPr>
          <w:p w:rsidR="0049707A" w:rsidRPr="0037224B" w:rsidRDefault="0049707A" w:rsidP="001F64B9">
            <w:pPr>
              <w:tabs>
                <w:tab w:val="left" w:pos="4428"/>
                <w:tab w:val="left" w:pos="8856"/>
              </w:tabs>
              <w:spacing w:before="0" w:after="0" w:line="240" w:lineRule="auto"/>
              <w:ind w:left="0"/>
              <w:jc w:val="center"/>
              <w:rPr>
                <w:rFonts w:cs="Arial"/>
                <w:sz w:val="20"/>
              </w:rPr>
            </w:pPr>
            <w:r>
              <w:rPr>
                <w:rFonts w:cs="Arial"/>
                <w:sz w:val="20"/>
              </w:rPr>
              <w:t>15</w:t>
            </w:r>
          </w:p>
        </w:tc>
        <w:tc>
          <w:tcPr>
            <w:tcW w:w="449" w:type="pct"/>
            <w:tcMar>
              <w:left w:w="57" w:type="dxa"/>
              <w:right w:w="57" w:type="dxa"/>
            </w:tcMar>
            <w:vAlign w:val="center"/>
          </w:tcPr>
          <w:p w:rsidR="0049707A" w:rsidRPr="0037224B" w:rsidRDefault="0049707A" w:rsidP="0037224B">
            <w:pPr>
              <w:tabs>
                <w:tab w:val="left" w:pos="4428"/>
                <w:tab w:val="left" w:pos="8856"/>
              </w:tabs>
              <w:spacing w:before="0" w:after="0" w:line="240" w:lineRule="auto"/>
              <w:ind w:left="0"/>
              <w:jc w:val="center"/>
              <w:rPr>
                <w:rFonts w:cs="Arial"/>
                <w:sz w:val="20"/>
              </w:rPr>
            </w:pPr>
            <w:r>
              <w:rPr>
                <w:rFonts w:cs="Arial"/>
                <w:sz w:val="20"/>
              </w:rPr>
              <w:t>15</w:t>
            </w:r>
          </w:p>
        </w:tc>
        <w:tc>
          <w:tcPr>
            <w:tcW w:w="449" w:type="pct"/>
            <w:tcMar>
              <w:left w:w="57" w:type="dxa"/>
              <w:right w:w="57" w:type="dxa"/>
            </w:tcMar>
            <w:vAlign w:val="center"/>
          </w:tcPr>
          <w:p w:rsidR="0049707A" w:rsidRPr="0037224B" w:rsidRDefault="0049707A" w:rsidP="0037224B">
            <w:pPr>
              <w:tabs>
                <w:tab w:val="left" w:pos="4428"/>
                <w:tab w:val="left" w:pos="8856"/>
              </w:tabs>
              <w:spacing w:before="0" w:after="0" w:line="240" w:lineRule="auto"/>
              <w:ind w:left="0"/>
              <w:jc w:val="center"/>
              <w:rPr>
                <w:rFonts w:cs="Arial"/>
                <w:sz w:val="20"/>
              </w:rPr>
            </w:pPr>
            <w:r>
              <w:rPr>
                <w:rFonts w:cs="Arial"/>
                <w:sz w:val="20"/>
              </w:rPr>
              <w:t>14</w:t>
            </w:r>
          </w:p>
        </w:tc>
        <w:tc>
          <w:tcPr>
            <w:tcW w:w="449" w:type="pct"/>
            <w:tcMar>
              <w:left w:w="57" w:type="dxa"/>
              <w:right w:w="57" w:type="dxa"/>
            </w:tcMar>
            <w:vAlign w:val="center"/>
          </w:tcPr>
          <w:p w:rsidR="0049707A" w:rsidRPr="0037224B" w:rsidRDefault="0049707A" w:rsidP="0037224B">
            <w:pPr>
              <w:tabs>
                <w:tab w:val="left" w:pos="4428"/>
                <w:tab w:val="left" w:pos="8856"/>
              </w:tabs>
              <w:spacing w:before="0" w:after="0" w:line="240" w:lineRule="auto"/>
              <w:ind w:left="0"/>
              <w:jc w:val="center"/>
              <w:rPr>
                <w:rFonts w:cs="Arial"/>
                <w:sz w:val="20"/>
              </w:rPr>
            </w:pPr>
            <w:r>
              <w:rPr>
                <w:rFonts w:cs="Arial"/>
                <w:sz w:val="20"/>
              </w:rPr>
              <w:t>9</w:t>
            </w:r>
          </w:p>
        </w:tc>
        <w:tc>
          <w:tcPr>
            <w:tcW w:w="375" w:type="pct"/>
            <w:tcMar>
              <w:left w:w="57" w:type="dxa"/>
              <w:right w:w="57" w:type="dxa"/>
            </w:tcMar>
            <w:vAlign w:val="center"/>
          </w:tcPr>
          <w:p w:rsidR="0049707A" w:rsidRPr="0037224B" w:rsidRDefault="0049707A" w:rsidP="0037224B">
            <w:pPr>
              <w:tabs>
                <w:tab w:val="left" w:pos="4428"/>
                <w:tab w:val="left" w:pos="8856"/>
              </w:tabs>
              <w:spacing w:before="0" w:after="0" w:line="240" w:lineRule="auto"/>
              <w:ind w:left="0"/>
              <w:jc w:val="center"/>
              <w:rPr>
                <w:rFonts w:cs="Arial"/>
                <w:sz w:val="20"/>
              </w:rPr>
            </w:pPr>
            <w:r>
              <w:rPr>
                <w:rFonts w:cs="Arial"/>
                <w:sz w:val="20"/>
              </w:rPr>
              <w:t>20</w:t>
            </w:r>
          </w:p>
        </w:tc>
        <w:tc>
          <w:tcPr>
            <w:tcW w:w="374" w:type="pct"/>
            <w:vAlign w:val="center"/>
          </w:tcPr>
          <w:p w:rsidR="0049707A" w:rsidRPr="0037224B" w:rsidRDefault="0049707A" w:rsidP="0037224B">
            <w:pPr>
              <w:tabs>
                <w:tab w:val="left" w:pos="4428"/>
                <w:tab w:val="left" w:pos="8856"/>
              </w:tabs>
              <w:spacing w:before="0" w:after="0" w:line="240" w:lineRule="auto"/>
              <w:ind w:left="0"/>
              <w:jc w:val="center"/>
              <w:rPr>
                <w:rFonts w:cs="Arial"/>
                <w:sz w:val="20"/>
              </w:rPr>
            </w:pPr>
            <w:r>
              <w:rPr>
                <w:rFonts w:cs="Arial"/>
                <w:sz w:val="20"/>
              </w:rPr>
              <w:t>11</w:t>
            </w:r>
          </w:p>
        </w:tc>
        <w:tc>
          <w:tcPr>
            <w:tcW w:w="374" w:type="pct"/>
            <w:vAlign w:val="center"/>
          </w:tcPr>
          <w:p w:rsidR="0049707A" w:rsidRPr="0037224B" w:rsidRDefault="0049707A" w:rsidP="0037224B">
            <w:pPr>
              <w:tabs>
                <w:tab w:val="left" w:pos="4428"/>
                <w:tab w:val="left" w:pos="8856"/>
              </w:tabs>
              <w:spacing w:before="0" w:after="0" w:line="240" w:lineRule="auto"/>
              <w:ind w:left="0"/>
              <w:jc w:val="center"/>
              <w:rPr>
                <w:rFonts w:cs="Arial"/>
                <w:sz w:val="20"/>
              </w:rPr>
            </w:pPr>
            <w:r>
              <w:rPr>
                <w:rFonts w:cs="Arial"/>
                <w:sz w:val="20"/>
              </w:rPr>
              <w:t>10</w:t>
            </w:r>
          </w:p>
        </w:tc>
        <w:tc>
          <w:tcPr>
            <w:tcW w:w="416" w:type="pct"/>
            <w:vAlign w:val="center"/>
          </w:tcPr>
          <w:p w:rsidR="0049707A" w:rsidRPr="0037224B" w:rsidRDefault="0049707A" w:rsidP="0037224B">
            <w:pPr>
              <w:tabs>
                <w:tab w:val="left" w:pos="4428"/>
                <w:tab w:val="left" w:pos="8856"/>
              </w:tabs>
              <w:spacing w:before="0" w:after="0" w:line="240" w:lineRule="auto"/>
              <w:ind w:left="0"/>
              <w:jc w:val="center"/>
              <w:rPr>
                <w:rFonts w:cs="Arial"/>
                <w:sz w:val="20"/>
              </w:rPr>
            </w:pPr>
            <w:r>
              <w:rPr>
                <w:rFonts w:cs="Arial"/>
                <w:sz w:val="20"/>
              </w:rPr>
              <w:t>6</w:t>
            </w:r>
          </w:p>
        </w:tc>
        <w:tc>
          <w:tcPr>
            <w:tcW w:w="363" w:type="pct"/>
            <w:tcMar>
              <w:left w:w="57" w:type="dxa"/>
              <w:right w:w="57" w:type="dxa"/>
            </w:tcMar>
            <w:vAlign w:val="bottom"/>
          </w:tcPr>
          <w:p w:rsidR="0049707A" w:rsidRPr="0037224B" w:rsidRDefault="0049707A" w:rsidP="0037224B">
            <w:pPr>
              <w:tabs>
                <w:tab w:val="left" w:pos="4428"/>
                <w:tab w:val="left" w:pos="8856"/>
              </w:tabs>
              <w:spacing w:before="0" w:after="0" w:line="240" w:lineRule="auto"/>
              <w:ind w:left="0"/>
              <w:jc w:val="center"/>
              <w:rPr>
                <w:rFonts w:cs="Arial"/>
                <w:sz w:val="20"/>
              </w:rPr>
            </w:pPr>
            <w:r>
              <w:rPr>
                <w:rFonts w:cs="Arial"/>
                <w:sz w:val="20"/>
              </w:rPr>
              <w:t>2</w:t>
            </w:r>
          </w:p>
        </w:tc>
      </w:tr>
      <w:tr w:rsidR="0049707A" w:rsidRPr="0037224B" w:rsidTr="0037224B">
        <w:trPr>
          <w:jc w:val="center"/>
        </w:trPr>
        <w:tc>
          <w:tcPr>
            <w:tcW w:w="1376" w:type="pct"/>
            <w:vAlign w:val="bottom"/>
          </w:tcPr>
          <w:p w:rsidR="0049707A" w:rsidRPr="0037224B" w:rsidRDefault="0049707A" w:rsidP="0037224B">
            <w:pPr>
              <w:tabs>
                <w:tab w:val="left" w:pos="4428"/>
                <w:tab w:val="left" w:pos="8856"/>
              </w:tabs>
              <w:spacing w:before="0" w:after="0" w:line="240" w:lineRule="auto"/>
              <w:ind w:left="0"/>
              <w:jc w:val="center"/>
              <w:rPr>
                <w:rFonts w:cs="Arial"/>
                <w:sz w:val="20"/>
              </w:rPr>
            </w:pPr>
            <w:r>
              <w:rPr>
                <w:rFonts w:cs="Arial"/>
                <w:sz w:val="20"/>
              </w:rPr>
              <w:t>Октябрь</w:t>
            </w:r>
          </w:p>
        </w:tc>
        <w:tc>
          <w:tcPr>
            <w:tcW w:w="376" w:type="pct"/>
            <w:tcMar>
              <w:left w:w="57" w:type="dxa"/>
              <w:right w:w="57" w:type="dxa"/>
            </w:tcMar>
            <w:vAlign w:val="center"/>
          </w:tcPr>
          <w:p w:rsidR="0049707A" w:rsidRPr="0037224B" w:rsidRDefault="0049707A" w:rsidP="001F64B9">
            <w:pPr>
              <w:tabs>
                <w:tab w:val="left" w:pos="4428"/>
                <w:tab w:val="left" w:pos="8856"/>
              </w:tabs>
              <w:spacing w:before="0" w:after="0" w:line="240" w:lineRule="auto"/>
              <w:ind w:left="0"/>
              <w:jc w:val="center"/>
              <w:rPr>
                <w:rFonts w:cs="Arial"/>
                <w:sz w:val="20"/>
              </w:rPr>
            </w:pPr>
            <w:r>
              <w:rPr>
                <w:rFonts w:cs="Arial"/>
                <w:sz w:val="20"/>
              </w:rPr>
              <w:t>14</w:t>
            </w:r>
          </w:p>
        </w:tc>
        <w:tc>
          <w:tcPr>
            <w:tcW w:w="449" w:type="pct"/>
            <w:tcMar>
              <w:left w:w="57" w:type="dxa"/>
              <w:right w:w="57" w:type="dxa"/>
            </w:tcMar>
            <w:vAlign w:val="center"/>
          </w:tcPr>
          <w:p w:rsidR="0049707A" w:rsidRPr="0037224B" w:rsidRDefault="0049707A" w:rsidP="0037224B">
            <w:pPr>
              <w:tabs>
                <w:tab w:val="left" w:pos="4428"/>
                <w:tab w:val="left" w:pos="8856"/>
              </w:tabs>
              <w:spacing w:before="0" w:after="0" w:line="240" w:lineRule="auto"/>
              <w:ind w:left="0"/>
              <w:jc w:val="center"/>
              <w:rPr>
                <w:rFonts w:cs="Arial"/>
                <w:sz w:val="20"/>
              </w:rPr>
            </w:pPr>
            <w:r>
              <w:rPr>
                <w:rFonts w:cs="Arial"/>
                <w:sz w:val="20"/>
              </w:rPr>
              <w:t>10</w:t>
            </w:r>
          </w:p>
        </w:tc>
        <w:tc>
          <w:tcPr>
            <w:tcW w:w="449" w:type="pct"/>
            <w:tcMar>
              <w:left w:w="57" w:type="dxa"/>
              <w:right w:w="57" w:type="dxa"/>
            </w:tcMar>
            <w:vAlign w:val="center"/>
          </w:tcPr>
          <w:p w:rsidR="0049707A" w:rsidRPr="0037224B" w:rsidRDefault="0049707A" w:rsidP="0037224B">
            <w:pPr>
              <w:tabs>
                <w:tab w:val="left" w:pos="4428"/>
                <w:tab w:val="left" w:pos="8856"/>
              </w:tabs>
              <w:spacing w:before="0" w:after="0" w:line="240" w:lineRule="auto"/>
              <w:ind w:left="0"/>
              <w:jc w:val="center"/>
              <w:rPr>
                <w:rFonts w:cs="Arial"/>
                <w:sz w:val="20"/>
              </w:rPr>
            </w:pPr>
            <w:r>
              <w:rPr>
                <w:rFonts w:cs="Arial"/>
                <w:sz w:val="20"/>
              </w:rPr>
              <w:t>15</w:t>
            </w:r>
          </w:p>
        </w:tc>
        <w:tc>
          <w:tcPr>
            <w:tcW w:w="449" w:type="pct"/>
            <w:tcMar>
              <w:left w:w="57" w:type="dxa"/>
              <w:right w:w="57" w:type="dxa"/>
            </w:tcMar>
            <w:vAlign w:val="center"/>
          </w:tcPr>
          <w:p w:rsidR="0049707A" w:rsidRPr="0037224B" w:rsidRDefault="0049707A" w:rsidP="0037224B">
            <w:pPr>
              <w:tabs>
                <w:tab w:val="left" w:pos="4428"/>
                <w:tab w:val="left" w:pos="8856"/>
              </w:tabs>
              <w:spacing w:before="0" w:after="0" w:line="240" w:lineRule="auto"/>
              <w:ind w:left="0"/>
              <w:jc w:val="center"/>
              <w:rPr>
                <w:rFonts w:cs="Arial"/>
                <w:sz w:val="20"/>
              </w:rPr>
            </w:pPr>
            <w:r>
              <w:rPr>
                <w:rFonts w:cs="Arial"/>
                <w:sz w:val="20"/>
              </w:rPr>
              <w:t>10</w:t>
            </w:r>
          </w:p>
        </w:tc>
        <w:tc>
          <w:tcPr>
            <w:tcW w:w="375" w:type="pct"/>
            <w:tcMar>
              <w:left w:w="57" w:type="dxa"/>
              <w:right w:w="57" w:type="dxa"/>
            </w:tcMar>
            <w:vAlign w:val="center"/>
          </w:tcPr>
          <w:p w:rsidR="0049707A" w:rsidRPr="0037224B" w:rsidRDefault="0049707A" w:rsidP="0037224B">
            <w:pPr>
              <w:tabs>
                <w:tab w:val="left" w:pos="4428"/>
                <w:tab w:val="left" w:pos="8856"/>
              </w:tabs>
              <w:spacing w:before="0" w:after="0" w:line="240" w:lineRule="auto"/>
              <w:ind w:left="0"/>
              <w:jc w:val="center"/>
              <w:rPr>
                <w:rFonts w:cs="Arial"/>
                <w:sz w:val="20"/>
              </w:rPr>
            </w:pPr>
            <w:r>
              <w:rPr>
                <w:rFonts w:cs="Arial"/>
                <w:sz w:val="20"/>
              </w:rPr>
              <w:t>25</w:t>
            </w:r>
          </w:p>
        </w:tc>
        <w:tc>
          <w:tcPr>
            <w:tcW w:w="374" w:type="pct"/>
            <w:vAlign w:val="center"/>
          </w:tcPr>
          <w:p w:rsidR="0049707A" w:rsidRPr="0037224B" w:rsidRDefault="0049707A" w:rsidP="0037224B">
            <w:pPr>
              <w:tabs>
                <w:tab w:val="left" w:pos="4428"/>
                <w:tab w:val="left" w:pos="8856"/>
              </w:tabs>
              <w:spacing w:before="0" w:after="0" w:line="240" w:lineRule="auto"/>
              <w:ind w:left="0"/>
              <w:jc w:val="center"/>
              <w:rPr>
                <w:rFonts w:cs="Arial"/>
                <w:sz w:val="20"/>
              </w:rPr>
            </w:pPr>
            <w:r>
              <w:rPr>
                <w:rFonts w:cs="Arial"/>
                <w:sz w:val="20"/>
              </w:rPr>
              <w:t>11</w:t>
            </w:r>
          </w:p>
        </w:tc>
        <w:tc>
          <w:tcPr>
            <w:tcW w:w="374" w:type="pct"/>
            <w:vAlign w:val="center"/>
          </w:tcPr>
          <w:p w:rsidR="0049707A" w:rsidRPr="0037224B" w:rsidRDefault="0049707A" w:rsidP="0037224B">
            <w:pPr>
              <w:tabs>
                <w:tab w:val="left" w:pos="4428"/>
                <w:tab w:val="left" w:pos="8856"/>
              </w:tabs>
              <w:spacing w:before="0" w:after="0" w:line="240" w:lineRule="auto"/>
              <w:ind w:left="0"/>
              <w:jc w:val="center"/>
              <w:rPr>
                <w:rFonts w:cs="Arial"/>
                <w:sz w:val="20"/>
              </w:rPr>
            </w:pPr>
            <w:r>
              <w:rPr>
                <w:rFonts w:cs="Arial"/>
                <w:sz w:val="20"/>
              </w:rPr>
              <w:t>9</w:t>
            </w:r>
          </w:p>
        </w:tc>
        <w:tc>
          <w:tcPr>
            <w:tcW w:w="416" w:type="pct"/>
            <w:vAlign w:val="center"/>
          </w:tcPr>
          <w:p w:rsidR="0049707A" w:rsidRPr="0037224B" w:rsidRDefault="0049707A" w:rsidP="0037224B">
            <w:pPr>
              <w:tabs>
                <w:tab w:val="left" w:pos="4428"/>
                <w:tab w:val="left" w:pos="8856"/>
              </w:tabs>
              <w:spacing w:before="0" w:after="0" w:line="240" w:lineRule="auto"/>
              <w:ind w:left="0"/>
              <w:jc w:val="center"/>
              <w:rPr>
                <w:rFonts w:cs="Arial"/>
                <w:sz w:val="20"/>
              </w:rPr>
            </w:pPr>
            <w:r>
              <w:rPr>
                <w:rFonts w:cs="Arial"/>
                <w:sz w:val="20"/>
              </w:rPr>
              <w:t>6</w:t>
            </w:r>
          </w:p>
        </w:tc>
        <w:tc>
          <w:tcPr>
            <w:tcW w:w="363" w:type="pct"/>
            <w:tcMar>
              <w:left w:w="57" w:type="dxa"/>
              <w:right w:w="57" w:type="dxa"/>
            </w:tcMar>
            <w:vAlign w:val="bottom"/>
          </w:tcPr>
          <w:p w:rsidR="0049707A" w:rsidRPr="0037224B" w:rsidRDefault="0049707A" w:rsidP="0037224B">
            <w:pPr>
              <w:tabs>
                <w:tab w:val="left" w:pos="4428"/>
                <w:tab w:val="left" w:pos="8856"/>
              </w:tabs>
              <w:spacing w:before="0" w:after="0" w:line="240" w:lineRule="auto"/>
              <w:ind w:left="0"/>
              <w:jc w:val="center"/>
              <w:rPr>
                <w:rFonts w:cs="Arial"/>
                <w:sz w:val="20"/>
              </w:rPr>
            </w:pPr>
            <w:r>
              <w:rPr>
                <w:rFonts w:cs="Arial"/>
                <w:sz w:val="20"/>
              </w:rPr>
              <w:t>2</w:t>
            </w:r>
          </w:p>
        </w:tc>
      </w:tr>
      <w:tr w:rsidR="0049707A" w:rsidRPr="0037224B" w:rsidTr="0037224B">
        <w:trPr>
          <w:jc w:val="center"/>
        </w:trPr>
        <w:tc>
          <w:tcPr>
            <w:tcW w:w="1376" w:type="pct"/>
            <w:vAlign w:val="bottom"/>
          </w:tcPr>
          <w:p w:rsidR="0049707A" w:rsidRDefault="0049707A" w:rsidP="0037224B">
            <w:pPr>
              <w:tabs>
                <w:tab w:val="left" w:pos="4428"/>
                <w:tab w:val="left" w:pos="8856"/>
              </w:tabs>
              <w:spacing w:before="0" w:after="0" w:line="240" w:lineRule="auto"/>
              <w:ind w:left="0"/>
              <w:jc w:val="center"/>
              <w:rPr>
                <w:rFonts w:cs="Arial"/>
                <w:sz w:val="20"/>
              </w:rPr>
            </w:pPr>
            <w:r>
              <w:rPr>
                <w:rFonts w:cs="Arial"/>
                <w:sz w:val="20"/>
              </w:rPr>
              <w:t>Ноябрь</w:t>
            </w:r>
          </w:p>
        </w:tc>
        <w:tc>
          <w:tcPr>
            <w:tcW w:w="376" w:type="pct"/>
            <w:tcMar>
              <w:left w:w="57" w:type="dxa"/>
              <w:right w:w="57" w:type="dxa"/>
            </w:tcMar>
            <w:vAlign w:val="center"/>
          </w:tcPr>
          <w:p w:rsidR="0049707A" w:rsidRPr="0037224B" w:rsidRDefault="0049707A" w:rsidP="001F64B9">
            <w:pPr>
              <w:tabs>
                <w:tab w:val="left" w:pos="4428"/>
                <w:tab w:val="left" w:pos="8856"/>
              </w:tabs>
              <w:spacing w:before="0" w:after="0" w:line="240" w:lineRule="auto"/>
              <w:ind w:left="0"/>
              <w:jc w:val="center"/>
              <w:rPr>
                <w:rFonts w:cs="Arial"/>
                <w:sz w:val="20"/>
              </w:rPr>
            </w:pPr>
            <w:r>
              <w:rPr>
                <w:rFonts w:cs="Arial"/>
                <w:sz w:val="20"/>
              </w:rPr>
              <w:t>10</w:t>
            </w:r>
          </w:p>
        </w:tc>
        <w:tc>
          <w:tcPr>
            <w:tcW w:w="449" w:type="pct"/>
            <w:tcMar>
              <w:left w:w="57" w:type="dxa"/>
              <w:right w:w="57" w:type="dxa"/>
            </w:tcMar>
            <w:vAlign w:val="center"/>
          </w:tcPr>
          <w:p w:rsidR="0049707A" w:rsidRPr="0037224B" w:rsidRDefault="0049707A" w:rsidP="0037224B">
            <w:pPr>
              <w:tabs>
                <w:tab w:val="left" w:pos="4428"/>
                <w:tab w:val="left" w:pos="8856"/>
              </w:tabs>
              <w:spacing w:before="0" w:after="0" w:line="240" w:lineRule="auto"/>
              <w:ind w:left="0"/>
              <w:jc w:val="center"/>
              <w:rPr>
                <w:rFonts w:cs="Arial"/>
                <w:sz w:val="20"/>
              </w:rPr>
            </w:pPr>
            <w:r>
              <w:rPr>
                <w:rFonts w:cs="Arial"/>
                <w:sz w:val="20"/>
              </w:rPr>
              <w:t>9</w:t>
            </w:r>
          </w:p>
        </w:tc>
        <w:tc>
          <w:tcPr>
            <w:tcW w:w="449" w:type="pct"/>
            <w:tcMar>
              <w:left w:w="57" w:type="dxa"/>
              <w:right w:w="57" w:type="dxa"/>
            </w:tcMar>
            <w:vAlign w:val="center"/>
          </w:tcPr>
          <w:p w:rsidR="0049707A" w:rsidRPr="0037224B" w:rsidRDefault="0049707A" w:rsidP="0037224B">
            <w:pPr>
              <w:tabs>
                <w:tab w:val="left" w:pos="4428"/>
                <w:tab w:val="left" w:pos="8856"/>
              </w:tabs>
              <w:spacing w:before="0" w:after="0" w:line="240" w:lineRule="auto"/>
              <w:ind w:left="0"/>
              <w:jc w:val="center"/>
              <w:rPr>
                <w:rFonts w:cs="Arial"/>
                <w:sz w:val="20"/>
              </w:rPr>
            </w:pPr>
            <w:r>
              <w:rPr>
                <w:rFonts w:cs="Arial"/>
                <w:sz w:val="20"/>
              </w:rPr>
              <w:t>13</w:t>
            </w:r>
          </w:p>
        </w:tc>
        <w:tc>
          <w:tcPr>
            <w:tcW w:w="449" w:type="pct"/>
            <w:tcMar>
              <w:left w:w="57" w:type="dxa"/>
              <w:right w:w="57" w:type="dxa"/>
            </w:tcMar>
            <w:vAlign w:val="center"/>
          </w:tcPr>
          <w:p w:rsidR="0049707A" w:rsidRPr="0037224B" w:rsidRDefault="0049707A" w:rsidP="001F64B9">
            <w:pPr>
              <w:tabs>
                <w:tab w:val="left" w:pos="4428"/>
                <w:tab w:val="left" w:pos="8856"/>
              </w:tabs>
              <w:spacing w:before="0" w:after="0" w:line="240" w:lineRule="auto"/>
              <w:ind w:left="0"/>
              <w:jc w:val="center"/>
              <w:rPr>
                <w:rFonts w:cs="Arial"/>
                <w:sz w:val="20"/>
              </w:rPr>
            </w:pPr>
            <w:r>
              <w:rPr>
                <w:rFonts w:cs="Arial"/>
                <w:sz w:val="20"/>
              </w:rPr>
              <w:t>9</w:t>
            </w:r>
          </w:p>
        </w:tc>
        <w:tc>
          <w:tcPr>
            <w:tcW w:w="375" w:type="pct"/>
            <w:tcMar>
              <w:left w:w="57" w:type="dxa"/>
              <w:right w:w="57" w:type="dxa"/>
            </w:tcMar>
            <w:vAlign w:val="center"/>
          </w:tcPr>
          <w:p w:rsidR="0049707A" w:rsidRPr="0037224B" w:rsidRDefault="0049707A" w:rsidP="0037224B">
            <w:pPr>
              <w:tabs>
                <w:tab w:val="left" w:pos="4428"/>
                <w:tab w:val="left" w:pos="8856"/>
              </w:tabs>
              <w:spacing w:before="0" w:after="0" w:line="240" w:lineRule="auto"/>
              <w:ind w:left="0"/>
              <w:jc w:val="center"/>
              <w:rPr>
                <w:rFonts w:cs="Arial"/>
                <w:sz w:val="20"/>
              </w:rPr>
            </w:pPr>
            <w:r>
              <w:rPr>
                <w:rFonts w:cs="Arial"/>
                <w:sz w:val="20"/>
              </w:rPr>
              <w:t>39</w:t>
            </w:r>
          </w:p>
        </w:tc>
        <w:tc>
          <w:tcPr>
            <w:tcW w:w="374" w:type="pct"/>
            <w:vAlign w:val="center"/>
          </w:tcPr>
          <w:p w:rsidR="0049707A" w:rsidRPr="0037224B" w:rsidRDefault="0049707A" w:rsidP="0037224B">
            <w:pPr>
              <w:tabs>
                <w:tab w:val="left" w:pos="4428"/>
                <w:tab w:val="left" w:pos="8856"/>
              </w:tabs>
              <w:spacing w:before="0" w:after="0" w:line="240" w:lineRule="auto"/>
              <w:ind w:left="0"/>
              <w:jc w:val="center"/>
              <w:rPr>
                <w:rFonts w:cs="Arial"/>
                <w:sz w:val="20"/>
              </w:rPr>
            </w:pPr>
            <w:r>
              <w:rPr>
                <w:rFonts w:cs="Arial"/>
                <w:sz w:val="20"/>
              </w:rPr>
              <w:t>8</w:t>
            </w:r>
          </w:p>
        </w:tc>
        <w:tc>
          <w:tcPr>
            <w:tcW w:w="374" w:type="pct"/>
            <w:vAlign w:val="center"/>
          </w:tcPr>
          <w:p w:rsidR="0049707A" w:rsidRPr="0037224B" w:rsidRDefault="0049707A" w:rsidP="0037224B">
            <w:pPr>
              <w:tabs>
                <w:tab w:val="left" w:pos="4428"/>
                <w:tab w:val="left" w:pos="8856"/>
              </w:tabs>
              <w:spacing w:before="0" w:after="0" w:line="240" w:lineRule="auto"/>
              <w:ind w:left="0"/>
              <w:jc w:val="center"/>
              <w:rPr>
                <w:rFonts w:cs="Arial"/>
                <w:sz w:val="20"/>
              </w:rPr>
            </w:pPr>
            <w:r>
              <w:rPr>
                <w:rFonts w:cs="Arial"/>
                <w:sz w:val="20"/>
              </w:rPr>
              <w:t>7</w:t>
            </w:r>
          </w:p>
        </w:tc>
        <w:tc>
          <w:tcPr>
            <w:tcW w:w="416" w:type="pct"/>
            <w:vAlign w:val="center"/>
          </w:tcPr>
          <w:p w:rsidR="0049707A" w:rsidRPr="0037224B" w:rsidRDefault="0049707A" w:rsidP="0037224B">
            <w:pPr>
              <w:tabs>
                <w:tab w:val="left" w:pos="4428"/>
                <w:tab w:val="left" w:pos="8856"/>
              </w:tabs>
              <w:spacing w:before="0" w:after="0" w:line="240" w:lineRule="auto"/>
              <w:ind w:left="0"/>
              <w:jc w:val="center"/>
              <w:rPr>
                <w:rFonts w:cs="Arial"/>
                <w:sz w:val="20"/>
              </w:rPr>
            </w:pPr>
            <w:r>
              <w:rPr>
                <w:rFonts w:cs="Arial"/>
                <w:sz w:val="20"/>
              </w:rPr>
              <w:t>5</w:t>
            </w:r>
          </w:p>
        </w:tc>
        <w:tc>
          <w:tcPr>
            <w:tcW w:w="363" w:type="pct"/>
            <w:tcMar>
              <w:left w:w="57" w:type="dxa"/>
              <w:right w:w="57" w:type="dxa"/>
            </w:tcMar>
            <w:vAlign w:val="bottom"/>
          </w:tcPr>
          <w:p w:rsidR="0049707A" w:rsidRPr="0037224B" w:rsidRDefault="0049707A" w:rsidP="0037224B">
            <w:pPr>
              <w:tabs>
                <w:tab w:val="left" w:pos="4428"/>
                <w:tab w:val="left" w:pos="8856"/>
              </w:tabs>
              <w:spacing w:before="0" w:after="0" w:line="240" w:lineRule="auto"/>
              <w:ind w:left="0"/>
              <w:jc w:val="center"/>
              <w:rPr>
                <w:rFonts w:cs="Arial"/>
                <w:sz w:val="20"/>
              </w:rPr>
            </w:pPr>
            <w:r>
              <w:rPr>
                <w:rFonts w:cs="Arial"/>
                <w:sz w:val="20"/>
              </w:rPr>
              <w:t>2</w:t>
            </w:r>
          </w:p>
        </w:tc>
      </w:tr>
      <w:tr w:rsidR="0049707A" w:rsidRPr="0037224B" w:rsidTr="0037224B">
        <w:trPr>
          <w:jc w:val="center"/>
        </w:trPr>
        <w:tc>
          <w:tcPr>
            <w:tcW w:w="1376" w:type="pct"/>
            <w:vAlign w:val="bottom"/>
          </w:tcPr>
          <w:p w:rsidR="0049707A" w:rsidRDefault="0049707A" w:rsidP="0037224B">
            <w:pPr>
              <w:tabs>
                <w:tab w:val="left" w:pos="4428"/>
                <w:tab w:val="left" w:pos="8856"/>
              </w:tabs>
              <w:spacing w:before="0" w:after="0" w:line="240" w:lineRule="auto"/>
              <w:ind w:left="0"/>
              <w:jc w:val="center"/>
              <w:rPr>
                <w:rFonts w:cs="Arial"/>
                <w:sz w:val="20"/>
              </w:rPr>
            </w:pPr>
            <w:r>
              <w:rPr>
                <w:rFonts w:cs="Arial"/>
                <w:sz w:val="20"/>
              </w:rPr>
              <w:t>Декабрь</w:t>
            </w:r>
          </w:p>
        </w:tc>
        <w:tc>
          <w:tcPr>
            <w:tcW w:w="376" w:type="pct"/>
            <w:tcMar>
              <w:left w:w="57" w:type="dxa"/>
              <w:right w:w="57" w:type="dxa"/>
            </w:tcMar>
            <w:vAlign w:val="center"/>
          </w:tcPr>
          <w:p w:rsidR="0049707A" w:rsidRPr="0037224B" w:rsidRDefault="0049707A" w:rsidP="001F64B9">
            <w:pPr>
              <w:tabs>
                <w:tab w:val="left" w:pos="4428"/>
                <w:tab w:val="left" w:pos="8856"/>
              </w:tabs>
              <w:spacing w:before="0" w:after="0" w:line="240" w:lineRule="auto"/>
              <w:ind w:left="0"/>
              <w:jc w:val="center"/>
              <w:rPr>
                <w:rFonts w:cs="Arial"/>
                <w:sz w:val="20"/>
              </w:rPr>
            </w:pPr>
            <w:r>
              <w:rPr>
                <w:rFonts w:cs="Arial"/>
                <w:sz w:val="20"/>
              </w:rPr>
              <w:t>8</w:t>
            </w:r>
          </w:p>
        </w:tc>
        <w:tc>
          <w:tcPr>
            <w:tcW w:w="449" w:type="pct"/>
            <w:tcMar>
              <w:left w:w="57" w:type="dxa"/>
              <w:right w:w="57" w:type="dxa"/>
            </w:tcMar>
            <w:vAlign w:val="center"/>
          </w:tcPr>
          <w:p w:rsidR="0049707A" w:rsidRPr="0037224B" w:rsidRDefault="0049707A" w:rsidP="0037224B">
            <w:pPr>
              <w:tabs>
                <w:tab w:val="left" w:pos="4428"/>
                <w:tab w:val="left" w:pos="8856"/>
              </w:tabs>
              <w:spacing w:before="0" w:after="0" w:line="240" w:lineRule="auto"/>
              <w:ind w:left="0"/>
              <w:jc w:val="center"/>
              <w:rPr>
                <w:rFonts w:cs="Arial"/>
                <w:sz w:val="20"/>
              </w:rPr>
            </w:pPr>
            <w:r>
              <w:rPr>
                <w:rFonts w:cs="Arial"/>
                <w:sz w:val="20"/>
              </w:rPr>
              <w:t>6</w:t>
            </w:r>
          </w:p>
        </w:tc>
        <w:tc>
          <w:tcPr>
            <w:tcW w:w="449" w:type="pct"/>
            <w:tcMar>
              <w:left w:w="57" w:type="dxa"/>
              <w:right w:w="57" w:type="dxa"/>
            </w:tcMar>
            <w:vAlign w:val="center"/>
          </w:tcPr>
          <w:p w:rsidR="0049707A" w:rsidRPr="0037224B" w:rsidRDefault="0049707A" w:rsidP="0037224B">
            <w:pPr>
              <w:tabs>
                <w:tab w:val="left" w:pos="4428"/>
                <w:tab w:val="left" w:pos="8856"/>
              </w:tabs>
              <w:spacing w:before="0" w:after="0" w:line="240" w:lineRule="auto"/>
              <w:ind w:left="0"/>
              <w:jc w:val="center"/>
              <w:rPr>
                <w:rFonts w:cs="Arial"/>
                <w:sz w:val="20"/>
              </w:rPr>
            </w:pPr>
            <w:r>
              <w:rPr>
                <w:rFonts w:cs="Arial"/>
                <w:sz w:val="20"/>
              </w:rPr>
              <w:t>10</w:t>
            </w:r>
          </w:p>
        </w:tc>
        <w:tc>
          <w:tcPr>
            <w:tcW w:w="449" w:type="pct"/>
            <w:tcMar>
              <w:left w:w="57" w:type="dxa"/>
              <w:right w:w="57" w:type="dxa"/>
            </w:tcMar>
            <w:vAlign w:val="center"/>
          </w:tcPr>
          <w:p w:rsidR="0049707A" w:rsidRPr="0037224B" w:rsidRDefault="0049707A" w:rsidP="001F64B9">
            <w:pPr>
              <w:tabs>
                <w:tab w:val="left" w:pos="4428"/>
                <w:tab w:val="left" w:pos="8856"/>
              </w:tabs>
              <w:spacing w:before="0" w:after="0" w:line="240" w:lineRule="auto"/>
              <w:ind w:left="0"/>
              <w:jc w:val="center"/>
              <w:rPr>
                <w:rFonts w:cs="Arial"/>
                <w:sz w:val="20"/>
              </w:rPr>
            </w:pPr>
            <w:r>
              <w:rPr>
                <w:rFonts w:cs="Arial"/>
                <w:sz w:val="20"/>
              </w:rPr>
              <w:t>8</w:t>
            </w:r>
          </w:p>
        </w:tc>
        <w:tc>
          <w:tcPr>
            <w:tcW w:w="375" w:type="pct"/>
            <w:tcMar>
              <w:left w:w="57" w:type="dxa"/>
              <w:right w:w="57" w:type="dxa"/>
            </w:tcMar>
            <w:vAlign w:val="center"/>
          </w:tcPr>
          <w:p w:rsidR="0049707A" w:rsidRPr="0037224B" w:rsidRDefault="0049707A" w:rsidP="0037224B">
            <w:pPr>
              <w:tabs>
                <w:tab w:val="left" w:pos="4428"/>
                <w:tab w:val="left" w:pos="8856"/>
              </w:tabs>
              <w:spacing w:before="0" w:after="0" w:line="240" w:lineRule="auto"/>
              <w:ind w:left="0"/>
              <w:jc w:val="center"/>
              <w:rPr>
                <w:rFonts w:cs="Arial"/>
                <w:sz w:val="20"/>
              </w:rPr>
            </w:pPr>
            <w:r>
              <w:rPr>
                <w:rFonts w:cs="Arial"/>
                <w:sz w:val="20"/>
              </w:rPr>
              <w:t>50</w:t>
            </w:r>
          </w:p>
        </w:tc>
        <w:tc>
          <w:tcPr>
            <w:tcW w:w="374" w:type="pct"/>
            <w:vAlign w:val="center"/>
          </w:tcPr>
          <w:p w:rsidR="0049707A" w:rsidRPr="0037224B" w:rsidRDefault="0049707A" w:rsidP="0037224B">
            <w:pPr>
              <w:tabs>
                <w:tab w:val="left" w:pos="4428"/>
                <w:tab w:val="left" w:pos="8856"/>
              </w:tabs>
              <w:spacing w:before="0" w:after="0" w:line="240" w:lineRule="auto"/>
              <w:ind w:left="0"/>
              <w:jc w:val="center"/>
              <w:rPr>
                <w:rFonts w:cs="Arial"/>
                <w:sz w:val="20"/>
              </w:rPr>
            </w:pPr>
            <w:r>
              <w:rPr>
                <w:rFonts w:cs="Arial"/>
                <w:sz w:val="20"/>
              </w:rPr>
              <w:t>8</w:t>
            </w:r>
          </w:p>
        </w:tc>
        <w:tc>
          <w:tcPr>
            <w:tcW w:w="374" w:type="pct"/>
            <w:vAlign w:val="center"/>
          </w:tcPr>
          <w:p w:rsidR="0049707A" w:rsidRPr="0037224B" w:rsidRDefault="0049707A" w:rsidP="0037224B">
            <w:pPr>
              <w:tabs>
                <w:tab w:val="left" w:pos="4428"/>
                <w:tab w:val="left" w:pos="8856"/>
              </w:tabs>
              <w:spacing w:before="0" w:after="0" w:line="240" w:lineRule="auto"/>
              <w:ind w:left="0"/>
              <w:jc w:val="center"/>
              <w:rPr>
                <w:rFonts w:cs="Arial"/>
                <w:sz w:val="20"/>
              </w:rPr>
            </w:pPr>
            <w:r>
              <w:rPr>
                <w:rFonts w:cs="Arial"/>
                <w:sz w:val="20"/>
              </w:rPr>
              <w:t>6</w:t>
            </w:r>
          </w:p>
        </w:tc>
        <w:tc>
          <w:tcPr>
            <w:tcW w:w="416" w:type="pct"/>
            <w:vAlign w:val="center"/>
          </w:tcPr>
          <w:p w:rsidR="0049707A" w:rsidRPr="0037224B" w:rsidRDefault="0049707A" w:rsidP="0037224B">
            <w:pPr>
              <w:tabs>
                <w:tab w:val="left" w:pos="4428"/>
                <w:tab w:val="left" w:pos="8856"/>
              </w:tabs>
              <w:spacing w:before="0" w:after="0" w:line="240" w:lineRule="auto"/>
              <w:ind w:left="0"/>
              <w:jc w:val="center"/>
              <w:rPr>
                <w:rFonts w:cs="Arial"/>
                <w:sz w:val="20"/>
              </w:rPr>
            </w:pPr>
            <w:r>
              <w:rPr>
                <w:rFonts w:cs="Arial"/>
                <w:sz w:val="20"/>
              </w:rPr>
              <w:t>4</w:t>
            </w:r>
          </w:p>
        </w:tc>
        <w:tc>
          <w:tcPr>
            <w:tcW w:w="363" w:type="pct"/>
            <w:tcMar>
              <w:left w:w="57" w:type="dxa"/>
              <w:right w:w="57" w:type="dxa"/>
            </w:tcMar>
            <w:vAlign w:val="bottom"/>
          </w:tcPr>
          <w:p w:rsidR="0049707A" w:rsidRPr="0037224B" w:rsidRDefault="0049707A" w:rsidP="0037224B">
            <w:pPr>
              <w:tabs>
                <w:tab w:val="left" w:pos="4428"/>
                <w:tab w:val="left" w:pos="8856"/>
              </w:tabs>
              <w:spacing w:before="0" w:after="0" w:line="240" w:lineRule="auto"/>
              <w:ind w:left="0"/>
              <w:jc w:val="center"/>
              <w:rPr>
                <w:rFonts w:cs="Arial"/>
                <w:sz w:val="20"/>
              </w:rPr>
            </w:pPr>
            <w:r>
              <w:rPr>
                <w:rFonts w:cs="Arial"/>
                <w:sz w:val="20"/>
              </w:rPr>
              <w:t>2</w:t>
            </w:r>
          </w:p>
        </w:tc>
      </w:tr>
      <w:tr w:rsidR="0049707A" w:rsidRPr="0037224B" w:rsidTr="001F64B9">
        <w:trPr>
          <w:jc w:val="center"/>
        </w:trPr>
        <w:tc>
          <w:tcPr>
            <w:tcW w:w="1376" w:type="pct"/>
            <w:tcBorders>
              <w:bottom w:val="single" w:sz="6" w:space="0" w:color="000000"/>
            </w:tcBorders>
            <w:vAlign w:val="bottom"/>
          </w:tcPr>
          <w:p w:rsidR="0049707A" w:rsidRDefault="0049707A" w:rsidP="0037224B">
            <w:pPr>
              <w:tabs>
                <w:tab w:val="left" w:pos="4428"/>
                <w:tab w:val="left" w:pos="8856"/>
              </w:tabs>
              <w:spacing w:before="0" w:after="0" w:line="240" w:lineRule="auto"/>
              <w:ind w:left="0"/>
              <w:jc w:val="center"/>
              <w:rPr>
                <w:rFonts w:cs="Arial"/>
                <w:sz w:val="20"/>
              </w:rPr>
            </w:pPr>
            <w:r>
              <w:rPr>
                <w:rFonts w:cs="Arial"/>
                <w:sz w:val="20"/>
              </w:rPr>
              <w:t>Год</w:t>
            </w:r>
          </w:p>
        </w:tc>
        <w:tc>
          <w:tcPr>
            <w:tcW w:w="376" w:type="pct"/>
            <w:tcBorders>
              <w:bottom w:val="single" w:sz="6" w:space="0" w:color="000000"/>
            </w:tcBorders>
            <w:tcMar>
              <w:left w:w="57" w:type="dxa"/>
              <w:right w:w="57" w:type="dxa"/>
            </w:tcMar>
            <w:vAlign w:val="center"/>
          </w:tcPr>
          <w:p w:rsidR="0049707A" w:rsidRPr="0037224B" w:rsidRDefault="0049707A" w:rsidP="001F64B9">
            <w:pPr>
              <w:tabs>
                <w:tab w:val="left" w:pos="4428"/>
                <w:tab w:val="left" w:pos="8856"/>
              </w:tabs>
              <w:spacing w:before="0" w:after="0" w:line="240" w:lineRule="auto"/>
              <w:ind w:left="0"/>
              <w:jc w:val="center"/>
              <w:rPr>
                <w:rFonts w:cs="Arial"/>
                <w:sz w:val="20"/>
              </w:rPr>
            </w:pPr>
            <w:r>
              <w:rPr>
                <w:rFonts w:cs="Arial"/>
                <w:sz w:val="20"/>
              </w:rPr>
              <w:t>15</w:t>
            </w:r>
          </w:p>
        </w:tc>
        <w:tc>
          <w:tcPr>
            <w:tcW w:w="449" w:type="pct"/>
            <w:tcBorders>
              <w:bottom w:val="single" w:sz="6" w:space="0" w:color="000000"/>
            </w:tcBorders>
            <w:tcMar>
              <w:left w:w="57" w:type="dxa"/>
              <w:right w:w="57" w:type="dxa"/>
            </w:tcMar>
            <w:vAlign w:val="center"/>
          </w:tcPr>
          <w:p w:rsidR="0049707A" w:rsidRPr="0037224B" w:rsidRDefault="0049707A" w:rsidP="0037224B">
            <w:pPr>
              <w:tabs>
                <w:tab w:val="left" w:pos="4428"/>
                <w:tab w:val="left" w:pos="8856"/>
              </w:tabs>
              <w:spacing w:before="0" w:after="0" w:line="240" w:lineRule="auto"/>
              <w:ind w:left="0"/>
              <w:jc w:val="center"/>
              <w:rPr>
                <w:rFonts w:cs="Arial"/>
                <w:sz w:val="20"/>
              </w:rPr>
            </w:pPr>
            <w:r>
              <w:rPr>
                <w:rFonts w:cs="Arial"/>
                <w:sz w:val="20"/>
              </w:rPr>
              <w:t>15</w:t>
            </w:r>
          </w:p>
        </w:tc>
        <w:tc>
          <w:tcPr>
            <w:tcW w:w="449" w:type="pct"/>
            <w:tcBorders>
              <w:bottom w:val="single" w:sz="6" w:space="0" w:color="000000"/>
            </w:tcBorders>
            <w:tcMar>
              <w:left w:w="57" w:type="dxa"/>
              <w:right w:w="57" w:type="dxa"/>
            </w:tcMar>
            <w:vAlign w:val="center"/>
          </w:tcPr>
          <w:p w:rsidR="0049707A" w:rsidRPr="0037224B" w:rsidRDefault="0049707A" w:rsidP="0037224B">
            <w:pPr>
              <w:tabs>
                <w:tab w:val="left" w:pos="4428"/>
                <w:tab w:val="left" w:pos="8856"/>
              </w:tabs>
              <w:spacing w:before="0" w:after="0" w:line="240" w:lineRule="auto"/>
              <w:ind w:left="0"/>
              <w:jc w:val="center"/>
              <w:rPr>
                <w:rFonts w:cs="Arial"/>
                <w:sz w:val="20"/>
              </w:rPr>
            </w:pPr>
            <w:r>
              <w:rPr>
                <w:rFonts w:cs="Arial"/>
                <w:sz w:val="20"/>
              </w:rPr>
              <w:t>11</w:t>
            </w:r>
          </w:p>
        </w:tc>
        <w:tc>
          <w:tcPr>
            <w:tcW w:w="449" w:type="pct"/>
            <w:tcBorders>
              <w:bottom w:val="single" w:sz="6" w:space="0" w:color="000000"/>
            </w:tcBorders>
            <w:tcMar>
              <w:left w:w="57" w:type="dxa"/>
              <w:right w:w="57" w:type="dxa"/>
            </w:tcMar>
            <w:vAlign w:val="center"/>
          </w:tcPr>
          <w:p w:rsidR="0049707A" w:rsidRPr="0037224B" w:rsidRDefault="0049707A" w:rsidP="001F64B9">
            <w:pPr>
              <w:tabs>
                <w:tab w:val="left" w:pos="4428"/>
                <w:tab w:val="left" w:pos="8856"/>
              </w:tabs>
              <w:spacing w:before="0" w:after="0" w:line="240" w:lineRule="auto"/>
              <w:ind w:left="0"/>
              <w:jc w:val="center"/>
              <w:rPr>
                <w:rFonts w:cs="Arial"/>
                <w:sz w:val="20"/>
              </w:rPr>
            </w:pPr>
            <w:r>
              <w:rPr>
                <w:rFonts w:cs="Arial"/>
                <w:sz w:val="20"/>
              </w:rPr>
              <w:t>7</w:t>
            </w:r>
          </w:p>
        </w:tc>
        <w:tc>
          <w:tcPr>
            <w:tcW w:w="375" w:type="pct"/>
            <w:tcBorders>
              <w:bottom w:val="single" w:sz="6" w:space="0" w:color="000000"/>
            </w:tcBorders>
            <w:tcMar>
              <w:left w:w="57" w:type="dxa"/>
              <w:right w:w="57" w:type="dxa"/>
            </w:tcMar>
            <w:vAlign w:val="center"/>
          </w:tcPr>
          <w:p w:rsidR="0049707A" w:rsidRPr="0037224B" w:rsidRDefault="0049707A" w:rsidP="0037224B">
            <w:pPr>
              <w:tabs>
                <w:tab w:val="left" w:pos="4428"/>
                <w:tab w:val="left" w:pos="8856"/>
              </w:tabs>
              <w:spacing w:before="0" w:after="0" w:line="240" w:lineRule="auto"/>
              <w:ind w:left="0"/>
              <w:jc w:val="center"/>
              <w:rPr>
                <w:rFonts w:cs="Arial"/>
                <w:sz w:val="20"/>
              </w:rPr>
            </w:pPr>
            <w:r>
              <w:rPr>
                <w:rFonts w:cs="Arial"/>
                <w:sz w:val="20"/>
              </w:rPr>
              <w:t>30</w:t>
            </w:r>
          </w:p>
        </w:tc>
        <w:tc>
          <w:tcPr>
            <w:tcW w:w="374" w:type="pct"/>
            <w:tcBorders>
              <w:bottom w:val="single" w:sz="6" w:space="0" w:color="000000"/>
            </w:tcBorders>
            <w:vAlign w:val="center"/>
          </w:tcPr>
          <w:p w:rsidR="0049707A" w:rsidRPr="0037224B" w:rsidRDefault="0049707A" w:rsidP="0037224B">
            <w:pPr>
              <w:tabs>
                <w:tab w:val="left" w:pos="4428"/>
                <w:tab w:val="left" w:pos="8856"/>
              </w:tabs>
              <w:spacing w:before="0" w:after="0" w:line="240" w:lineRule="auto"/>
              <w:ind w:left="0"/>
              <w:jc w:val="center"/>
              <w:rPr>
                <w:rFonts w:cs="Arial"/>
                <w:sz w:val="20"/>
              </w:rPr>
            </w:pPr>
            <w:r>
              <w:rPr>
                <w:rFonts w:cs="Arial"/>
                <w:sz w:val="20"/>
              </w:rPr>
              <w:t>9</w:t>
            </w:r>
          </w:p>
        </w:tc>
        <w:tc>
          <w:tcPr>
            <w:tcW w:w="374" w:type="pct"/>
            <w:tcBorders>
              <w:bottom w:val="single" w:sz="6" w:space="0" w:color="000000"/>
            </w:tcBorders>
            <w:vAlign w:val="center"/>
          </w:tcPr>
          <w:p w:rsidR="0049707A" w:rsidRPr="0037224B" w:rsidRDefault="0049707A" w:rsidP="0037224B">
            <w:pPr>
              <w:tabs>
                <w:tab w:val="left" w:pos="4428"/>
                <w:tab w:val="left" w:pos="8856"/>
              </w:tabs>
              <w:spacing w:before="0" w:after="0" w:line="240" w:lineRule="auto"/>
              <w:ind w:left="0"/>
              <w:jc w:val="center"/>
              <w:rPr>
                <w:rFonts w:cs="Arial"/>
                <w:sz w:val="20"/>
              </w:rPr>
            </w:pPr>
            <w:r>
              <w:rPr>
                <w:rFonts w:cs="Arial"/>
                <w:sz w:val="20"/>
              </w:rPr>
              <w:t>7</w:t>
            </w:r>
          </w:p>
        </w:tc>
        <w:tc>
          <w:tcPr>
            <w:tcW w:w="416" w:type="pct"/>
            <w:tcBorders>
              <w:bottom w:val="single" w:sz="6" w:space="0" w:color="000000"/>
            </w:tcBorders>
            <w:vAlign w:val="center"/>
          </w:tcPr>
          <w:p w:rsidR="0049707A" w:rsidRPr="0037224B" w:rsidRDefault="0049707A" w:rsidP="0037224B">
            <w:pPr>
              <w:tabs>
                <w:tab w:val="left" w:pos="4428"/>
                <w:tab w:val="left" w:pos="8856"/>
              </w:tabs>
              <w:spacing w:before="0" w:after="0" w:line="240" w:lineRule="auto"/>
              <w:ind w:left="0"/>
              <w:jc w:val="center"/>
              <w:rPr>
                <w:rFonts w:cs="Arial"/>
                <w:sz w:val="20"/>
              </w:rPr>
            </w:pPr>
            <w:r>
              <w:rPr>
                <w:rFonts w:cs="Arial"/>
                <w:sz w:val="20"/>
              </w:rPr>
              <w:t>6</w:t>
            </w:r>
          </w:p>
        </w:tc>
        <w:tc>
          <w:tcPr>
            <w:tcW w:w="363" w:type="pct"/>
            <w:tcBorders>
              <w:bottom w:val="single" w:sz="6" w:space="0" w:color="000000"/>
            </w:tcBorders>
            <w:tcMar>
              <w:left w:w="57" w:type="dxa"/>
              <w:right w:w="57" w:type="dxa"/>
            </w:tcMar>
            <w:vAlign w:val="bottom"/>
          </w:tcPr>
          <w:p w:rsidR="0049707A" w:rsidRPr="0037224B" w:rsidRDefault="0049707A" w:rsidP="0037224B">
            <w:pPr>
              <w:tabs>
                <w:tab w:val="left" w:pos="4428"/>
                <w:tab w:val="left" w:pos="8856"/>
              </w:tabs>
              <w:spacing w:before="0" w:after="0" w:line="240" w:lineRule="auto"/>
              <w:ind w:left="0"/>
              <w:jc w:val="center"/>
              <w:rPr>
                <w:rFonts w:cs="Arial"/>
                <w:sz w:val="20"/>
              </w:rPr>
            </w:pPr>
            <w:r>
              <w:rPr>
                <w:rFonts w:cs="Arial"/>
                <w:sz w:val="20"/>
              </w:rPr>
              <w:t>2</w:t>
            </w:r>
          </w:p>
        </w:tc>
      </w:tr>
      <w:tr w:rsidR="0049707A" w:rsidRPr="0037224B" w:rsidTr="001F64B9">
        <w:trPr>
          <w:jc w:val="center"/>
        </w:trPr>
        <w:tc>
          <w:tcPr>
            <w:tcW w:w="5000" w:type="pct"/>
            <w:gridSpan w:val="10"/>
            <w:tcBorders>
              <w:bottom w:val="single" w:sz="6" w:space="0" w:color="000000"/>
            </w:tcBorders>
            <w:vAlign w:val="center"/>
          </w:tcPr>
          <w:p w:rsidR="0049707A" w:rsidRPr="0037224B" w:rsidRDefault="003B65B3" w:rsidP="001F64B9">
            <w:pPr>
              <w:tabs>
                <w:tab w:val="left" w:pos="4428"/>
                <w:tab w:val="left" w:pos="8856"/>
              </w:tabs>
              <w:spacing w:before="0" w:after="0" w:line="240" w:lineRule="auto"/>
              <w:ind w:left="0"/>
              <w:jc w:val="center"/>
              <w:rPr>
                <w:rFonts w:cs="Arial"/>
                <w:b/>
                <w:sz w:val="20"/>
              </w:rPr>
            </w:pPr>
            <w:r w:rsidRPr="003B65B3">
              <w:rPr>
                <w:rFonts w:cs="Arial"/>
                <w:b/>
                <w:sz w:val="20"/>
              </w:rPr>
              <w:t>им. М.В. Попова</w:t>
            </w:r>
          </w:p>
        </w:tc>
      </w:tr>
      <w:tr w:rsidR="0049707A" w:rsidRPr="0037224B" w:rsidTr="001F64B9">
        <w:trPr>
          <w:jc w:val="center"/>
        </w:trPr>
        <w:tc>
          <w:tcPr>
            <w:tcW w:w="1376" w:type="pct"/>
            <w:tcBorders>
              <w:bottom w:val="single" w:sz="6" w:space="0" w:color="000000"/>
            </w:tcBorders>
            <w:vAlign w:val="center"/>
          </w:tcPr>
          <w:p w:rsidR="0049707A" w:rsidRPr="0037224B" w:rsidRDefault="0049707A" w:rsidP="001F64B9">
            <w:pPr>
              <w:tabs>
                <w:tab w:val="left" w:pos="4428"/>
                <w:tab w:val="left" w:pos="8856"/>
              </w:tabs>
              <w:spacing w:before="0" w:after="0" w:line="240" w:lineRule="auto"/>
              <w:ind w:left="0"/>
              <w:jc w:val="center"/>
              <w:rPr>
                <w:rFonts w:cs="Arial"/>
                <w:sz w:val="20"/>
              </w:rPr>
            </w:pPr>
            <w:r>
              <w:rPr>
                <w:rFonts w:cs="Arial"/>
                <w:sz w:val="20"/>
              </w:rPr>
              <w:t>Январь</w:t>
            </w:r>
          </w:p>
        </w:tc>
        <w:tc>
          <w:tcPr>
            <w:tcW w:w="376" w:type="pct"/>
            <w:tcBorders>
              <w:bottom w:val="single" w:sz="6" w:space="0" w:color="000000"/>
            </w:tcBorders>
            <w:tcMar>
              <w:left w:w="57" w:type="dxa"/>
              <w:right w:w="57" w:type="dxa"/>
            </w:tcMar>
            <w:vAlign w:val="center"/>
          </w:tcPr>
          <w:p w:rsidR="0049707A" w:rsidRPr="0037224B" w:rsidRDefault="0049707A" w:rsidP="001F64B9">
            <w:pPr>
              <w:tabs>
                <w:tab w:val="left" w:pos="4428"/>
                <w:tab w:val="left" w:pos="8856"/>
              </w:tabs>
              <w:spacing w:before="0" w:after="0" w:line="240" w:lineRule="auto"/>
              <w:ind w:left="0"/>
              <w:jc w:val="center"/>
              <w:rPr>
                <w:rFonts w:cs="Arial"/>
                <w:sz w:val="20"/>
              </w:rPr>
            </w:pPr>
            <w:r>
              <w:rPr>
                <w:rFonts w:cs="Arial"/>
                <w:sz w:val="20"/>
              </w:rPr>
              <w:t>13</w:t>
            </w:r>
          </w:p>
        </w:tc>
        <w:tc>
          <w:tcPr>
            <w:tcW w:w="449" w:type="pct"/>
            <w:tcBorders>
              <w:bottom w:val="single" w:sz="6" w:space="0" w:color="000000"/>
            </w:tcBorders>
            <w:tcMar>
              <w:left w:w="57" w:type="dxa"/>
              <w:right w:w="57" w:type="dxa"/>
            </w:tcMar>
            <w:vAlign w:val="center"/>
          </w:tcPr>
          <w:p w:rsidR="0049707A" w:rsidRPr="0037224B" w:rsidRDefault="0049707A" w:rsidP="001F64B9">
            <w:pPr>
              <w:tabs>
                <w:tab w:val="left" w:pos="4428"/>
                <w:tab w:val="left" w:pos="8856"/>
              </w:tabs>
              <w:spacing w:before="0" w:after="0" w:line="240" w:lineRule="auto"/>
              <w:ind w:left="0"/>
              <w:jc w:val="center"/>
              <w:rPr>
                <w:rFonts w:cs="Arial"/>
                <w:sz w:val="20"/>
              </w:rPr>
            </w:pPr>
            <w:r>
              <w:rPr>
                <w:rFonts w:cs="Arial"/>
                <w:sz w:val="20"/>
              </w:rPr>
              <w:t>8</w:t>
            </w:r>
          </w:p>
        </w:tc>
        <w:tc>
          <w:tcPr>
            <w:tcW w:w="449" w:type="pct"/>
            <w:tcBorders>
              <w:bottom w:val="single" w:sz="6" w:space="0" w:color="000000"/>
            </w:tcBorders>
            <w:tcMar>
              <w:left w:w="57" w:type="dxa"/>
              <w:right w:w="57" w:type="dxa"/>
            </w:tcMar>
            <w:vAlign w:val="center"/>
          </w:tcPr>
          <w:p w:rsidR="0049707A" w:rsidRPr="0037224B" w:rsidRDefault="0049707A" w:rsidP="001F64B9">
            <w:pPr>
              <w:tabs>
                <w:tab w:val="left" w:pos="4428"/>
                <w:tab w:val="left" w:pos="8856"/>
              </w:tabs>
              <w:spacing w:before="0" w:after="0" w:line="240" w:lineRule="auto"/>
              <w:ind w:left="0"/>
              <w:jc w:val="center"/>
              <w:rPr>
                <w:rFonts w:cs="Arial"/>
                <w:sz w:val="20"/>
              </w:rPr>
            </w:pPr>
            <w:r>
              <w:rPr>
                <w:rFonts w:cs="Arial"/>
                <w:sz w:val="20"/>
              </w:rPr>
              <w:t>15</w:t>
            </w:r>
          </w:p>
        </w:tc>
        <w:tc>
          <w:tcPr>
            <w:tcW w:w="449" w:type="pct"/>
            <w:tcBorders>
              <w:bottom w:val="single" w:sz="6" w:space="0" w:color="000000"/>
            </w:tcBorders>
            <w:tcMar>
              <w:left w:w="57" w:type="dxa"/>
              <w:right w:w="57" w:type="dxa"/>
            </w:tcMar>
            <w:vAlign w:val="center"/>
          </w:tcPr>
          <w:p w:rsidR="0049707A" w:rsidRPr="0037224B" w:rsidRDefault="0049707A" w:rsidP="001F64B9">
            <w:pPr>
              <w:tabs>
                <w:tab w:val="left" w:pos="4428"/>
                <w:tab w:val="left" w:pos="8856"/>
              </w:tabs>
              <w:spacing w:before="0" w:after="0" w:line="240" w:lineRule="auto"/>
              <w:ind w:left="0"/>
              <w:jc w:val="center"/>
              <w:rPr>
                <w:rFonts w:cs="Arial"/>
                <w:sz w:val="20"/>
              </w:rPr>
            </w:pPr>
            <w:r>
              <w:rPr>
                <w:rFonts w:cs="Arial"/>
                <w:sz w:val="20"/>
              </w:rPr>
              <w:t>16</w:t>
            </w:r>
          </w:p>
        </w:tc>
        <w:tc>
          <w:tcPr>
            <w:tcW w:w="375" w:type="pct"/>
            <w:tcBorders>
              <w:bottom w:val="single" w:sz="6" w:space="0" w:color="000000"/>
            </w:tcBorders>
            <w:tcMar>
              <w:left w:w="57" w:type="dxa"/>
              <w:right w:w="57" w:type="dxa"/>
            </w:tcMar>
            <w:vAlign w:val="center"/>
          </w:tcPr>
          <w:p w:rsidR="0049707A" w:rsidRPr="0037224B" w:rsidRDefault="0049707A" w:rsidP="001F64B9">
            <w:pPr>
              <w:tabs>
                <w:tab w:val="left" w:pos="4428"/>
                <w:tab w:val="left" w:pos="8856"/>
              </w:tabs>
              <w:spacing w:before="0" w:after="0" w:line="240" w:lineRule="auto"/>
              <w:ind w:left="0"/>
              <w:jc w:val="center"/>
              <w:rPr>
                <w:rFonts w:cs="Arial"/>
                <w:sz w:val="20"/>
              </w:rPr>
            </w:pPr>
            <w:r>
              <w:rPr>
                <w:rFonts w:cs="Arial"/>
                <w:sz w:val="20"/>
              </w:rPr>
              <w:t>24</w:t>
            </w:r>
          </w:p>
        </w:tc>
        <w:tc>
          <w:tcPr>
            <w:tcW w:w="374" w:type="pct"/>
            <w:tcBorders>
              <w:bottom w:val="single" w:sz="6" w:space="0" w:color="000000"/>
            </w:tcBorders>
            <w:vAlign w:val="center"/>
          </w:tcPr>
          <w:p w:rsidR="0049707A" w:rsidRPr="0037224B" w:rsidRDefault="0049707A" w:rsidP="001F64B9">
            <w:pPr>
              <w:tabs>
                <w:tab w:val="left" w:pos="4428"/>
                <w:tab w:val="left" w:pos="8856"/>
              </w:tabs>
              <w:spacing w:before="0" w:after="0" w:line="240" w:lineRule="auto"/>
              <w:ind w:left="0"/>
              <w:jc w:val="center"/>
              <w:rPr>
                <w:rFonts w:cs="Arial"/>
                <w:sz w:val="20"/>
              </w:rPr>
            </w:pPr>
            <w:r>
              <w:rPr>
                <w:rFonts w:cs="Arial"/>
                <w:sz w:val="20"/>
              </w:rPr>
              <w:t>10</w:t>
            </w:r>
          </w:p>
        </w:tc>
        <w:tc>
          <w:tcPr>
            <w:tcW w:w="374" w:type="pct"/>
            <w:tcBorders>
              <w:bottom w:val="single" w:sz="6" w:space="0" w:color="000000"/>
            </w:tcBorders>
            <w:vAlign w:val="center"/>
          </w:tcPr>
          <w:p w:rsidR="0049707A" w:rsidRPr="0037224B" w:rsidRDefault="0049707A" w:rsidP="001F64B9">
            <w:pPr>
              <w:tabs>
                <w:tab w:val="left" w:pos="4428"/>
                <w:tab w:val="left" w:pos="8856"/>
              </w:tabs>
              <w:spacing w:before="0" w:after="0" w:line="240" w:lineRule="auto"/>
              <w:ind w:left="0"/>
              <w:jc w:val="center"/>
              <w:rPr>
                <w:rFonts w:cs="Arial"/>
                <w:sz w:val="20"/>
              </w:rPr>
            </w:pPr>
            <w:r>
              <w:rPr>
                <w:rFonts w:cs="Arial"/>
                <w:sz w:val="20"/>
              </w:rPr>
              <w:t>9</w:t>
            </w:r>
          </w:p>
        </w:tc>
        <w:tc>
          <w:tcPr>
            <w:tcW w:w="416" w:type="pct"/>
            <w:tcBorders>
              <w:bottom w:val="single" w:sz="6" w:space="0" w:color="000000"/>
            </w:tcBorders>
            <w:vAlign w:val="center"/>
          </w:tcPr>
          <w:p w:rsidR="0049707A" w:rsidRPr="0037224B" w:rsidRDefault="0049707A" w:rsidP="001F64B9">
            <w:pPr>
              <w:tabs>
                <w:tab w:val="left" w:pos="4428"/>
                <w:tab w:val="left" w:pos="8856"/>
              </w:tabs>
              <w:spacing w:before="0" w:after="0" w:line="240" w:lineRule="auto"/>
              <w:ind w:left="0"/>
              <w:jc w:val="center"/>
              <w:rPr>
                <w:rFonts w:cs="Arial"/>
                <w:sz w:val="20"/>
              </w:rPr>
            </w:pPr>
            <w:r>
              <w:rPr>
                <w:rFonts w:cs="Arial"/>
                <w:sz w:val="20"/>
              </w:rPr>
              <w:t>5</w:t>
            </w:r>
          </w:p>
        </w:tc>
        <w:tc>
          <w:tcPr>
            <w:tcW w:w="363" w:type="pct"/>
            <w:tcBorders>
              <w:bottom w:val="single" w:sz="6" w:space="0" w:color="000000"/>
            </w:tcBorders>
            <w:tcMar>
              <w:left w:w="57" w:type="dxa"/>
              <w:right w:w="57" w:type="dxa"/>
            </w:tcMar>
            <w:vAlign w:val="center"/>
          </w:tcPr>
          <w:p w:rsidR="0049707A" w:rsidRPr="0037224B" w:rsidRDefault="0049707A" w:rsidP="001F64B9">
            <w:pPr>
              <w:tabs>
                <w:tab w:val="left" w:pos="4428"/>
                <w:tab w:val="left" w:pos="8856"/>
              </w:tabs>
              <w:spacing w:before="0" w:after="0" w:line="240" w:lineRule="auto"/>
              <w:ind w:left="0"/>
              <w:jc w:val="center"/>
              <w:rPr>
                <w:rFonts w:cs="Arial"/>
                <w:sz w:val="20"/>
              </w:rPr>
            </w:pPr>
            <w:r>
              <w:rPr>
                <w:rFonts w:cs="Arial"/>
                <w:sz w:val="20"/>
              </w:rPr>
              <w:t>3</w:t>
            </w:r>
          </w:p>
        </w:tc>
      </w:tr>
      <w:tr w:rsidR="0049707A" w:rsidRPr="0037224B" w:rsidTr="001F64B9">
        <w:trPr>
          <w:jc w:val="center"/>
        </w:trPr>
        <w:tc>
          <w:tcPr>
            <w:tcW w:w="1376" w:type="pct"/>
            <w:tcBorders>
              <w:bottom w:val="single" w:sz="6" w:space="0" w:color="000000"/>
            </w:tcBorders>
            <w:vAlign w:val="bottom"/>
          </w:tcPr>
          <w:p w:rsidR="0049707A" w:rsidRPr="0037224B" w:rsidRDefault="0049707A" w:rsidP="001F64B9">
            <w:pPr>
              <w:tabs>
                <w:tab w:val="left" w:pos="4428"/>
                <w:tab w:val="left" w:pos="8856"/>
              </w:tabs>
              <w:spacing w:before="0" w:after="0" w:line="240" w:lineRule="auto"/>
              <w:ind w:left="0"/>
              <w:jc w:val="center"/>
              <w:rPr>
                <w:rFonts w:cs="Arial"/>
                <w:sz w:val="20"/>
              </w:rPr>
            </w:pPr>
            <w:r>
              <w:rPr>
                <w:rFonts w:cs="Arial"/>
                <w:sz w:val="20"/>
              </w:rPr>
              <w:t>Февраль</w:t>
            </w:r>
          </w:p>
        </w:tc>
        <w:tc>
          <w:tcPr>
            <w:tcW w:w="376" w:type="pct"/>
            <w:tcBorders>
              <w:bottom w:val="single" w:sz="6" w:space="0" w:color="000000"/>
            </w:tcBorders>
            <w:tcMar>
              <w:left w:w="57" w:type="dxa"/>
              <w:right w:w="57" w:type="dxa"/>
            </w:tcMar>
            <w:vAlign w:val="bottom"/>
          </w:tcPr>
          <w:p w:rsidR="0049707A" w:rsidRPr="0037224B" w:rsidRDefault="0049707A" w:rsidP="001F64B9">
            <w:pPr>
              <w:tabs>
                <w:tab w:val="left" w:pos="4428"/>
                <w:tab w:val="left" w:pos="8856"/>
              </w:tabs>
              <w:spacing w:before="0" w:after="0" w:line="240" w:lineRule="auto"/>
              <w:ind w:left="0"/>
              <w:jc w:val="center"/>
              <w:rPr>
                <w:rFonts w:cs="Arial"/>
                <w:sz w:val="20"/>
              </w:rPr>
            </w:pPr>
            <w:r>
              <w:rPr>
                <w:rFonts w:cs="Arial"/>
                <w:sz w:val="20"/>
              </w:rPr>
              <w:t>15</w:t>
            </w:r>
          </w:p>
        </w:tc>
        <w:tc>
          <w:tcPr>
            <w:tcW w:w="449" w:type="pct"/>
            <w:tcBorders>
              <w:bottom w:val="single" w:sz="6" w:space="0" w:color="000000"/>
            </w:tcBorders>
            <w:tcMar>
              <w:left w:w="57" w:type="dxa"/>
              <w:right w:w="57" w:type="dxa"/>
            </w:tcMar>
            <w:vAlign w:val="bottom"/>
          </w:tcPr>
          <w:p w:rsidR="0049707A" w:rsidRPr="0037224B" w:rsidRDefault="0049707A" w:rsidP="001F64B9">
            <w:pPr>
              <w:tabs>
                <w:tab w:val="left" w:pos="4428"/>
                <w:tab w:val="left" w:pos="8856"/>
              </w:tabs>
              <w:spacing w:before="0" w:after="0" w:line="240" w:lineRule="auto"/>
              <w:ind w:left="0"/>
              <w:jc w:val="center"/>
              <w:rPr>
                <w:rFonts w:cs="Arial"/>
                <w:sz w:val="20"/>
              </w:rPr>
            </w:pPr>
            <w:r>
              <w:rPr>
                <w:rFonts w:cs="Arial"/>
                <w:sz w:val="20"/>
              </w:rPr>
              <w:t>9</w:t>
            </w:r>
          </w:p>
        </w:tc>
        <w:tc>
          <w:tcPr>
            <w:tcW w:w="449" w:type="pct"/>
            <w:tcBorders>
              <w:bottom w:val="single" w:sz="6" w:space="0" w:color="000000"/>
            </w:tcBorders>
            <w:tcMar>
              <w:left w:w="57" w:type="dxa"/>
              <w:right w:w="57" w:type="dxa"/>
            </w:tcMar>
            <w:vAlign w:val="bottom"/>
          </w:tcPr>
          <w:p w:rsidR="0049707A" w:rsidRPr="0037224B" w:rsidRDefault="0049707A" w:rsidP="001F64B9">
            <w:pPr>
              <w:tabs>
                <w:tab w:val="left" w:pos="4428"/>
                <w:tab w:val="left" w:pos="8856"/>
              </w:tabs>
              <w:spacing w:before="0" w:after="0" w:line="240" w:lineRule="auto"/>
              <w:ind w:left="0"/>
              <w:jc w:val="center"/>
              <w:rPr>
                <w:rFonts w:cs="Arial"/>
                <w:sz w:val="20"/>
              </w:rPr>
            </w:pPr>
            <w:r>
              <w:rPr>
                <w:rFonts w:cs="Arial"/>
                <w:sz w:val="20"/>
              </w:rPr>
              <w:t>12</w:t>
            </w:r>
          </w:p>
        </w:tc>
        <w:tc>
          <w:tcPr>
            <w:tcW w:w="449" w:type="pct"/>
            <w:tcBorders>
              <w:bottom w:val="single" w:sz="6" w:space="0" w:color="000000"/>
            </w:tcBorders>
            <w:tcMar>
              <w:left w:w="57" w:type="dxa"/>
              <w:right w:w="57" w:type="dxa"/>
            </w:tcMar>
            <w:vAlign w:val="bottom"/>
          </w:tcPr>
          <w:p w:rsidR="0049707A" w:rsidRPr="0037224B" w:rsidRDefault="0049707A" w:rsidP="001F64B9">
            <w:pPr>
              <w:tabs>
                <w:tab w:val="left" w:pos="4428"/>
                <w:tab w:val="left" w:pos="8856"/>
              </w:tabs>
              <w:spacing w:before="0" w:after="0" w:line="240" w:lineRule="auto"/>
              <w:ind w:left="0"/>
              <w:jc w:val="center"/>
              <w:rPr>
                <w:rFonts w:cs="Arial"/>
                <w:sz w:val="20"/>
              </w:rPr>
            </w:pPr>
            <w:r>
              <w:rPr>
                <w:rFonts w:cs="Arial"/>
                <w:sz w:val="20"/>
              </w:rPr>
              <w:t>15</w:t>
            </w:r>
          </w:p>
        </w:tc>
        <w:tc>
          <w:tcPr>
            <w:tcW w:w="375" w:type="pct"/>
            <w:tcBorders>
              <w:bottom w:val="single" w:sz="6" w:space="0" w:color="000000"/>
            </w:tcBorders>
            <w:tcMar>
              <w:left w:w="57" w:type="dxa"/>
              <w:right w:w="57" w:type="dxa"/>
            </w:tcMar>
            <w:vAlign w:val="bottom"/>
          </w:tcPr>
          <w:p w:rsidR="0049707A" w:rsidRPr="0037224B" w:rsidRDefault="0049707A" w:rsidP="001F64B9">
            <w:pPr>
              <w:tabs>
                <w:tab w:val="left" w:pos="4428"/>
                <w:tab w:val="left" w:pos="8856"/>
              </w:tabs>
              <w:spacing w:before="0" w:after="0" w:line="240" w:lineRule="auto"/>
              <w:ind w:left="0"/>
              <w:jc w:val="center"/>
              <w:rPr>
                <w:rFonts w:cs="Arial"/>
                <w:sz w:val="20"/>
              </w:rPr>
            </w:pPr>
            <w:r>
              <w:rPr>
                <w:rFonts w:cs="Arial"/>
                <w:sz w:val="20"/>
              </w:rPr>
              <w:t>22</w:t>
            </w:r>
          </w:p>
        </w:tc>
        <w:tc>
          <w:tcPr>
            <w:tcW w:w="374" w:type="pct"/>
            <w:tcBorders>
              <w:bottom w:val="single" w:sz="6" w:space="0" w:color="000000"/>
            </w:tcBorders>
            <w:vAlign w:val="bottom"/>
          </w:tcPr>
          <w:p w:rsidR="0049707A" w:rsidRPr="0037224B" w:rsidRDefault="0049707A" w:rsidP="001F64B9">
            <w:pPr>
              <w:tabs>
                <w:tab w:val="left" w:pos="4428"/>
                <w:tab w:val="left" w:pos="8856"/>
              </w:tabs>
              <w:spacing w:before="0" w:after="0" w:line="240" w:lineRule="auto"/>
              <w:ind w:left="0"/>
              <w:jc w:val="center"/>
              <w:rPr>
                <w:rFonts w:cs="Arial"/>
                <w:sz w:val="20"/>
              </w:rPr>
            </w:pPr>
            <w:r>
              <w:rPr>
                <w:rFonts w:cs="Arial"/>
                <w:sz w:val="20"/>
              </w:rPr>
              <w:t>11</w:t>
            </w:r>
          </w:p>
        </w:tc>
        <w:tc>
          <w:tcPr>
            <w:tcW w:w="374" w:type="pct"/>
            <w:tcBorders>
              <w:bottom w:val="single" w:sz="6" w:space="0" w:color="000000"/>
            </w:tcBorders>
            <w:vAlign w:val="bottom"/>
          </w:tcPr>
          <w:p w:rsidR="0049707A" w:rsidRPr="0037224B" w:rsidRDefault="0049707A" w:rsidP="001F64B9">
            <w:pPr>
              <w:tabs>
                <w:tab w:val="left" w:pos="4428"/>
                <w:tab w:val="left" w:pos="8856"/>
              </w:tabs>
              <w:spacing w:before="0" w:after="0" w:line="240" w:lineRule="auto"/>
              <w:ind w:left="0"/>
              <w:jc w:val="center"/>
              <w:rPr>
                <w:rFonts w:cs="Arial"/>
                <w:sz w:val="20"/>
              </w:rPr>
            </w:pPr>
            <w:r>
              <w:rPr>
                <w:rFonts w:cs="Arial"/>
                <w:sz w:val="20"/>
              </w:rPr>
              <w:t>9</w:t>
            </w:r>
          </w:p>
        </w:tc>
        <w:tc>
          <w:tcPr>
            <w:tcW w:w="416" w:type="pct"/>
            <w:tcBorders>
              <w:bottom w:val="single" w:sz="6" w:space="0" w:color="000000"/>
            </w:tcBorders>
            <w:vAlign w:val="bottom"/>
          </w:tcPr>
          <w:p w:rsidR="0049707A" w:rsidRPr="0037224B" w:rsidRDefault="0049707A" w:rsidP="001F64B9">
            <w:pPr>
              <w:tabs>
                <w:tab w:val="left" w:pos="4428"/>
                <w:tab w:val="left" w:pos="8856"/>
              </w:tabs>
              <w:spacing w:before="0" w:after="0" w:line="240" w:lineRule="auto"/>
              <w:ind w:left="0"/>
              <w:jc w:val="center"/>
              <w:rPr>
                <w:rFonts w:cs="Arial"/>
                <w:sz w:val="20"/>
              </w:rPr>
            </w:pPr>
            <w:r>
              <w:rPr>
                <w:rFonts w:cs="Arial"/>
                <w:sz w:val="20"/>
              </w:rPr>
              <w:t>7</w:t>
            </w:r>
          </w:p>
        </w:tc>
        <w:tc>
          <w:tcPr>
            <w:tcW w:w="363" w:type="pct"/>
            <w:tcBorders>
              <w:bottom w:val="single" w:sz="6" w:space="0" w:color="000000"/>
            </w:tcBorders>
            <w:tcMar>
              <w:left w:w="57" w:type="dxa"/>
              <w:right w:w="57" w:type="dxa"/>
            </w:tcMar>
            <w:vAlign w:val="bottom"/>
          </w:tcPr>
          <w:p w:rsidR="0049707A" w:rsidRPr="0037224B" w:rsidRDefault="0049707A" w:rsidP="001F64B9">
            <w:pPr>
              <w:tabs>
                <w:tab w:val="left" w:pos="4428"/>
                <w:tab w:val="left" w:pos="8856"/>
              </w:tabs>
              <w:spacing w:before="0" w:after="0" w:line="240" w:lineRule="auto"/>
              <w:ind w:left="0"/>
              <w:jc w:val="center"/>
              <w:rPr>
                <w:rFonts w:cs="Arial"/>
                <w:sz w:val="20"/>
              </w:rPr>
            </w:pPr>
            <w:r>
              <w:rPr>
                <w:rFonts w:cs="Arial"/>
                <w:sz w:val="20"/>
              </w:rPr>
              <w:t>4</w:t>
            </w:r>
          </w:p>
        </w:tc>
      </w:tr>
      <w:tr w:rsidR="0049707A" w:rsidRPr="0037224B" w:rsidTr="001F64B9">
        <w:trPr>
          <w:jc w:val="center"/>
        </w:trPr>
        <w:tc>
          <w:tcPr>
            <w:tcW w:w="1376" w:type="pct"/>
            <w:vAlign w:val="bottom"/>
          </w:tcPr>
          <w:p w:rsidR="0049707A" w:rsidRPr="0037224B" w:rsidRDefault="0049707A" w:rsidP="001F64B9">
            <w:pPr>
              <w:tabs>
                <w:tab w:val="left" w:pos="4428"/>
                <w:tab w:val="left" w:pos="8856"/>
              </w:tabs>
              <w:spacing w:before="0" w:after="0" w:line="240" w:lineRule="auto"/>
              <w:ind w:left="0"/>
              <w:jc w:val="center"/>
              <w:rPr>
                <w:rFonts w:cs="Arial"/>
                <w:sz w:val="20"/>
              </w:rPr>
            </w:pPr>
            <w:r>
              <w:rPr>
                <w:rFonts w:cs="Arial"/>
                <w:sz w:val="20"/>
              </w:rPr>
              <w:t>Март</w:t>
            </w:r>
          </w:p>
        </w:tc>
        <w:tc>
          <w:tcPr>
            <w:tcW w:w="376" w:type="pct"/>
            <w:tcMar>
              <w:left w:w="57" w:type="dxa"/>
              <w:right w:w="57" w:type="dxa"/>
            </w:tcMar>
            <w:vAlign w:val="center"/>
          </w:tcPr>
          <w:p w:rsidR="0049707A" w:rsidRPr="0037224B" w:rsidRDefault="0049707A" w:rsidP="001F64B9">
            <w:pPr>
              <w:tabs>
                <w:tab w:val="left" w:pos="4428"/>
                <w:tab w:val="left" w:pos="8856"/>
              </w:tabs>
              <w:spacing w:before="0" w:after="0" w:line="240" w:lineRule="auto"/>
              <w:ind w:left="0"/>
              <w:jc w:val="center"/>
              <w:rPr>
                <w:rFonts w:cs="Arial"/>
                <w:sz w:val="20"/>
              </w:rPr>
            </w:pPr>
            <w:r>
              <w:rPr>
                <w:rFonts w:cs="Arial"/>
                <w:sz w:val="20"/>
              </w:rPr>
              <w:t>16</w:t>
            </w:r>
          </w:p>
        </w:tc>
        <w:tc>
          <w:tcPr>
            <w:tcW w:w="449" w:type="pct"/>
            <w:tcMar>
              <w:left w:w="57" w:type="dxa"/>
              <w:right w:w="57" w:type="dxa"/>
            </w:tcMar>
            <w:vAlign w:val="center"/>
          </w:tcPr>
          <w:p w:rsidR="0049707A" w:rsidRPr="0037224B" w:rsidRDefault="0049707A" w:rsidP="001F64B9">
            <w:pPr>
              <w:tabs>
                <w:tab w:val="left" w:pos="4428"/>
                <w:tab w:val="left" w:pos="8856"/>
              </w:tabs>
              <w:spacing w:before="0" w:after="0" w:line="240" w:lineRule="auto"/>
              <w:ind w:left="0"/>
              <w:jc w:val="center"/>
              <w:rPr>
                <w:rFonts w:cs="Arial"/>
                <w:sz w:val="20"/>
              </w:rPr>
            </w:pPr>
            <w:r>
              <w:rPr>
                <w:rFonts w:cs="Arial"/>
                <w:sz w:val="20"/>
              </w:rPr>
              <w:t>9</w:t>
            </w:r>
          </w:p>
        </w:tc>
        <w:tc>
          <w:tcPr>
            <w:tcW w:w="449" w:type="pct"/>
            <w:tcMar>
              <w:left w:w="57" w:type="dxa"/>
              <w:right w:w="57" w:type="dxa"/>
            </w:tcMar>
            <w:vAlign w:val="center"/>
          </w:tcPr>
          <w:p w:rsidR="0049707A" w:rsidRPr="0037224B" w:rsidRDefault="0049707A" w:rsidP="001F64B9">
            <w:pPr>
              <w:tabs>
                <w:tab w:val="left" w:pos="4428"/>
                <w:tab w:val="left" w:pos="8856"/>
              </w:tabs>
              <w:spacing w:before="0" w:after="0" w:line="240" w:lineRule="auto"/>
              <w:ind w:left="0"/>
              <w:jc w:val="center"/>
              <w:rPr>
                <w:rFonts w:cs="Arial"/>
                <w:sz w:val="20"/>
              </w:rPr>
            </w:pPr>
            <w:r>
              <w:rPr>
                <w:rFonts w:cs="Arial"/>
                <w:sz w:val="20"/>
              </w:rPr>
              <w:t>14</w:t>
            </w:r>
          </w:p>
        </w:tc>
        <w:tc>
          <w:tcPr>
            <w:tcW w:w="449" w:type="pct"/>
            <w:tcMar>
              <w:left w:w="57" w:type="dxa"/>
              <w:right w:w="57" w:type="dxa"/>
            </w:tcMar>
            <w:vAlign w:val="center"/>
          </w:tcPr>
          <w:p w:rsidR="0049707A" w:rsidRPr="0037224B" w:rsidRDefault="0049707A" w:rsidP="001F64B9">
            <w:pPr>
              <w:tabs>
                <w:tab w:val="left" w:pos="4428"/>
                <w:tab w:val="left" w:pos="8856"/>
              </w:tabs>
              <w:spacing w:before="0" w:after="0" w:line="240" w:lineRule="auto"/>
              <w:ind w:left="0"/>
              <w:jc w:val="center"/>
              <w:rPr>
                <w:rFonts w:cs="Arial"/>
                <w:sz w:val="20"/>
              </w:rPr>
            </w:pPr>
            <w:r>
              <w:rPr>
                <w:rFonts w:cs="Arial"/>
                <w:sz w:val="20"/>
              </w:rPr>
              <w:t>13</w:t>
            </w:r>
          </w:p>
        </w:tc>
        <w:tc>
          <w:tcPr>
            <w:tcW w:w="375" w:type="pct"/>
            <w:tcMar>
              <w:left w:w="57" w:type="dxa"/>
              <w:right w:w="57" w:type="dxa"/>
            </w:tcMar>
            <w:vAlign w:val="center"/>
          </w:tcPr>
          <w:p w:rsidR="0049707A" w:rsidRPr="0037224B" w:rsidRDefault="0049707A" w:rsidP="001F64B9">
            <w:pPr>
              <w:tabs>
                <w:tab w:val="left" w:pos="4428"/>
                <w:tab w:val="left" w:pos="8856"/>
              </w:tabs>
              <w:spacing w:before="0" w:after="0" w:line="240" w:lineRule="auto"/>
              <w:ind w:left="0"/>
              <w:jc w:val="center"/>
              <w:rPr>
                <w:rFonts w:cs="Arial"/>
                <w:sz w:val="20"/>
              </w:rPr>
            </w:pPr>
            <w:r>
              <w:rPr>
                <w:rFonts w:cs="Arial"/>
                <w:sz w:val="20"/>
              </w:rPr>
              <w:t>18</w:t>
            </w:r>
          </w:p>
        </w:tc>
        <w:tc>
          <w:tcPr>
            <w:tcW w:w="374" w:type="pct"/>
            <w:vAlign w:val="center"/>
          </w:tcPr>
          <w:p w:rsidR="0049707A" w:rsidRPr="0037224B" w:rsidRDefault="0049707A" w:rsidP="001F64B9">
            <w:pPr>
              <w:tabs>
                <w:tab w:val="left" w:pos="4428"/>
                <w:tab w:val="left" w:pos="8856"/>
              </w:tabs>
              <w:spacing w:before="0" w:after="0" w:line="240" w:lineRule="auto"/>
              <w:ind w:left="0"/>
              <w:jc w:val="center"/>
              <w:rPr>
                <w:rFonts w:cs="Arial"/>
                <w:sz w:val="20"/>
              </w:rPr>
            </w:pPr>
            <w:r>
              <w:rPr>
                <w:rFonts w:cs="Arial"/>
                <w:sz w:val="20"/>
              </w:rPr>
              <w:t>11</w:t>
            </w:r>
          </w:p>
        </w:tc>
        <w:tc>
          <w:tcPr>
            <w:tcW w:w="374" w:type="pct"/>
            <w:vAlign w:val="center"/>
          </w:tcPr>
          <w:p w:rsidR="0049707A" w:rsidRPr="0037224B" w:rsidRDefault="0049707A" w:rsidP="001F64B9">
            <w:pPr>
              <w:tabs>
                <w:tab w:val="left" w:pos="4428"/>
                <w:tab w:val="left" w:pos="8856"/>
              </w:tabs>
              <w:spacing w:before="0" w:after="0" w:line="240" w:lineRule="auto"/>
              <w:ind w:left="0"/>
              <w:jc w:val="center"/>
              <w:rPr>
                <w:rFonts w:cs="Arial"/>
                <w:sz w:val="20"/>
              </w:rPr>
            </w:pPr>
            <w:r>
              <w:rPr>
                <w:rFonts w:cs="Arial"/>
                <w:sz w:val="20"/>
              </w:rPr>
              <w:t>10</w:t>
            </w:r>
          </w:p>
        </w:tc>
        <w:tc>
          <w:tcPr>
            <w:tcW w:w="416" w:type="pct"/>
            <w:vAlign w:val="center"/>
          </w:tcPr>
          <w:p w:rsidR="0049707A" w:rsidRPr="0037224B" w:rsidRDefault="0049707A" w:rsidP="001F64B9">
            <w:pPr>
              <w:tabs>
                <w:tab w:val="left" w:pos="4428"/>
                <w:tab w:val="left" w:pos="8856"/>
              </w:tabs>
              <w:spacing w:before="0" w:after="0" w:line="240" w:lineRule="auto"/>
              <w:ind w:left="0"/>
              <w:jc w:val="center"/>
              <w:rPr>
                <w:rFonts w:cs="Arial"/>
                <w:sz w:val="20"/>
              </w:rPr>
            </w:pPr>
            <w:r>
              <w:rPr>
                <w:rFonts w:cs="Arial"/>
                <w:sz w:val="20"/>
              </w:rPr>
              <w:t>9</w:t>
            </w:r>
          </w:p>
        </w:tc>
        <w:tc>
          <w:tcPr>
            <w:tcW w:w="363" w:type="pct"/>
            <w:tcMar>
              <w:left w:w="57" w:type="dxa"/>
              <w:right w:w="57" w:type="dxa"/>
            </w:tcMar>
            <w:vAlign w:val="bottom"/>
          </w:tcPr>
          <w:p w:rsidR="0049707A" w:rsidRPr="0037224B" w:rsidRDefault="0049707A" w:rsidP="001F64B9">
            <w:pPr>
              <w:tabs>
                <w:tab w:val="left" w:pos="4428"/>
                <w:tab w:val="left" w:pos="8856"/>
              </w:tabs>
              <w:spacing w:before="0" w:after="0" w:line="240" w:lineRule="auto"/>
              <w:ind w:left="0"/>
              <w:jc w:val="center"/>
              <w:rPr>
                <w:rFonts w:cs="Arial"/>
                <w:sz w:val="20"/>
              </w:rPr>
            </w:pPr>
            <w:r>
              <w:rPr>
                <w:rFonts w:cs="Arial"/>
                <w:sz w:val="20"/>
              </w:rPr>
              <w:t>3</w:t>
            </w:r>
          </w:p>
        </w:tc>
      </w:tr>
      <w:tr w:rsidR="0049707A" w:rsidRPr="0037224B" w:rsidTr="001F64B9">
        <w:trPr>
          <w:jc w:val="center"/>
        </w:trPr>
        <w:tc>
          <w:tcPr>
            <w:tcW w:w="1376" w:type="pct"/>
            <w:vAlign w:val="bottom"/>
          </w:tcPr>
          <w:p w:rsidR="0049707A" w:rsidRPr="0037224B" w:rsidRDefault="0049707A" w:rsidP="001F64B9">
            <w:pPr>
              <w:tabs>
                <w:tab w:val="left" w:pos="4428"/>
                <w:tab w:val="left" w:pos="8856"/>
              </w:tabs>
              <w:spacing w:before="0" w:after="0" w:line="240" w:lineRule="auto"/>
              <w:ind w:left="0"/>
              <w:jc w:val="center"/>
              <w:rPr>
                <w:rFonts w:cs="Arial"/>
                <w:sz w:val="20"/>
              </w:rPr>
            </w:pPr>
            <w:r>
              <w:rPr>
                <w:rFonts w:cs="Arial"/>
                <w:sz w:val="20"/>
              </w:rPr>
              <w:t>Апрель</w:t>
            </w:r>
          </w:p>
        </w:tc>
        <w:tc>
          <w:tcPr>
            <w:tcW w:w="376" w:type="pct"/>
            <w:tcMar>
              <w:left w:w="57" w:type="dxa"/>
              <w:right w:w="57" w:type="dxa"/>
            </w:tcMar>
            <w:vAlign w:val="center"/>
          </w:tcPr>
          <w:p w:rsidR="0049707A" w:rsidRPr="0037224B" w:rsidRDefault="0049707A" w:rsidP="001F64B9">
            <w:pPr>
              <w:tabs>
                <w:tab w:val="left" w:pos="4428"/>
                <w:tab w:val="left" w:pos="8856"/>
              </w:tabs>
              <w:spacing w:before="0" w:after="0" w:line="240" w:lineRule="auto"/>
              <w:ind w:left="0"/>
              <w:jc w:val="center"/>
              <w:rPr>
                <w:rFonts w:cs="Arial"/>
                <w:sz w:val="20"/>
              </w:rPr>
            </w:pPr>
            <w:r>
              <w:rPr>
                <w:rFonts w:cs="Arial"/>
                <w:sz w:val="20"/>
              </w:rPr>
              <w:t>22</w:t>
            </w:r>
          </w:p>
        </w:tc>
        <w:tc>
          <w:tcPr>
            <w:tcW w:w="449" w:type="pct"/>
            <w:tcMar>
              <w:left w:w="57" w:type="dxa"/>
              <w:right w:w="57" w:type="dxa"/>
            </w:tcMar>
            <w:vAlign w:val="center"/>
          </w:tcPr>
          <w:p w:rsidR="0049707A" w:rsidRPr="0037224B" w:rsidRDefault="0049707A" w:rsidP="001F64B9">
            <w:pPr>
              <w:tabs>
                <w:tab w:val="left" w:pos="4428"/>
                <w:tab w:val="left" w:pos="8856"/>
              </w:tabs>
              <w:spacing w:before="0" w:after="0" w:line="240" w:lineRule="auto"/>
              <w:ind w:left="0"/>
              <w:jc w:val="center"/>
              <w:rPr>
                <w:rFonts w:cs="Arial"/>
                <w:sz w:val="20"/>
              </w:rPr>
            </w:pPr>
            <w:r>
              <w:rPr>
                <w:rFonts w:cs="Arial"/>
                <w:sz w:val="20"/>
              </w:rPr>
              <w:t>12</w:t>
            </w:r>
          </w:p>
        </w:tc>
        <w:tc>
          <w:tcPr>
            <w:tcW w:w="449" w:type="pct"/>
            <w:tcMar>
              <w:left w:w="57" w:type="dxa"/>
              <w:right w:w="57" w:type="dxa"/>
            </w:tcMar>
            <w:vAlign w:val="center"/>
          </w:tcPr>
          <w:p w:rsidR="0049707A" w:rsidRPr="0037224B" w:rsidRDefault="0049707A" w:rsidP="001F64B9">
            <w:pPr>
              <w:tabs>
                <w:tab w:val="left" w:pos="4428"/>
                <w:tab w:val="left" w:pos="8856"/>
              </w:tabs>
              <w:spacing w:before="0" w:after="0" w:line="240" w:lineRule="auto"/>
              <w:ind w:left="0"/>
              <w:jc w:val="center"/>
              <w:rPr>
                <w:rFonts w:cs="Arial"/>
                <w:sz w:val="20"/>
              </w:rPr>
            </w:pPr>
            <w:r>
              <w:rPr>
                <w:rFonts w:cs="Arial"/>
                <w:sz w:val="20"/>
              </w:rPr>
              <w:t>12</w:t>
            </w:r>
          </w:p>
        </w:tc>
        <w:tc>
          <w:tcPr>
            <w:tcW w:w="449" w:type="pct"/>
            <w:tcMar>
              <w:left w:w="57" w:type="dxa"/>
              <w:right w:w="57" w:type="dxa"/>
            </w:tcMar>
            <w:vAlign w:val="center"/>
          </w:tcPr>
          <w:p w:rsidR="0049707A" w:rsidRPr="0037224B" w:rsidRDefault="0049707A" w:rsidP="001F64B9">
            <w:pPr>
              <w:tabs>
                <w:tab w:val="left" w:pos="4428"/>
                <w:tab w:val="left" w:pos="8856"/>
              </w:tabs>
              <w:spacing w:before="0" w:after="0" w:line="240" w:lineRule="auto"/>
              <w:ind w:left="0"/>
              <w:jc w:val="center"/>
              <w:rPr>
                <w:rFonts w:cs="Arial"/>
                <w:sz w:val="20"/>
              </w:rPr>
            </w:pPr>
            <w:r>
              <w:rPr>
                <w:rFonts w:cs="Arial"/>
                <w:sz w:val="20"/>
              </w:rPr>
              <w:t>9</w:t>
            </w:r>
          </w:p>
        </w:tc>
        <w:tc>
          <w:tcPr>
            <w:tcW w:w="375" w:type="pct"/>
            <w:tcMar>
              <w:left w:w="57" w:type="dxa"/>
              <w:right w:w="57" w:type="dxa"/>
            </w:tcMar>
            <w:vAlign w:val="center"/>
          </w:tcPr>
          <w:p w:rsidR="0049707A" w:rsidRPr="0037224B" w:rsidRDefault="0049707A" w:rsidP="001F64B9">
            <w:pPr>
              <w:tabs>
                <w:tab w:val="left" w:pos="4428"/>
                <w:tab w:val="left" w:pos="8856"/>
              </w:tabs>
              <w:spacing w:before="0" w:after="0" w:line="240" w:lineRule="auto"/>
              <w:ind w:left="0"/>
              <w:jc w:val="center"/>
              <w:rPr>
                <w:rFonts w:cs="Arial"/>
                <w:sz w:val="20"/>
              </w:rPr>
            </w:pPr>
            <w:r>
              <w:rPr>
                <w:rFonts w:cs="Arial"/>
                <w:sz w:val="20"/>
              </w:rPr>
              <w:t>13</w:t>
            </w:r>
          </w:p>
        </w:tc>
        <w:tc>
          <w:tcPr>
            <w:tcW w:w="374" w:type="pct"/>
            <w:vAlign w:val="center"/>
          </w:tcPr>
          <w:p w:rsidR="0049707A" w:rsidRPr="0037224B" w:rsidRDefault="0049707A" w:rsidP="001F64B9">
            <w:pPr>
              <w:tabs>
                <w:tab w:val="left" w:pos="4428"/>
                <w:tab w:val="left" w:pos="8856"/>
              </w:tabs>
              <w:spacing w:before="0" w:after="0" w:line="240" w:lineRule="auto"/>
              <w:ind w:left="0"/>
              <w:jc w:val="center"/>
              <w:rPr>
                <w:rFonts w:cs="Arial"/>
                <w:sz w:val="20"/>
              </w:rPr>
            </w:pPr>
            <w:r>
              <w:rPr>
                <w:rFonts w:cs="Arial"/>
                <w:sz w:val="20"/>
              </w:rPr>
              <w:t>10</w:t>
            </w:r>
          </w:p>
        </w:tc>
        <w:tc>
          <w:tcPr>
            <w:tcW w:w="374" w:type="pct"/>
            <w:vAlign w:val="center"/>
          </w:tcPr>
          <w:p w:rsidR="0049707A" w:rsidRPr="0037224B" w:rsidRDefault="0049707A" w:rsidP="001F64B9">
            <w:pPr>
              <w:tabs>
                <w:tab w:val="left" w:pos="4428"/>
                <w:tab w:val="left" w:pos="8856"/>
              </w:tabs>
              <w:spacing w:before="0" w:after="0" w:line="240" w:lineRule="auto"/>
              <w:ind w:left="0"/>
              <w:jc w:val="center"/>
              <w:rPr>
                <w:rFonts w:cs="Arial"/>
                <w:sz w:val="20"/>
              </w:rPr>
            </w:pPr>
            <w:r>
              <w:rPr>
                <w:rFonts w:cs="Arial"/>
                <w:sz w:val="20"/>
              </w:rPr>
              <w:t>12</w:t>
            </w:r>
          </w:p>
        </w:tc>
        <w:tc>
          <w:tcPr>
            <w:tcW w:w="416" w:type="pct"/>
            <w:vAlign w:val="center"/>
          </w:tcPr>
          <w:p w:rsidR="0049707A" w:rsidRPr="0037224B" w:rsidRDefault="0049707A" w:rsidP="001F64B9">
            <w:pPr>
              <w:tabs>
                <w:tab w:val="left" w:pos="4428"/>
                <w:tab w:val="left" w:pos="8856"/>
              </w:tabs>
              <w:spacing w:before="0" w:after="0" w:line="240" w:lineRule="auto"/>
              <w:ind w:left="0"/>
              <w:jc w:val="center"/>
              <w:rPr>
                <w:rFonts w:cs="Arial"/>
                <w:sz w:val="20"/>
              </w:rPr>
            </w:pPr>
            <w:r>
              <w:rPr>
                <w:rFonts w:cs="Arial"/>
                <w:sz w:val="20"/>
              </w:rPr>
              <w:t>10</w:t>
            </w:r>
          </w:p>
        </w:tc>
        <w:tc>
          <w:tcPr>
            <w:tcW w:w="363" w:type="pct"/>
            <w:tcMar>
              <w:left w:w="57" w:type="dxa"/>
              <w:right w:w="57" w:type="dxa"/>
            </w:tcMar>
            <w:vAlign w:val="bottom"/>
          </w:tcPr>
          <w:p w:rsidR="0049707A" w:rsidRPr="0037224B" w:rsidRDefault="0049707A" w:rsidP="001F64B9">
            <w:pPr>
              <w:tabs>
                <w:tab w:val="left" w:pos="4428"/>
                <w:tab w:val="left" w:pos="8856"/>
              </w:tabs>
              <w:spacing w:before="0" w:after="0" w:line="240" w:lineRule="auto"/>
              <w:ind w:left="0"/>
              <w:jc w:val="center"/>
              <w:rPr>
                <w:rFonts w:cs="Arial"/>
                <w:sz w:val="20"/>
              </w:rPr>
            </w:pPr>
            <w:r>
              <w:rPr>
                <w:rFonts w:cs="Arial"/>
                <w:sz w:val="20"/>
              </w:rPr>
              <w:t>2</w:t>
            </w:r>
          </w:p>
        </w:tc>
      </w:tr>
      <w:tr w:rsidR="0049707A" w:rsidRPr="0037224B" w:rsidTr="001F64B9">
        <w:trPr>
          <w:jc w:val="center"/>
        </w:trPr>
        <w:tc>
          <w:tcPr>
            <w:tcW w:w="1376" w:type="pct"/>
            <w:vAlign w:val="bottom"/>
          </w:tcPr>
          <w:p w:rsidR="0049707A" w:rsidRPr="0037224B" w:rsidRDefault="0049707A" w:rsidP="001F64B9">
            <w:pPr>
              <w:tabs>
                <w:tab w:val="left" w:pos="4428"/>
                <w:tab w:val="left" w:pos="8856"/>
              </w:tabs>
              <w:spacing w:before="0" w:after="0" w:line="240" w:lineRule="auto"/>
              <w:ind w:left="0"/>
              <w:jc w:val="center"/>
              <w:rPr>
                <w:rFonts w:cs="Arial"/>
                <w:sz w:val="20"/>
              </w:rPr>
            </w:pPr>
            <w:r>
              <w:rPr>
                <w:rFonts w:cs="Arial"/>
                <w:sz w:val="20"/>
              </w:rPr>
              <w:t>Май</w:t>
            </w:r>
          </w:p>
        </w:tc>
        <w:tc>
          <w:tcPr>
            <w:tcW w:w="376" w:type="pct"/>
            <w:tcMar>
              <w:left w:w="57" w:type="dxa"/>
              <w:right w:w="57" w:type="dxa"/>
            </w:tcMar>
            <w:vAlign w:val="center"/>
          </w:tcPr>
          <w:p w:rsidR="0049707A" w:rsidRPr="0037224B" w:rsidRDefault="0049707A" w:rsidP="001F64B9">
            <w:pPr>
              <w:tabs>
                <w:tab w:val="left" w:pos="4428"/>
                <w:tab w:val="left" w:pos="8856"/>
              </w:tabs>
              <w:spacing w:before="0" w:after="0" w:line="240" w:lineRule="auto"/>
              <w:ind w:left="0"/>
              <w:jc w:val="center"/>
              <w:rPr>
                <w:rFonts w:cs="Arial"/>
                <w:sz w:val="20"/>
              </w:rPr>
            </w:pPr>
            <w:r>
              <w:rPr>
                <w:rFonts w:cs="Arial"/>
                <w:sz w:val="20"/>
              </w:rPr>
              <w:t>22</w:t>
            </w:r>
          </w:p>
        </w:tc>
        <w:tc>
          <w:tcPr>
            <w:tcW w:w="449" w:type="pct"/>
            <w:tcMar>
              <w:left w:w="57" w:type="dxa"/>
              <w:right w:w="57" w:type="dxa"/>
            </w:tcMar>
            <w:vAlign w:val="center"/>
          </w:tcPr>
          <w:p w:rsidR="0049707A" w:rsidRPr="0037224B" w:rsidRDefault="0049707A" w:rsidP="001F64B9">
            <w:pPr>
              <w:tabs>
                <w:tab w:val="left" w:pos="4428"/>
                <w:tab w:val="left" w:pos="8856"/>
              </w:tabs>
              <w:spacing w:before="0" w:after="0" w:line="240" w:lineRule="auto"/>
              <w:ind w:left="0"/>
              <w:jc w:val="center"/>
              <w:rPr>
                <w:rFonts w:cs="Arial"/>
                <w:sz w:val="20"/>
              </w:rPr>
            </w:pPr>
            <w:r>
              <w:rPr>
                <w:rFonts w:cs="Arial"/>
                <w:sz w:val="20"/>
              </w:rPr>
              <w:t>14</w:t>
            </w:r>
          </w:p>
        </w:tc>
        <w:tc>
          <w:tcPr>
            <w:tcW w:w="449" w:type="pct"/>
            <w:tcMar>
              <w:left w:w="57" w:type="dxa"/>
              <w:right w:w="57" w:type="dxa"/>
            </w:tcMar>
            <w:vAlign w:val="center"/>
          </w:tcPr>
          <w:p w:rsidR="0049707A" w:rsidRPr="0037224B" w:rsidRDefault="0049707A" w:rsidP="001F64B9">
            <w:pPr>
              <w:tabs>
                <w:tab w:val="left" w:pos="4428"/>
                <w:tab w:val="left" w:pos="8856"/>
              </w:tabs>
              <w:spacing w:before="0" w:after="0" w:line="240" w:lineRule="auto"/>
              <w:ind w:left="0"/>
              <w:jc w:val="center"/>
              <w:rPr>
                <w:rFonts w:cs="Arial"/>
                <w:sz w:val="20"/>
              </w:rPr>
            </w:pPr>
            <w:r>
              <w:rPr>
                <w:rFonts w:cs="Arial"/>
                <w:sz w:val="20"/>
              </w:rPr>
              <w:t>11</w:t>
            </w:r>
          </w:p>
        </w:tc>
        <w:tc>
          <w:tcPr>
            <w:tcW w:w="449" w:type="pct"/>
            <w:tcMar>
              <w:left w:w="57" w:type="dxa"/>
              <w:right w:w="57" w:type="dxa"/>
            </w:tcMar>
            <w:vAlign w:val="center"/>
          </w:tcPr>
          <w:p w:rsidR="0049707A" w:rsidRPr="0037224B" w:rsidRDefault="0049707A" w:rsidP="001F64B9">
            <w:pPr>
              <w:tabs>
                <w:tab w:val="left" w:pos="4428"/>
                <w:tab w:val="left" w:pos="8856"/>
              </w:tabs>
              <w:spacing w:before="0" w:after="0" w:line="240" w:lineRule="auto"/>
              <w:ind w:left="0"/>
              <w:jc w:val="center"/>
              <w:rPr>
                <w:rFonts w:cs="Arial"/>
                <w:sz w:val="20"/>
              </w:rPr>
            </w:pPr>
            <w:r>
              <w:rPr>
                <w:rFonts w:cs="Arial"/>
                <w:sz w:val="20"/>
              </w:rPr>
              <w:t>8</w:t>
            </w:r>
          </w:p>
        </w:tc>
        <w:tc>
          <w:tcPr>
            <w:tcW w:w="375" w:type="pct"/>
            <w:tcMar>
              <w:left w:w="57" w:type="dxa"/>
              <w:right w:w="57" w:type="dxa"/>
            </w:tcMar>
            <w:vAlign w:val="center"/>
          </w:tcPr>
          <w:p w:rsidR="0049707A" w:rsidRPr="0037224B" w:rsidRDefault="0049707A" w:rsidP="001F64B9">
            <w:pPr>
              <w:tabs>
                <w:tab w:val="left" w:pos="4428"/>
                <w:tab w:val="left" w:pos="8856"/>
              </w:tabs>
              <w:spacing w:before="0" w:after="0" w:line="240" w:lineRule="auto"/>
              <w:ind w:left="0"/>
              <w:jc w:val="center"/>
              <w:rPr>
                <w:rFonts w:cs="Arial"/>
                <w:sz w:val="20"/>
              </w:rPr>
            </w:pPr>
            <w:r>
              <w:rPr>
                <w:rFonts w:cs="Arial"/>
                <w:sz w:val="20"/>
              </w:rPr>
              <w:t>11</w:t>
            </w:r>
          </w:p>
        </w:tc>
        <w:tc>
          <w:tcPr>
            <w:tcW w:w="374" w:type="pct"/>
            <w:vAlign w:val="center"/>
          </w:tcPr>
          <w:p w:rsidR="0049707A" w:rsidRPr="0037224B" w:rsidRDefault="0049707A" w:rsidP="001F64B9">
            <w:pPr>
              <w:tabs>
                <w:tab w:val="left" w:pos="4428"/>
                <w:tab w:val="left" w:pos="8856"/>
              </w:tabs>
              <w:spacing w:before="0" w:after="0" w:line="240" w:lineRule="auto"/>
              <w:ind w:left="0"/>
              <w:jc w:val="center"/>
              <w:rPr>
                <w:rFonts w:cs="Arial"/>
                <w:sz w:val="20"/>
              </w:rPr>
            </w:pPr>
            <w:r>
              <w:rPr>
                <w:rFonts w:cs="Arial"/>
                <w:sz w:val="20"/>
              </w:rPr>
              <w:t>10</w:t>
            </w:r>
          </w:p>
        </w:tc>
        <w:tc>
          <w:tcPr>
            <w:tcW w:w="374" w:type="pct"/>
            <w:vAlign w:val="center"/>
          </w:tcPr>
          <w:p w:rsidR="0049707A" w:rsidRPr="0037224B" w:rsidRDefault="0049707A" w:rsidP="001F64B9">
            <w:pPr>
              <w:tabs>
                <w:tab w:val="left" w:pos="4428"/>
                <w:tab w:val="left" w:pos="8856"/>
              </w:tabs>
              <w:spacing w:before="0" w:after="0" w:line="240" w:lineRule="auto"/>
              <w:ind w:left="0"/>
              <w:jc w:val="center"/>
              <w:rPr>
                <w:rFonts w:cs="Arial"/>
                <w:sz w:val="20"/>
              </w:rPr>
            </w:pPr>
            <w:r>
              <w:rPr>
                <w:rFonts w:cs="Arial"/>
                <w:sz w:val="20"/>
              </w:rPr>
              <w:t>14</w:t>
            </w:r>
          </w:p>
        </w:tc>
        <w:tc>
          <w:tcPr>
            <w:tcW w:w="416" w:type="pct"/>
            <w:vAlign w:val="center"/>
          </w:tcPr>
          <w:p w:rsidR="0049707A" w:rsidRPr="0037224B" w:rsidRDefault="0049707A" w:rsidP="001F64B9">
            <w:pPr>
              <w:tabs>
                <w:tab w:val="left" w:pos="4428"/>
                <w:tab w:val="left" w:pos="8856"/>
              </w:tabs>
              <w:spacing w:before="0" w:after="0" w:line="240" w:lineRule="auto"/>
              <w:ind w:left="0"/>
              <w:jc w:val="center"/>
              <w:rPr>
                <w:rFonts w:cs="Arial"/>
                <w:sz w:val="20"/>
              </w:rPr>
            </w:pPr>
            <w:r>
              <w:rPr>
                <w:rFonts w:cs="Arial"/>
                <w:sz w:val="20"/>
              </w:rPr>
              <w:t>10</w:t>
            </w:r>
          </w:p>
        </w:tc>
        <w:tc>
          <w:tcPr>
            <w:tcW w:w="363" w:type="pct"/>
            <w:tcMar>
              <w:left w:w="57" w:type="dxa"/>
              <w:right w:w="57" w:type="dxa"/>
            </w:tcMar>
            <w:vAlign w:val="bottom"/>
          </w:tcPr>
          <w:p w:rsidR="0049707A" w:rsidRPr="0037224B" w:rsidRDefault="0049707A" w:rsidP="001F64B9">
            <w:pPr>
              <w:tabs>
                <w:tab w:val="left" w:pos="4428"/>
                <w:tab w:val="left" w:pos="8856"/>
              </w:tabs>
              <w:spacing w:before="0" w:after="0" w:line="240" w:lineRule="auto"/>
              <w:ind w:left="0"/>
              <w:jc w:val="center"/>
              <w:rPr>
                <w:rFonts w:cs="Arial"/>
                <w:sz w:val="20"/>
              </w:rPr>
            </w:pPr>
            <w:r>
              <w:rPr>
                <w:rFonts w:cs="Arial"/>
                <w:sz w:val="20"/>
              </w:rPr>
              <w:t>2</w:t>
            </w:r>
          </w:p>
        </w:tc>
      </w:tr>
      <w:tr w:rsidR="0049707A" w:rsidRPr="0037224B" w:rsidTr="001F64B9">
        <w:trPr>
          <w:jc w:val="center"/>
        </w:trPr>
        <w:tc>
          <w:tcPr>
            <w:tcW w:w="1376" w:type="pct"/>
            <w:vAlign w:val="bottom"/>
          </w:tcPr>
          <w:p w:rsidR="0049707A" w:rsidRPr="0037224B" w:rsidRDefault="0049707A" w:rsidP="001F64B9">
            <w:pPr>
              <w:tabs>
                <w:tab w:val="left" w:pos="4428"/>
                <w:tab w:val="left" w:pos="8856"/>
              </w:tabs>
              <w:spacing w:before="0" w:after="0" w:line="240" w:lineRule="auto"/>
              <w:ind w:left="0"/>
              <w:jc w:val="center"/>
              <w:rPr>
                <w:rFonts w:cs="Arial"/>
                <w:sz w:val="20"/>
              </w:rPr>
            </w:pPr>
            <w:r>
              <w:rPr>
                <w:rFonts w:cs="Arial"/>
                <w:sz w:val="20"/>
              </w:rPr>
              <w:t>Июнь</w:t>
            </w:r>
          </w:p>
        </w:tc>
        <w:tc>
          <w:tcPr>
            <w:tcW w:w="376" w:type="pct"/>
            <w:tcMar>
              <w:left w:w="57" w:type="dxa"/>
              <w:right w:w="57" w:type="dxa"/>
            </w:tcMar>
            <w:vAlign w:val="center"/>
          </w:tcPr>
          <w:p w:rsidR="0049707A" w:rsidRPr="0037224B" w:rsidRDefault="0049707A" w:rsidP="001F64B9">
            <w:pPr>
              <w:tabs>
                <w:tab w:val="left" w:pos="4428"/>
                <w:tab w:val="left" w:pos="8856"/>
              </w:tabs>
              <w:spacing w:before="0" w:after="0" w:line="240" w:lineRule="auto"/>
              <w:ind w:left="0"/>
              <w:jc w:val="center"/>
              <w:rPr>
                <w:rFonts w:cs="Arial"/>
                <w:sz w:val="20"/>
              </w:rPr>
            </w:pPr>
            <w:r>
              <w:rPr>
                <w:rFonts w:cs="Arial"/>
                <w:sz w:val="20"/>
              </w:rPr>
              <w:t>20</w:t>
            </w:r>
          </w:p>
        </w:tc>
        <w:tc>
          <w:tcPr>
            <w:tcW w:w="449" w:type="pct"/>
            <w:tcMar>
              <w:left w:w="57" w:type="dxa"/>
              <w:right w:w="57" w:type="dxa"/>
            </w:tcMar>
            <w:vAlign w:val="center"/>
          </w:tcPr>
          <w:p w:rsidR="0049707A" w:rsidRPr="0037224B" w:rsidRDefault="0049707A" w:rsidP="001F64B9">
            <w:pPr>
              <w:tabs>
                <w:tab w:val="left" w:pos="4428"/>
                <w:tab w:val="left" w:pos="8856"/>
              </w:tabs>
              <w:spacing w:before="0" w:after="0" w:line="240" w:lineRule="auto"/>
              <w:ind w:left="0"/>
              <w:jc w:val="center"/>
              <w:rPr>
                <w:rFonts w:cs="Arial"/>
                <w:sz w:val="20"/>
              </w:rPr>
            </w:pPr>
            <w:r>
              <w:rPr>
                <w:rFonts w:cs="Arial"/>
                <w:sz w:val="20"/>
              </w:rPr>
              <w:t>12</w:t>
            </w:r>
          </w:p>
        </w:tc>
        <w:tc>
          <w:tcPr>
            <w:tcW w:w="449" w:type="pct"/>
            <w:tcMar>
              <w:left w:w="57" w:type="dxa"/>
              <w:right w:w="57" w:type="dxa"/>
            </w:tcMar>
            <w:vAlign w:val="center"/>
          </w:tcPr>
          <w:p w:rsidR="0049707A" w:rsidRPr="0037224B" w:rsidRDefault="0049707A" w:rsidP="001F64B9">
            <w:pPr>
              <w:tabs>
                <w:tab w:val="left" w:pos="4428"/>
                <w:tab w:val="left" w:pos="8856"/>
              </w:tabs>
              <w:spacing w:before="0" w:after="0" w:line="240" w:lineRule="auto"/>
              <w:ind w:left="0"/>
              <w:jc w:val="center"/>
              <w:rPr>
                <w:rFonts w:cs="Arial"/>
                <w:sz w:val="20"/>
              </w:rPr>
            </w:pPr>
            <w:r>
              <w:rPr>
                <w:rFonts w:cs="Arial"/>
                <w:sz w:val="20"/>
              </w:rPr>
              <w:t>12</w:t>
            </w:r>
          </w:p>
        </w:tc>
        <w:tc>
          <w:tcPr>
            <w:tcW w:w="449" w:type="pct"/>
            <w:tcMar>
              <w:left w:w="57" w:type="dxa"/>
              <w:right w:w="57" w:type="dxa"/>
            </w:tcMar>
            <w:vAlign w:val="center"/>
          </w:tcPr>
          <w:p w:rsidR="0049707A" w:rsidRPr="0037224B" w:rsidRDefault="0049707A" w:rsidP="001F64B9">
            <w:pPr>
              <w:tabs>
                <w:tab w:val="left" w:pos="4428"/>
                <w:tab w:val="left" w:pos="8856"/>
              </w:tabs>
              <w:spacing w:before="0" w:after="0" w:line="240" w:lineRule="auto"/>
              <w:ind w:left="0"/>
              <w:jc w:val="center"/>
              <w:rPr>
                <w:rFonts w:cs="Arial"/>
                <w:sz w:val="20"/>
              </w:rPr>
            </w:pPr>
            <w:r>
              <w:rPr>
                <w:rFonts w:cs="Arial"/>
                <w:sz w:val="20"/>
              </w:rPr>
              <w:t>7</w:t>
            </w:r>
          </w:p>
        </w:tc>
        <w:tc>
          <w:tcPr>
            <w:tcW w:w="375" w:type="pct"/>
            <w:tcMar>
              <w:left w:w="57" w:type="dxa"/>
              <w:right w:w="57" w:type="dxa"/>
            </w:tcMar>
            <w:vAlign w:val="center"/>
          </w:tcPr>
          <w:p w:rsidR="0049707A" w:rsidRPr="0037224B" w:rsidRDefault="0049707A" w:rsidP="001F64B9">
            <w:pPr>
              <w:tabs>
                <w:tab w:val="left" w:pos="4428"/>
                <w:tab w:val="left" w:pos="8856"/>
              </w:tabs>
              <w:spacing w:before="0" w:after="0" w:line="240" w:lineRule="auto"/>
              <w:ind w:left="0"/>
              <w:jc w:val="center"/>
              <w:rPr>
                <w:rFonts w:cs="Arial"/>
                <w:sz w:val="20"/>
              </w:rPr>
            </w:pPr>
            <w:r>
              <w:rPr>
                <w:rFonts w:cs="Arial"/>
                <w:sz w:val="20"/>
              </w:rPr>
              <w:t>9</w:t>
            </w:r>
          </w:p>
        </w:tc>
        <w:tc>
          <w:tcPr>
            <w:tcW w:w="374" w:type="pct"/>
            <w:vAlign w:val="center"/>
          </w:tcPr>
          <w:p w:rsidR="0049707A" w:rsidRPr="0037224B" w:rsidRDefault="0049707A" w:rsidP="001F64B9">
            <w:pPr>
              <w:tabs>
                <w:tab w:val="left" w:pos="4428"/>
                <w:tab w:val="left" w:pos="8856"/>
              </w:tabs>
              <w:spacing w:before="0" w:after="0" w:line="240" w:lineRule="auto"/>
              <w:ind w:left="0"/>
              <w:jc w:val="center"/>
              <w:rPr>
                <w:rFonts w:cs="Arial"/>
                <w:sz w:val="20"/>
              </w:rPr>
            </w:pPr>
            <w:r>
              <w:rPr>
                <w:rFonts w:cs="Arial"/>
                <w:sz w:val="20"/>
              </w:rPr>
              <w:t>13</w:t>
            </w:r>
          </w:p>
        </w:tc>
        <w:tc>
          <w:tcPr>
            <w:tcW w:w="374" w:type="pct"/>
            <w:vAlign w:val="center"/>
          </w:tcPr>
          <w:p w:rsidR="0049707A" w:rsidRPr="0037224B" w:rsidRDefault="0049707A" w:rsidP="001F64B9">
            <w:pPr>
              <w:tabs>
                <w:tab w:val="left" w:pos="4428"/>
                <w:tab w:val="left" w:pos="8856"/>
              </w:tabs>
              <w:spacing w:before="0" w:after="0" w:line="240" w:lineRule="auto"/>
              <w:ind w:left="0"/>
              <w:jc w:val="center"/>
              <w:rPr>
                <w:rFonts w:cs="Arial"/>
                <w:sz w:val="20"/>
              </w:rPr>
            </w:pPr>
            <w:r>
              <w:rPr>
                <w:rFonts w:cs="Arial"/>
                <w:sz w:val="20"/>
              </w:rPr>
              <w:t>16</w:t>
            </w:r>
          </w:p>
        </w:tc>
        <w:tc>
          <w:tcPr>
            <w:tcW w:w="416" w:type="pct"/>
            <w:vAlign w:val="center"/>
          </w:tcPr>
          <w:p w:rsidR="0049707A" w:rsidRPr="0037224B" w:rsidRDefault="0049707A" w:rsidP="001F64B9">
            <w:pPr>
              <w:tabs>
                <w:tab w:val="left" w:pos="4428"/>
                <w:tab w:val="left" w:pos="8856"/>
              </w:tabs>
              <w:spacing w:before="0" w:after="0" w:line="240" w:lineRule="auto"/>
              <w:ind w:left="0"/>
              <w:jc w:val="center"/>
              <w:rPr>
                <w:rFonts w:cs="Arial"/>
                <w:sz w:val="20"/>
              </w:rPr>
            </w:pPr>
            <w:r>
              <w:rPr>
                <w:rFonts w:cs="Arial"/>
                <w:sz w:val="20"/>
              </w:rPr>
              <w:t>11</w:t>
            </w:r>
          </w:p>
        </w:tc>
        <w:tc>
          <w:tcPr>
            <w:tcW w:w="363" w:type="pct"/>
            <w:tcMar>
              <w:left w:w="57" w:type="dxa"/>
              <w:right w:w="57" w:type="dxa"/>
            </w:tcMar>
            <w:vAlign w:val="bottom"/>
          </w:tcPr>
          <w:p w:rsidR="0049707A" w:rsidRPr="0037224B" w:rsidRDefault="0049707A" w:rsidP="001F64B9">
            <w:pPr>
              <w:tabs>
                <w:tab w:val="left" w:pos="4428"/>
                <w:tab w:val="left" w:pos="8856"/>
              </w:tabs>
              <w:spacing w:before="0" w:after="0" w:line="240" w:lineRule="auto"/>
              <w:ind w:left="0"/>
              <w:jc w:val="center"/>
              <w:rPr>
                <w:rFonts w:cs="Arial"/>
                <w:sz w:val="20"/>
              </w:rPr>
            </w:pPr>
            <w:r>
              <w:rPr>
                <w:rFonts w:cs="Arial"/>
                <w:sz w:val="20"/>
              </w:rPr>
              <w:t>2</w:t>
            </w:r>
          </w:p>
        </w:tc>
      </w:tr>
      <w:tr w:rsidR="0049707A" w:rsidRPr="0037224B" w:rsidTr="001F64B9">
        <w:trPr>
          <w:jc w:val="center"/>
        </w:trPr>
        <w:tc>
          <w:tcPr>
            <w:tcW w:w="1376" w:type="pct"/>
            <w:vAlign w:val="bottom"/>
          </w:tcPr>
          <w:p w:rsidR="0049707A" w:rsidRPr="0037224B" w:rsidRDefault="0049707A" w:rsidP="001F64B9">
            <w:pPr>
              <w:tabs>
                <w:tab w:val="left" w:pos="4428"/>
                <w:tab w:val="left" w:pos="8856"/>
              </w:tabs>
              <w:spacing w:before="0" w:after="0" w:line="240" w:lineRule="auto"/>
              <w:ind w:left="0"/>
              <w:jc w:val="center"/>
              <w:rPr>
                <w:rFonts w:cs="Arial"/>
                <w:sz w:val="20"/>
              </w:rPr>
            </w:pPr>
            <w:r>
              <w:rPr>
                <w:rFonts w:cs="Arial"/>
                <w:sz w:val="20"/>
              </w:rPr>
              <w:t>Июль</w:t>
            </w:r>
          </w:p>
        </w:tc>
        <w:tc>
          <w:tcPr>
            <w:tcW w:w="376" w:type="pct"/>
            <w:tcMar>
              <w:left w:w="57" w:type="dxa"/>
              <w:right w:w="57" w:type="dxa"/>
            </w:tcMar>
            <w:vAlign w:val="center"/>
          </w:tcPr>
          <w:p w:rsidR="0049707A" w:rsidRPr="0037224B" w:rsidRDefault="0049707A" w:rsidP="001F64B9">
            <w:pPr>
              <w:tabs>
                <w:tab w:val="left" w:pos="4428"/>
                <w:tab w:val="left" w:pos="8856"/>
              </w:tabs>
              <w:spacing w:before="0" w:after="0" w:line="240" w:lineRule="auto"/>
              <w:ind w:left="0"/>
              <w:jc w:val="center"/>
              <w:rPr>
                <w:rFonts w:cs="Arial"/>
                <w:sz w:val="20"/>
              </w:rPr>
            </w:pPr>
            <w:r>
              <w:rPr>
                <w:rFonts w:cs="Arial"/>
                <w:sz w:val="20"/>
              </w:rPr>
              <w:t>17</w:t>
            </w:r>
          </w:p>
        </w:tc>
        <w:tc>
          <w:tcPr>
            <w:tcW w:w="449" w:type="pct"/>
            <w:tcMar>
              <w:left w:w="57" w:type="dxa"/>
              <w:right w:w="57" w:type="dxa"/>
            </w:tcMar>
            <w:vAlign w:val="center"/>
          </w:tcPr>
          <w:p w:rsidR="0049707A" w:rsidRPr="0037224B" w:rsidRDefault="0049707A" w:rsidP="001F64B9">
            <w:pPr>
              <w:tabs>
                <w:tab w:val="left" w:pos="4428"/>
                <w:tab w:val="left" w:pos="8856"/>
              </w:tabs>
              <w:spacing w:before="0" w:after="0" w:line="240" w:lineRule="auto"/>
              <w:ind w:left="0"/>
              <w:jc w:val="center"/>
              <w:rPr>
                <w:rFonts w:cs="Arial"/>
                <w:sz w:val="20"/>
              </w:rPr>
            </w:pPr>
            <w:r>
              <w:rPr>
                <w:rFonts w:cs="Arial"/>
                <w:sz w:val="20"/>
              </w:rPr>
              <w:t>15</w:t>
            </w:r>
          </w:p>
        </w:tc>
        <w:tc>
          <w:tcPr>
            <w:tcW w:w="449" w:type="pct"/>
            <w:tcMar>
              <w:left w:w="57" w:type="dxa"/>
              <w:right w:w="57" w:type="dxa"/>
            </w:tcMar>
            <w:vAlign w:val="center"/>
          </w:tcPr>
          <w:p w:rsidR="0049707A" w:rsidRPr="0037224B" w:rsidRDefault="0049707A" w:rsidP="001F64B9">
            <w:pPr>
              <w:tabs>
                <w:tab w:val="left" w:pos="4428"/>
                <w:tab w:val="left" w:pos="8856"/>
              </w:tabs>
              <w:spacing w:before="0" w:after="0" w:line="240" w:lineRule="auto"/>
              <w:ind w:left="0"/>
              <w:jc w:val="center"/>
              <w:rPr>
                <w:rFonts w:cs="Arial"/>
                <w:sz w:val="20"/>
              </w:rPr>
            </w:pPr>
            <w:r>
              <w:rPr>
                <w:rFonts w:cs="Arial"/>
                <w:sz w:val="20"/>
              </w:rPr>
              <w:t>13</w:t>
            </w:r>
          </w:p>
        </w:tc>
        <w:tc>
          <w:tcPr>
            <w:tcW w:w="449" w:type="pct"/>
            <w:tcMar>
              <w:left w:w="57" w:type="dxa"/>
              <w:right w:w="57" w:type="dxa"/>
            </w:tcMar>
            <w:vAlign w:val="center"/>
          </w:tcPr>
          <w:p w:rsidR="0049707A" w:rsidRPr="0037224B" w:rsidRDefault="0049707A" w:rsidP="001F64B9">
            <w:pPr>
              <w:tabs>
                <w:tab w:val="left" w:pos="4428"/>
                <w:tab w:val="left" w:pos="8856"/>
              </w:tabs>
              <w:spacing w:before="0" w:after="0" w:line="240" w:lineRule="auto"/>
              <w:ind w:left="0"/>
              <w:jc w:val="center"/>
              <w:rPr>
                <w:rFonts w:cs="Arial"/>
                <w:sz w:val="20"/>
              </w:rPr>
            </w:pPr>
            <w:r>
              <w:rPr>
                <w:rFonts w:cs="Arial"/>
                <w:sz w:val="20"/>
              </w:rPr>
              <w:t>8</w:t>
            </w:r>
          </w:p>
        </w:tc>
        <w:tc>
          <w:tcPr>
            <w:tcW w:w="375" w:type="pct"/>
            <w:tcMar>
              <w:left w:w="57" w:type="dxa"/>
              <w:right w:w="57" w:type="dxa"/>
            </w:tcMar>
            <w:vAlign w:val="center"/>
          </w:tcPr>
          <w:p w:rsidR="0049707A" w:rsidRPr="0037224B" w:rsidRDefault="0049707A" w:rsidP="001F64B9">
            <w:pPr>
              <w:tabs>
                <w:tab w:val="left" w:pos="4428"/>
                <w:tab w:val="left" w:pos="8856"/>
              </w:tabs>
              <w:spacing w:before="0" w:after="0" w:line="240" w:lineRule="auto"/>
              <w:ind w:left="0"/>
              <w:jc w:val="center"/>
              <w:rPr>
                <w:rFonts w:cs="Arial"/>
                <w:sz w:val="20"/>
              </w:rPr>
            </w:pPr>
            <w:r>
              <w:rPr>
                <w:rFonts w:cs="Arial"/>
                <w:sz w:val="20"/>
              </w:rPr>
              <w:t>8</w:t>
            </w:r>
          </w:p>
        </w:tc>
        <w:tc>
          <w:tcPr>
            <w:tcW w:w="374" w:type="pct"/>
            <w:vAlign w:val="center"/>
          </w:tcPr>
          <w:p w:rsidR="0049707A" w:rsidRPr="0037224B" w:rsidRDefault="0049707A" w:rsidP="001F64B9">
            <w:pPr>
              <w:tabs>
                <w:tab w:val="left" w:pos="4428"/>
                <w:tab w:val="left" w:pos="8856"/>
              </w:tabs>
              <w:spacing w:before="0" w:after="0" w:line="240" w:lineRule="auto"/>
              <w:ind w:left="0"/>
              <w:jc w:val="center"/>
              <w:rPr>
                <w:rFonts w:cs="Arial"/>
                <w:sz w:val="20"/>
              </w:rPr>
            </w:pPr>
            <w:r>
              <w:rPr>
                <w:rFonts w:cs="Arial"/>
                <w:sz w:val="20"/>
              </w:rPr>
              <w:t>14</w:t>
            </w:r>
          </w:p>
        </w:tc>
        <w:tc>
          <w:tcPr>
            <w:tcW w:w="374" w:type="pct"/>
            <w:vAlign w:val="center"/>
          </w:tcPr>
          <w:p w:rsidR="0049707A" w:rsidRPr="0037224B" w:rsidRDefault="0049707A" w:rsidP="001F64B9">
            <w:pPr>
              <w:tabs>
                <w:tab w:val="left" w:pos="4428"/>
                <w:tab w:val="left" w:pos="8856"/>
              </w:tabs>
              <w:spacing w:before="0" w:after="0" w:line="240" w:lineRule="auto"/>
              <w:ind w:left="0"/>
              <w:jc w:val="center"/>
              <w:rPr>
                <w:rFonts w:cs="Arial"/>
                <w:sz w:val="20"/>
              </w:rPr>
            </w:pPr>
            <w:r>
              <w:rPr>
                <w:rFonts w:cs="Arial"/>
                <w:sz w:val="20"/>
              </w:rPr>
              <w:t>15</w:t>
            </w:r>
          </w:p>
        </w:tc>
        <w:tc>
          <w:tcPr>
            <w:tcW w:w="416" w:type="pct"/>
            <w:vAlign w:val="center"/>
          </w:tcPr>
          <w:p w:rsidR="0049707A" w:rsidRPr="0037224B" w:rsidRDefault="0049707A" w:rsidP="001F64B9">
            <w:pPr>
              <w:tabs>
                <w:tab w:val="left" w:pos="4428"/>
                <w:tab w:val="left" w:pos="8856"/>
              </w:tabs>
              <w:spacing w:before="0" w:after="0" w:line="240" w:lineRule="auto"/>
              <w:ind w:left="0"/>
              <w:jc w:val="center"/>
              <w:rPr>
                <w:rFonts w:cs="Arial"/>
                <w:sz w:val="20"/>
              </w:rPr>
            </w:pPr>
            <w:r>
              <w:rPr>
                <w:rFonts w:cs="Arial"/>
                <w:sz w:val="20"/>
              </w:rPr>
              <w:t>10</w:t>
            </w:r>
          </w:p>
        </w:tc>
        <w:tc>
          <w:tcPr>
            <w:tcW w:w="363" w:type="pct"/>
            <w:tcMar>
              <w:left w:w="57" w:type="dxa"/>
              <w:right w:w="57" w:type="dxa"/>
            </w:tcMar>
            <w:vAlign w:val="bottom"/>
          </w:tcPr>
          <w:p w:rsidR="0049707A" w:rsidRPr="0037224B" w:rsidRDefault="0049707A" w:rsidP="001F64B9">
            <w:pPr>
              <w:tabs>
                <w:tab w:val="left" w:pos="4428"/>
                <w:tab w:val="left" w:pos="8856"/>
              </w:tabs>
              <w:spacing w:before="0" w:after="0" w:line="240" w:lineRule="auto"/>
              <w:ind w:left="0"/>
              <w:jc w:val="center"/>
              <w:rPr>
                <w:rFonts w:cs="Arial"/>
                <w:sz w:val="20"/>
              </w:rPr>
            </w:pPr>
            <w:r>
              <w:rPr>
                <w:rFonts w:cs="Arial"/>
                <w:sz w:val="20"/>
              </w:rPr>
              <w:t>1</w:t>
            </w:r>
          </w:p>
        </w:tc>
      </w:tr>
      <w:tr w:rsidR="0049707A" w:rsidRPr="0037224B" w:rsidTr="001F64B9">
        <w:trPr>
          <w:jc w:val="center"/>
        </w:trPr>
        <w:tc>
          <w:tcPr>
            <w:tcW w:w="1376" w:type="pct"/>
            <w:vAlign w:val="bottom"/>
          </w:tcPr>
          <w:p w:rsidR="0049707A" w:rsidRPr="0037224B" w:rsidRDefault="0049707A" w:rsidP="001F64B9">
            <w:pPr>
              <w:tabs>
                <w:tab w:val="left" w:pos="4428"/>
                <w:tab w:val="left" w:pos="8856"/>
              </w:tabs>
              <w:spacing w:before="0" w:after="0" w:line="240" w:lineRule="auto"/>
              <w:ind w:left="0"/>
              <w:jc w:val="center"/>
              <w:rPr>
                <w:rFonts w:cs="Arial"/>
                <w:sz w:val="20"/>
              </w:rPr>
            </w:pPr>
            <w:r>
              <w:rPr>
                <w:rFonts w:cs="Arial"/>
                <w:sz w:val="20"/>
              </w:rPr>
              <w:t>Август</w:t>
            </w:r>
          </w:p>
        </w:tc>
        <w:tc>
          <w:tcPr>
            <w:tcW w:w="376" w:type="pct"/>
            <w:tcMar>
              <w:left w:w="57" w:type="dxa"/>
              <w:right w:w="57" w:type="dxa"/>
            </w:tcMar>
            <w:vAlign w:val="center"/>
          </w:tcPr>
          <w:p w:rsidR="0049707A" w:rsidRPr="0037224B" w:rsidRDefault="0049707A" w:rsidP="001F64B9">
            <w:pPr>
              <w:tabs>
                <w:tab w:val="left" w:pos="4428"/>
                <w:tab w:val="left" w:pos="8856"/>
              </w:tabs>
              <w:spacing w:before="0" w:after="0" w:line="240" w:lineRule="auto"/>
              <w:ind w:left="0"/>
              <w:jc w:val="center"/>
              <w:rPr>
                <w:rFonts w:cs="Arial"/>
                <w:sz w:val="20"/>
              </w:rPr>
            </w:pPr>
            <w:r>
              <w:rPr>
                <w:rFonts w:cs="Arial"/>
                <w:sz w:val="20"/>
              </w:rPr>
              <w:t>18</w:t>
            </w:r>
          </w:p>
        </w:tc>
        <w:tc>
          <w:tcPr>
            <w:tcW w:w="449" w:type="pct"/>
            <w:tcMar>
              <w:left w:w="57" w:type="dxa"/>
              <w:right w:w="57" w:type="dxa"/>
            </w:tcMar>
            <w:vAlign w:val="center"/>
          </w:tcPr>
          <w:p w:rsidR="0049707A" w:rsidRPr="0037224B" w:rsidRDefault="0049707A" w:rsidP="001F64B9">
            <w:pPr>
              <w:tabs>
                <w:tab w:val="left" w:pos="4428"/>
                <w:tab w:val="left" w:pos="8856"/>
              </w:tabs>
              <w:spacing w:before="0" w:after="0" w:line="240" w:lineRule="auto"/>
              <w:ind w:left="0"/>
              <w:jc w:val="center"/>
              <w:rPr>
                <w:rFonts w:cs="Arial"/>
                <w:sz w:val="20"/>
              </w:rPr>
            </w:pPr>
            <w:r>
              <w:rPr>
                <w:rFonts w:cs="Arial"/>
                <w:sz w:val="20"/>
              </w:rPr>
              <w:t>20</w:t>
            </w:r>
          </w:p>
        </w:tc>
        <w:tc>
          <w:tcPr>
            <w:tcW w:w="449" w:type="pct"/>
            <w:tcMar>
              <w:left w:w="57" w:type="dxa"/>
              <w:right w:w="57" w:type="dxa"/>
            </w:tcMar>
            <w:vAlign w:val="center"/>
          </w:tcPr>
          <w:p w:rsidR="0049707A" w:rsidRPr="0037224B" w:rsidRDefault="0049707A" w:rsidP="001F64B9">
            <w:pPr>
              <w:tabs>
                <w:tab w:val="left" w:pos="4428"/>
                <w:tab w:val="left" w:pos="8856"/>
              </w:tabs>
              <w:spacing w:before="0" w:after="0" w:line="240" w:lineRule="auto"/>
              <w:ind w:left="0"/>
              <w:jc w:val="center"/>
              <w:rPr>
                <w:rFonts w:cs="Arial"/>
                <w:sz w:val="20"/>
              </w:rPr>
            </w:pPr>
            <w:r>
              <w:rPr>
                <w:rFonts w:cs="Arial"/>
                <w:sz w:val="20"/>
              </w:rPr>
              <w:t>15</w:t>
            </w:r>
          </w:p>
        </w:tc>
        <w:tc>
          <w:tcPr>
            <w:tcW w:w="449" w:type="pct"/>
            <w:tcMar>
              <w:left w:w="57" w:type="dxa"/>
              <w:right w:w="57" w:type="dxa"/>
            </w:tcMar>
            <w:vAlign w:val="center"/>
          </w:tcPr>
          <w:p w:rsidR="0049707A" w:rsidRPr="0037224B" w:rsidRDefault="0049707A" w:rsidP="001F64B9">
            <w:pPr>
              <w:tabs>
                <w:tab w:val="left" w:pos="4428"/>
                <w:tab w:val="left" w:pos="8856"/>
              </w:tabs>
              <w:spacing w:before="0" w:after="0" w:line="240" w:lineRule="auto"/>
              <w:ind w:left="0"/>
              <w:jc w:val="center"/>
              <w:rPr>
                <w:rFonts w:cs="Arial"/>
                <w:sz w:val="20"/>
              </w:rPr>
            </w:pPr>
            <w:r>
              <w:rPr>
                <w:rFonts w:cs="Arial"/>
                <w:sz w:val="20"/>
              </w:rPr>
              <w:t>7</w:t>
            </w:r>
          </w:p>
        </w:tc>
        <w:tc>
          <w:tcPr>
            <w:tcW w:w="375" w:type="pct"/>
            <w:tcMar>
              <w:left w:w="57" w:type="dxa"/>
              <w:right w:w="57" w:type="dxa"/>
            </w:tcMar>
            <w:vAlign w:val="center"/>
          </w:tcPr>
          <w:p w:rsidR="0049707A" w:rsidRPr="0037224B" w:rsidRDefault="0049707A" w:rsidP="001F64B9">
            <w:pPr>
              <w:tabs>
                <w:tab w:val="left" w:pos="4428"/>
                <w:tab w:val="left" w:pos="8856"/>
              </w:tabs>
              <w:spacing w:before="0" w:after="0" w:line="240" w:lineRule="auto"/>
              <w:ind w:left="0"/>
              <w:jc w:val="center"/>
              <w:rPr>
                <w:rFonts w:cs="Arial"/>
                <w:sz w:val="20"/>
              </w:rPr>
            </w:pPr>
            <w:r>
              <w:rPr>
                <w:rFonts w:cs="Arial"/>
                <w:sz w:val="20"/>
              </w:rPr>
              <w:t>9</w:t>
            </w:r>
          </w:p>
        </w:tc>
        <w:tc>
          <w:tcPr>
            <w:tcW w:w="374" w:type="pct"/>
            <w:vAlign w:val="center"/>
          </w:tcPr>
          <w:p w:rsidR="0049707A" w:rsidRPr="0037224B" w:rsidRDefault="0049707A" w:rsidP="001F64B9">
            <w:pPr>
              <w:tabs>
                <w:tab w:val="left" w:pos="4428"/>
                <w:tab w:val="left" w:pos="8856"/>
              </w:tabs>
              <w:spacing w:before="0" w:after="0" w:line="240" w:lineRule="auto"/>
              <w:ind w:left="0"/>
              <w:jc w:val="center"/>
              <w:rPr>
                <w:rFonts w:cs="Arial"/>
                <w:sz w:val="20"/>
              </w:rPr>
            </w:pPr>
            <w:r>
              <w:rPr>
                <w:rFonts w:cs="Arial"/>
                <w:sz w:val="20"/>
              </w:rPr>
              <w:t>12</w:t>
            </w:r>
          </w:p>
        </w:tc>
        <w:tc>
          <w:tcPr>
            <w:tcW w:w="374" w:type="pct"/>
            <w:vAlign w:val="center"/>
          </w:tcPr>
          <w:p w:rsidR="0049707A" w:rsidRPr="0037224B" w:rsidRDefault="0049707A" w:rsidP="001F64B9">
            <w:pPr>
              <w:tabs>
                <w:tab w:val="left" w:pos="4428"/>
                <w:tab w:val="left" w:pos="8856"/>
              </w:tabs>
              <w:spacing w:before="0" w:after="0" w:line="240" w:lineRule="auto"/>
              <w:ind w:left="0"/>
              <w:jc w:val="center"/>
              <w:rPr>
                <w:rFonts w:cs="Arial"/>
                <w:sz w:val="20"/>
              </w:rPr>
            </w:pPr>
            <w:r>
              <w:rPr>
                <w:rFonts w:cs="Arial"/>
                <w:sz w:val="20"/>
              </w:rPr>
              <w:t>12</w:t>
            </w:r>
          </w:p>
        </w:tc>
        <w:tc>
          <w:tcPr>
            <w:tcW w:w="416" w:type="pct"/>
            <w:vAlign w:val="center"/>
          </w:tcPr>
          <w:p w:rsidR="0049707A" w:rsidRPr="0037224B" w:rsidRDefault="0049707A" w:rsidP="001F64B9">
            <w:pPr>
              <w:tabs>
                <w:tab w:val="left" w:pos="4428"/>
                <w:tab w:val="left" w:pos="8856"/>
              </w:tabs>
              <w:spacing w:before="0" w:after="0" w:line="240" w:lineRule="auto"/>
              <w:ind w:left="0"/>
              <w:jc w:val="center"/>
              <w:rPr>
                <w:rFonts w:cs="Arial"/>
                <w:sz w:val="20"/>
              </w:rPr>
            </w:pPr>
            <w:r>
              <w:rPr>
                <w:rFonts w:cs="Arial"/>
                <w:sz w:val="20"/>
              </w:rPr>
              <w:t>7</w:t>
            </w:r>
          </w:p>
        </w:tc>
        <w:tc>
          <w:tcPr>
            <w:tcW w:w="363" w:type="pct"/>
            <w:tcMar>
              <w:left w:w="57" w:type="dxa"/>
              <w:right w:w="57" w:type="dxa"/>
            </w:tcMar>
            <w:vAlign w:val="bottom"/>
          </w:tcPr>
          <w:p w:rsidR="0049707A" w:rsidRPr="0037224B" w:rsidRDefault="0049707A" w:rsidP="001F64B9">
            <w:pPr>
              <w:tabs>
                <w:tab w:val="left" w:pos="4428"/>
                <w:tab w:val="left" w:pos="8856"/>
              </w:tabs>
              <w:spacing w:before="0" w:after="0" w:line="240" w:lineRule="auto"/>
              <w:ind w:left="0"/>
              <w:jc w:val="center"/>
              <w:rPr>
                <w:rFonts w:cs="Arial"/>
                <w:sz w:val="20"/>
              </w:rPr>
            </w:pPr>
            <w:r>
              <w:rPr>
                <w:rFonts w:cs="Arial"/>
                <w:sz w:val="20"/>
              </w:rPr>
              <w:t>1</w:t>
            </w:r>
          </w:p>
        </w:tc>
      </w:tr>
      <w:tr w:rsidR="0049707A" w:rsidRPr="0037224B" w:rsidTr="001F64B9">
        <w:trPr>
          <w:jc w:val="center"/>
        </w:trPr>
        <w:tc>
          <w:tcPr>
            <w:tcW w:w="1376" w:type="pct"/>
            <w:vAlign w:val="bottom"/>
          </w:tcPr>
          <w:p w:rsidR="0049707A" w:rsidRPr="0037224B" w:rsidRDefault="0049707A" w:rsidP="001F64B9">
            <w:pPr>
              <w:tabs>
                <w:tab w:val="left" w:pos="4428"/>
                <w:tab w:val="left" w:pos="8856"/>
              </w:tabs>
              <w:spacing w:before="0" w:after="0" w:line="240" w:lineRule="auto"/>
              <w:ind w:left="0"/>
              <w:jc w:val="center"/>
              <w:rPr>
                <w:rFonts w:cs="Arial"/>
                <w:sz w:val="20"/>
              </w:rPr>
            </w:pPr>
            <w:r>
              <w:rPr>
                <w:rFonts w:cs="Arial"/>
                <w:sz w:val="20"/>
              </w:rPr>
              <w:t>Сентябрь</w:t>
            </w:r>
          </w:p>
        </w:tc>
        <w:tc>
          <w:tcPr>
            <w:tcW w:w="376" w:type="pct"/>
            <w:tcMar>
              <w:left w:w="57" w:type="dxa"/>
              <w:right w:w="57" w:type="dxa"/>
            </w:tcMar>
            <w:vAlign w:val="center"/>
          </w:tcPr>
          <w:p w:rsidR="0049707A" w:rsidRPr="0037224B" w:rsidRDefault="0049707A" w:rsidP="001F64B9">
            <w:pPr>
              <w:tabs>
                <w:tab w:val="left" w:pos="4428"/>
                <w:tab w:val="left" w:pos="8856"/>
              </w:tabs>
              <w:spacing w:before="0" w:after="0" w:line="240" w:lineRule="auto"/>
              <w:ind w:left="0"/>
              <w:jc w:val="center"/>
              <w:rPr>
                <w:rFonts w:cs="Arial"/>
                <w:sz w:val="20"/>
              </w:rPr>
            </w:pPr>
            <w:r>
              <w:rPr>
                <w:rFonts w:cs="Arial"/>
                <w:sz w:val="20"/>
              </w:rPr>
              <w:t>13</w:t>
            </w:r>
          </w:p>
        </w:tc>
        <w:tc>
          <w:tcPr>
            <w:tcW w:w="449" w:type="pct"/>
            <w:tcMar>
              <w:left w:w="57" w:type="dxa"/>
              <w:right w:w="57" w:type="dxa"/>
            </w:tcMar>
            <w:vAlign w:val="center"/>
          </w:tcPr>
          <w:p w:rsidR="0049707A" w:rsidRPr="0037224B" w:rsidRDefault="0049707A" w:rsidP="001F64B9">
            <w:pPr>
              <w:tabs>
                <w:tab w:val="left" w:pos="4428"/>
                <w:tab w:val="left" w:pos="8856"/>
              </w:tabs>
              <w:spacing w:before="0" w:after="0" w:line="240" w:lineRule="auto"/>
              <w:ind w:left="0"/>
              <w:jc w:val="center"/>
              <w:rPr>
                <w:rFonts w:cs="Arial"/>
                <w:sz w:val="20"/>
              </w:rPr>
            </w:pPr>
            <w:r>
              <w:rPr>
                <w:rFonts w:cs="Arial"/>
                <w:sz w:val="20"/>
              </w:rPr>
              <w:t>14</w:t>
            </w:r>
          </w:p>
        </w:tc>
        <w:tc>
          <w:tcPr>
            <w:tcW w:w="449" w:type="pct"/>
            <w:tcMar>
              <w:left w:w="57" w:type="dxa"/>
              <w:right w:w="57" w:type="dxa"/>
            </w:tcMar>
            <w:vAlign w:val="center"/>
          </w:tcPr>
          <w:p w:rsidR="0049707A" w:rsidRPr="0037224B" w:rsidRDefault="0049707A" w:rsidP="001F64B9">
            <w:pPr>
              <w:tabs>
                <w:tab w:val="left" w:pos="4428"/>
                <w:tab w:val="left" w:pos="8856"/>
              </w:tabs>
              <w:spacing w:before="0" w:after="0" w:line="240" w:lineRule="auto"/>
              <w:ind w:left="0"/>
              <w:jc w:val="center"/>
              <w:rPr>
                <w:rFonts w:cs="Arial"/>
                <w:sz w:val="20"/>
              </w:rPr>
            </w:pPr>
            <w:r>
              <w:rPr>
                <w:rFonts w:cs="Arial"/>
                <w:sz w:val="20"/>
              </w:rPr>
              <w:t>15</w:t>
            </w:r>
          </w:p>
        </w:tc>
        <w:tc>
          <w:tcPr>
            <w:tcW w:w="449" w:type="pct"/>
            <w:tcMar>
              <w:left w:w="57" w:type="dxa"/>
              <w:right w:w="57" w:type="dxa"/>
            </w:tcMar>
            <w:vAlign w:val="center"/>
          </w:tcPr>
          <w:p w:rsidR="0049707A" w:rsidRPr="0037224B" w:rsidRDefault="0049707A" w:rsidP="001F64B9">
            <w:pPr>
              <w:tabs>
                <w:tab w:val="left" w:pos="4428"/>
                <w:tab w:val="left" w:pos="8856"/>
              </w:tabs>
              <w:spacing w:before="0" w:after="0" w:line="240" w:lineRule="auto"/>
              <w:ind w:left="0"/>
              <w:jc w:val="center"/>
              <w:rPr>
                <w:rFonts w:cs="Arial"/>
                <w:sz w:val="20"/>
              </w:rPr>
            </w:pPr>
            <w:r>
              <w:rPr>
                <w:rFonts w:cs="Arial"/>
                <w:sz w:val="20"/>
              </w:rPr>
              <w:t>13</w:t>
            </w:r>
          </w:p>
        </w:tc>
        <w:tc>
          <w:tcPr>
            <w:tcW w:w="375" w:type="pct"/>
            <w:tcMar>
              <w:left w:w="57" w:type="dxa"/>
              <w:right w:w="57" w:type="dxa"/>
            </w:tcMar>
            <w:vAlign w:val="center"/>
          </w:tcPr>
          <w:p w:rsidR="0049707A" w:rsidRPr="0037224B" w:rsidRDefault="0049707A" w:rsidP="001F64B9">
            <w:pPr>
              <w:tabs>
                <w:tab w:val="left" w:pos="4428"/>
                <w:tab w:val="left" w:pos="8856"/>
              </w:tabs>
              <w:spacing w:before="0" w:after="0" w:line="240" w:lineRule="auto"/>
              <w:ind w:left="0"/>
              <w:jc w:val="center"/>
              <w:rPr>
                <w:rFonts w:cs="Arial"/>
                <w:sz w:val="20"/>
              </w:rPr>
            </w:pPr>
            <w:r>
              <w:rPr>
                <w:rFonts w:cs="Arial"/>
                <w:sz w:val="20"/>
              </w:rPr>
              <w:t>14</w:t>
            </w:r>
          </w:p>
        </w:tc>
        <w:tc>
          <w:tcPr>
            <w:tcW w:w="374" w:type="pct"/>
            <w:vAlign w:val="center"/>
          </w:tcPr>
          <w:p w:rsidR="0049707A" w:rsidRPr="0037224B" w:rsidRDefault="0049707A" w:rsidP="001F64B9">
            <w:pPr>
              <w:tabs>
                <w:tab w:val="left" w:pos="4428"/>
                <w:tab w:val="left" w:pos="8856"/>
              </w:tabs>
              <w:spacing w:before="0" w:after="0" w:line="240" w:lineRule="auto"/>
              <w:ind w:left="0"/>
              <w:jc w:val="center"/>
              <w:rPr>
                <w:rFonts w:cs="Arial"/>
                <w:sz w:val="20"/>
              </w:rPr>
            </w:pPr>
            <w:r>
              <w:rPr>
                <w:rFonts w:cs="Arial"/>
                <w:sz w:val="20"/>
              </w:rPr>
              <w:t>12</w:t>
            </w:r>
          </w:p>
        </w:tc>
        <w:tc>
          <w:tcPr>
            <w:tcW w:w="374" w:type="pct"/>
            <w:vAlign w:val="center"/>
          </w:tcPr>
          <w:p w:rsidR="0049707A" w:rsidRPr="0037224B" w:rsidRDefault="0049707A" w:rsidP="001F64B9">
            <w:pPr>
              <w:tabs>
                <w:tab w:val="left" w:pos="4428"/>
                <w:tab w:val="left" w:pos="8856"/>
              </w:tabs>
              <w:spacing w:before="0" w:after="0" w:line="240" w:lineRule="auto"/>
              <w:ind w:left="0"/>
              <w:jc w:val="center"/>
              <w:rPr>
                <w:rFonts w:cs="Arial"/>
                <w:sz w:val="20"/>
              </w:rPr>
            </w:pPr>
            <w:r>
              <w:rPr>
                <w:rFonts w:cs="Arial"/>
                <w:sz w:val="20"/>
              </w:rPr>
              <w:t>13</w:t>
            </w:r>
          </w:p>
        </w:tc>
        <w:tc>
          <w:tcPr>
            <w:tcW w:w="416" w:type="pct"/>
            <w:vAlign w:val="center"/>
          </w:tcPr>
          <w:p w:rsidR="0049707A" w:rsidRPr="0037224B" w:rsidRDefault="0049707A" w:rsidP="001F64B9">
            <w:pPr>
              <w:tabs>
                <w:tab w:val="left" w:pos="4428"/>
                <w:tab w:val="left" w:pos="8856"/>
              </w:tabs>
              <w:spacing w:before="0" w:after="0" w:line="240" w:lineRule="auto"/>
              <w:ind w:left="0"/>
              <w:jc w:val="center"/>
              <w:rPr>
                <w:rFonts w:cs="Arial"/>
                <w:sz w:val="20"/>
              </w:rPr>
            </w:pPr>
            <w:r>
              <w:rPr>
                <w:rFonts w:cs="Arial"/>
                <w:sz w:val="20"/>
              </w:rPr>
              <w:t>6</w:t>
            </w:r>
          </w:p>
        </w:tc>
        <w:tc>
          <w:tcPr>
            <w:tcW w:w="363" w:type="pct"/>
            <w:tcMar>
              <w:left w:w="57" w:type="dxa"/>
              <w:right w:w="57" w:type="dxa"/>
            </w:tcMar>
            <w:vAlign w:val="bottom"/>
          </w:tcPr>
          <w:p w:rsidR="0049707A" w:rsidRPr="0037224B" w:rsidRDefault="0049707A" w:rsidP="001F64B9">
            <w:pPr>
              <w:tabs>
                <w:tab w:val="left" w:pos="4428"/>
                <w:tab w:val="left" w:pos="8856"/>
              </w:tabs>
              <w:spacing w:before="0" w:after="0" w:line="240" w:lineRule="auto"/>
              <w:ind w:left="0"/>
              <w:jc w:val="center"/>
              <w:rPr>
                <w:rFonts w:cs="Arial"/>
                <w:sz w:val="20"/>
              </w:rPr>
            </w:pPr>
            <w:r>
              <w:rPr>
                <w:rFonts w:cs="Arial"/>
                <w:sz w:val="20"/>
              </w:rPr>
              <w:t>2</w:t>
            </w:r>
          </w:p>
        </w:tc>
      </w:tr>
      <w:tr w:rsidR="0049707A" w:rsidRPr="0037224B" w:rsidTr="001F64B9">
        <w:trPr>
          <w:jc w:val="center"/>
        </w:trPr>
        <w:tc>
          <w:tcPr>
            <w:tcW w:w="1376" w:type="pct"/>
            <w:vAlign w:val="bottom"/>
          </w:tcPr>
          <w:p w:rsidR="0049707A" w:rsidRPr="0037224B" w:rsidRDefault="0049707A" w:rsidP="001F64B9">
            <w:pPr>
              <w:tabs>
                <w:tab w:val="left" w:pos="4428"/>
                <w:tab w:val="left" w:pos="8856"/>
              </w:tabs>
              <w:spacing w:before="0" w:after="0" w:line="240" w:lineRule="auto"/>
              <w:ind w:left="0"/>
              <w:jc w:val="center"/>
              <w:rPr>
                <w:rFonts w:cs="Arial"/>
                <w:sz w:val="20"/>
              </w:rPr>
            </w:pPr>
            <w:r>
              <w:rPr>
                <w:rFonts w:cs="Arial"/>
                <w:sz w:val="20"/>
              </w:rPr>
              <w:lastRenderedPageBreak/>
              <w:t>Октябрь</w:t>
            </w:r>
          </w:p>
        </w:tc>
        <w:tc>
          <w:tcPr>
            <w:tcW w:w="376" w:type="pct"/>
            <w:tcMar>
              <w:left w:w="57" w:type="dxa"/>
              <w:right w:w="57" w:type="dxa"/>
            </w:tcMar>
            <w:vAlign w:val="center"/>
          </w:tcPr>
          <w:p w:rsidR="0049707A" w:rsidRPr="0037224B" w:rsidRDefault="0049707A" w:rsidP="001F64B9">
            <w:pPr>
              <w:tabs>
                <w:tab w:val="left" w:pos="4428"/>
                <w:tab w:val="left" w:pos="8856"/>
              </w:tabs>
              <w:spacing w:before="0" w:after="0" w:line="240" w:lineRule="auto"/>
              <w:ind w:left="0"/>
              <w:jc w:val="center"/>
              <w:rPr>
                <w:rFonts w:cs="Arial"/>
                <w:sz w:val="20"/>
              </w:rPr>
            </w:pPr>
            <w:r>
              <w:rPr>
                <w:rFonts w:cs="Arial"/>
                <w:sz w:val="20"/>
              </w:rPr>
              <w:t>17</w:t>
            </w:r>
          </w:p>
        </w:tc>
        <w:tc>
          <w:tcPr>
            <w:tcW w:w="449" w:type="pct"/>
            <w:tcMar>
              <w:left w:w="57" w:type="dxa"/>
              <w:right w:w="57" w:type="dxa"/>
            </w:tcMar>
            <w:vAlign w:val="center"/>
          </w:tcPr>
          <w:p w:rsidR="0049707A" w:rsidRPr="0037224B" w:rsidRDefault="0049707A" w:rsidP="001F64B9">
            <w:pPr>
              <w:tabs>
                <w:tab w:val="left" w:pos="4428"/>
                <w:tab w:val="left" w:pos="8856"/>
              </w:tabs>
              <w:spacing w:before="0" w:after="0" w:line="240" w:lineRule="auto"/>
              <w:ind w:left="0"/>
              <w:jc w:val="center"/>
              <w:rPr>
                <w:rFonts w:cs="Arial"/>
                <w:sz w:val="20"/>
              </w:rPr>
            </w:pPr>
            <w:r>
              <w:rPr>
                <w:rFonts w:cs="Arial"/>
                <w:sz w:val="20"/>
              </w:rPr>
              <w:t>14</w:t>
            </w:r>
          </w:p>
        </w:tc>
        <w:tc>
          <w:tcPr>
            <w:tcW w:w="449" w:type="pct"/>
            <w:tcMar>
              <w:left w:w="57" w:type="dxa"/>
              <w:right w:w="57" w:type="dxa"/>
            </w:tcMar>
            <w:vAlign w:val="center"/>
          </w:tcPr>
          <w:p w:rsidR="0049707A" w:rsidRPr="0037224B" w:rsidRDefault="0049707A" w:rsidP="001F64B9">
            <w:pPr>
              <w:tabs>
                <w:tab w:val="left" w:pos="4428"/>
                <w:tab w:val="left" w:pos="8856"/>
              </w:tabs>
              <w:spacing w:before="0" w:after="0" w:line="240" w:lineRule="auto"/>
              <w:ind w:left="0"/>
              <w:jc w:val="center"/>
              <w:rPr>
                <w:rFonts w:cs="Arial"/>
                <w:sz w:val="20"/>
              </w:rPr>
            </w:pPr>
            <w:r>
              <w:rPr>
                <w:rFonts w:cs="Arial"/>
                <w:sz w:val="20"/>
              </w:rPr>
              <w:t>16</w:t>
            </w:r>
          </w:p>
        </w:tc>
        <w:tc>
          <w:tcPr>
            <w:tcW w:w="449" w:type="pct"/>
            <w:tcMar>
              <w:left w:w="57" w:type="dxa"/>
              <w:right w:w="57" w:type="dxa"/>
            </w:tcMar>
            <w:vAlign w:val="center"/>
          </w:tcPr>
          <w:p w:rsidR="0049707A" w:rsidRPr="0037224B" w:rsidRDefault="0049707A" w:rsidP="001F64B9">
            <w:pPr>
              <w:tabs>
                <w:tab w:val="left" w:pos="4428"/>
                <w:tab w:val="left" w:pos="8856"/>
              </w:tabs>
              <w:spacing w:before="0" w:after="0" w:line="240" w:lineRule="auto"/>
              <w:ind w:left="0"/>
              <w:jc w:val="center"/>
              <w:rPr>
                <w:rFonts w:cs="Arial"/>
                <w:sz w:val="20"/>
              </w:rPr>
            </w:pPr>
            <w:r>
              <w:rPr>
                <w:rFonts w:cs="Arial"/>
                <w:sz w:val="20"/>
              </w:rPr>
              <w:t>13</w:t>
            </w:r>
          </w:p>
        </w:tc>
        <w:tc>
          <w:tcPr>
            <w:tcW w:w="375" w:type="pct"/>
            <w:tcMar>
              <w:left w:w="57" w:type="dxa"/>
              <w:right w:w="57" w:type="dxa"/>
            </w:tcMar>
            <w:vAlign w:val="center"/>
          </w:tcPr>
          <w:p w:rsidR="0049707A" w:rsidRPr="0037224B" w:rsidRDefault="0049707A" w:rsidP="001F64B9">
            <w:pPr>
              <w:tabs>
                <w:tab w:val="left" w:pos="4428"/>
                <w:tab w:val="left" w:pos="8856"/>
              </w:tabs>
              <w:spacing w:before="0" w:after="0" w:line="240" w:lineRule="auto"/>
              <w:ind w:left="0"/>
              <w:jc w:val="center"/>
              <w:rPr>
                <w:rFonts w:cs="Arial"/>
                <w:sz w:val="20"/>
              </w:rPr>
            </w:pPr>
            <w:r>
              <w:rPr>
                <w:rFonts w:cs="Arial"/>
                <w:sz w:val="20"/>
              </w:rPr>
              <w:t>18</w:t>
            </w:r>
          </w:p>
        </w:tc>
        <w:tc>
          <w:tcPr>
            <w:tcW w:w="374" w:type="pct"/>
            <w:vAlign w:val="center"/>
          </w:tcPr>
          <w:p w:rsidR="0049707A" w:rsidRPr="0037224B" w:rsidRDefault="0049707A" w:rsidP="001F64B9">
            <w:pPr>
              <w:tabs>
                <w:tab w:val="left" w:pos="4428"/>
                <w:tab w:val="left" w:pos="8856"/>
              </w:tabs>
              <w:spacing w:before="0" w:after="0" w:line="240" w:lineRule="auto"/>
              <w:ind w:left="0"/>
              <w:jc w:val="center"/>
              <w:rPr>
                <w:rFonts w:cs="Arial"/>
                <w:sz w:val="20"/>
              </w:rPr>
            </w:pPr>
            <w:r>
              <w:rPr>
                <w:rFonts w:cs="Arial"/>
                <w:sz w:val="20"/>
              </w:rPr>
              <w:t>7</w:t>
            </w:r>
          </w:p>
        </w:tc>
        <w:tc>
          <w:tcPr>
            <w:tcW w:w="374" w:type="pct"/>
            <w:vAlign w:val="center"/>
          </w:tcPr>
          <w:p w:rsidR="0049707A" w:rsidRPr="0037224B" w:rsidRDefault="0049707A" w:rsidP="001F64B9">
            <w:pPr>
              <w:tabs>
                <w:tab w:val="left" w:pos="4428"/>
                <w:tab w:val="left" w:pos="8856"/>
              </w:tabs>
              <w:spacing w:before="0" w:after="0" w:line="240" w:lineRule="auto"/>
              <w:ind w:left="0"/>
              <w:jc w:val="center"/>
              <w:rPr>
                <w:rFonts w:cs="Arial"/>
                <w:sz w:val="20"/>
              </w:rPr>
            </w:pPr>
            <w:r>
              <w:rPr>
                <w:rFonts w:cs="Arial"/>
                <w:sz w:val="20"/>
              </w:rPr>
              <w:t>10</w:t>
            </w:r>
          </w:p>
        </w:tc>
        <w:tc>
          <w:tcPr>
            <w:tcW w:w="416" w:type="pct"/>
            <w:vAlign w:val="center"/>
          </w:tcPr>
          <w:p w:rsidR="0049707A" w:rsidRPr="0037224B" w:rsidRDefault="0049707A" w:rsidP="001F64B9">
            <w:pPr>
              <w:tabs>
                <w:tab w:val="left" w:pos="4428"/>
                <w:tab w:val="left" w:pos="8856"/>
              </w:tabs>
              <w:spacing w:before="0" w:after="0" w:line="240" w:lineRule="auto"/>
              <w:ind w:left="0"/>
              <w:jc w:val="center"/>
              <w:rPr>
                <w:rFonts w:cs="Arial"/>
                <w:sz w:val="20"/>
              </w:rPr>
            </w:pPr>
            <w:r>
              <w:rPr>
                <w:rFonts w:cs="Arial"/>
                <w:sz w:val="20"/>
              </w:rPr>
              <w:t>5</w:t>
            </w:r>
          </w:p>
        </w:tc>
        <w:tc>
          <w:tcPr>
            <w:tcW w:w="363" w:type="pct"/>
            <w:tcMar>
              <w:left w:w="57" w:type="dxa"/>
              <w:right w:w="57" w:type="dxa"/>
            </w:tcMar>
            <w:vAlign w:val="bottom"/>
          </w:tcPr>
          <w:p w:rsidR="0049707A" w:rsidRPr="0037224B" w:rsidRDefault="0049707A" w:rsidP="001F64B9">
            <w:pPr>
              <w:tabs>
                <w:tab w:val="left" w:pos="4428"/>
                <w:tab w:val="left" w:pos="8856"/>
              </w:tabs>
              <w:spacing w:before="0" w:after="0" w:line="240" w:lineRule="auto"/>
              <w:ind w:left="0"/>
              <w:jc w:val="center"/>
              <w:rPr>
                <w:rFonts w:cs="Arial"/>
                <w:sz w:val="20"/>
              </w:rPr>
            </w:pPr>
            <w:r>
              <w:rPr>
                <w:rFonts w:cs="Arial"/>
                <w:sz w:val="20"/>
              </w:rPr>
              <w:t>2</w:t>
            </w:r>
          </w:p>
        </w:tc>
      </w:tr>
      <w:tr w:rsidR="0049707A" w:rsidRPr="0037224B" w:rsidTr="001F64B9">
        <w:trPr>
          <w:jc w:val="center"/>
        </w:trPr>
        <w:tc>
          <w:tcPr>
            <w:tcW w:w="1376" w:type="pct"/>
            <w:vAlign w:val="bottom"/>
          </w:tcPr>
          <w:p w:rsidR="0049707A" w:rsidRDefault="0049707A" w:rsidP="001F64B9">
            <w:pPr>
              <w:tabs>
                <w:tab w:val="left" w:pos="4428"/>
                <w:tab w:val="left" w:pos="8856"/>
              </w:tabs>
              <w:spacing w:before="0" w:after="0" w:line="240" w:lineRule="auto"/>
              <w:ind w:left="0"/>
              <w:jc w:val="center"/>
              <w:rPr>
                <w:rFonts w:cs="Arial"/>
                <w:sz w:val="20"/>
              </w:rPr>
            </w:pPr>
            <w:r>
              <w:rPr>
                <w:rFonts w:cs="Arial"/>
                <w:sz w:val="20"/>
              </w:rPr>
              <w:t>Ноябрь</w:t>
            </w:r>
          </w:p>
        </w:tc>
        <w:tc>
          <w:tcPr>
            <w:tcW w:w="376" w:type="pct"/>
            <w:tcMar>
              <w:left w:w="57" w:type="dxa"/>
              <w:right w:w="57" w:type="dxa"/>
            </w:tcMar>
            <w:vAlign w:val="center"/>
          </w:tcPr>
          <w:p w:rsidR="0049707A" w:rsidRPr="0037224B" w:rsidRDefault="0049707A" w:rsidP="001F64B9">
            <w:pPr>
              <w:tabs>
                <w:tab w:val="left" w:pos="4428"/>
                <w:tab w:val="left" w:pos="8856"/>
              </w:tabs>
              <w:spacing w:before="0" w:after="0" w:line="240" w:lineRule="auto"/>
              <w:ind w:left="0"/>
              <w:jc w:val="center"/>
              <w:rPr>
                <w:rFonts w:cs="Arial"/>
                <w:sz w:val="20"/>
              </w:rPr>
            </w:pPr>
            <w:r>
              <w:rPr>
                <w:rFonts w:cs="Arial"/>
                <w:sz w:val="20"/>
              </w:rPr>
              <w:t>14</w:t>
            </w:r>
          </w:p>
        </w:tc>
        <w:tc>
          <w:tcPr>
            <w:tcW w:w="449" w:type="pct"/>
            <w:tcMar>
              <w:left w:w="57" w:type="dxa"/>
              <w:right w:w="57" w:type="dxa"/>
            </w:tcMar>
            <w:vAlign w:val="center"/>
          </w:tcPr>
          <w:p w:rsidR="0049707A" w:rsidRPr="0037224B" w:rsidRDefault="0049707A" w:rsidP="001F64B9">
            <w:pPr>
              <w:tabs>
                <w:tab w:val="left" w:pos="4428"/>
                <w:tab w:val="left" w:pos="8856"/>
              </w:tabs>
              <w:spacing w:before="0" w:after="0" w:line="240" w:lineRule="auto"/>
              <w:ind w:left="0"/>
              <w:jc w:val="center"/>
              <w:rPr>
                <w:rFonts w:cs="Arial"/>
                <w:sz w:val="20"/>
              </w:rPr>
            </w:pPr>
            <w:r>
              <w:rPr>
                <w:rFonts w:cs="Arial"/>
                <w:sz w:val="20"/>
              </w:rPr>
              <w:t>13</w:t>
            </w:r>
          </w:p>
        </w:tc>
        <w:tc>
          <w:tcPr>
            <w:tcW w:w="449" w:type="pct"/>
            <w:tcMar>
              <w:left w:w="57" w:type="dxa"/>
              <w:right w:w="57" w:type="dxa"/>
            </w:tcMar>
            <w:vAlign w:val="center"/>
          </w:tcPr>
          <w:p w:rsidR="0049707A" w:rsidRPr="0037224B" w:rsidRDefault="0049707A" w:rsidP="001F64B9">
            <w:pPr>
              <w:tabs>
                <w:tab w:val="left" w:pos="4428"/>
                <w:tab w:val="left" w:pos="8856"/>
              </w:tabs>
              <w:spacing w:before="0" w:after="0" w:line="240" w:lineRule="auto"/>
              <w:ind w:left="0"/>
              <w:jc w:val="center"/>
              <w:rPr>
                <w:rFonts w:cs="Arial"/>
                <w:sz w:val="20"/>
              </w:rPr>
            </w:pPr>
            <w:r>
              <w:rPr>
                <w:rFonts w:cs="Arial"/>
                <w:sz w:val="20"/>
              </w:rPr>
              <w:t>16</w:t>
            </w:r>
          </w:p>
        </w:tc>
        <w:tc>
          <w:tcPr>
            <w:tcW w:w="449" w:type="pct"/>
            <w:tcMar>
              <w:left w:w="57" w:type="dxa"/>
              <w:right w:w="57" w:type="dxa"/>
            </w:tcMar>
            <w:vAlign w:val="center"/>
          </w:tcPr>
          <w:p w:rsidR="0049707A" w:rsidRPr="0037224B" w:rsidRDefault="0049707A" w:rsidP="001F64B9">
            <w:pPr>
              <w:tabs>
                <w:tab w:val="left" w:pos="4428"/>
                <w:tab w:val="left" w:pos="8856"/>
              </w:tabs>
              <w:spacing w:before="0" w:after="0" w:line="240" w:lineRule="auto"/>
              <w:ind w:left="0"/>
              <w:jc w:val="center"/>
              <w:rPr>
                <w:rFonts w:cs="Arial"/>
                <w:sz w:val="20"/>
              </w:rPr>
            </w:pPr>
            <w:r>
              <w:rPr>
                <w:rFonts w:cs="Arial"/>
                <w:sz w:val="20"/>
              </w:rPr>
              <w:t>17</w:t>
            </w:r>
          </w:p>
        </w:tc>
        <w:tc>
          <w:tcPr>
            <w:tcW w:w="375" w:type="pct"/>
            <w:tcMar>
              <w:left w:w="57" w:type="dxa"/>
              <w:right w:w="57" w:type="dxa"/>
            </w:tcMar>
            <w:vAlign w:val="center"/>
          </w:tcPr>
          <w:p w:rsidR="0049707A" w:rsidRPr="0037224B" w:rsidRDefault="0049707A" w:rsidP="001F64B9">
            <w:pPr>
              <w:tabs>
                <w:tab w:val="left" w:pos="4428"/>
                <w:tab w:val="left" w:pos="8856"/>
              </w:tabs>
              <w:spacing w:before="0" w:after="0" w:line="240" w:lineRule="auto"/>
              <w:ind w:left="0"/>
              <w:jc w:val="center"/>
              <w:rPr>
                <w:rFonts w:cs="Arial"/>
                <w:sz w:val="20"/>
              </w:rPr>
            </w:pPr>
            <w:r>
              <w:rPr>
                <w:rFonts w:cs="Arial"/>
                <w:sz w:val="20"/>
              </w:rPr>
              <w:t>18</w:t>
            </w:r>
          </w:p>
        </w:tc>
        <w:tc>
          <w:tcPr>
            <w:tcW w:w="374" w:type="pct"/>
            <w:vAlign w:val="center"/>
          </w:tcPr>
          <w:p w:rsidR="0049707A" w:rsidRPr="0037224B" w:rsidRDefault="0049707A" w:rsidP="001F64B9">
            <w:pPr>
              <w:tabs>
                <w:tab w:val="left" w:pos="4428"/>
                <w:tab w:val="left" w:pos="8856"/>
              </w:tabs>
              <w:spacing w:before="0" w:after="0" w:line="240" w:lineRule="auto"/>
              <w:ind w:left="0"/>
              <w:jc w:val="center"/>
              <w:rPr>
                <w:rFonts w:cs="Arial"/>
                <w:sz w:val="20"/>
              </w:rPr>
            </w:pPr>
            <w:r>
              <w:rPr>
                <w:rFonts w:cs="Arial"/>
                <w:sz w:val="20"/>
              </w:rPr>
              <w:t>8</w:t>
            </w:r>
          </w:p>
        </w:tc>
        <w:tc>
          <w:tcPr>
            <w:tcW w:w="374" w:type="pct"/>
            <w:vAlign w:val="center"/>
          </w:tcPr>
          <w:p w:rsidR="0049707A" w:rsidRPr="0037224B" w:rsidRDefault="0049707A" w:rsidP="001F64B9">
            <w:pPr>
              <w:tabs>
                <w:tab w:val="left" w:pos="4428"/>
                <w:tab w:val="left" w:pos="8856"/>
              </w:tabs>
              <w:spacing w:before="0" w:after="0" w:line="240" w:lineRule="auto"/>
              <w:ind w:left="0"/>
              <w:jc w:val="center"/>
              <w:rPr>
                <w:rFonts w:cs="Arial"/>
                <w:sz w:val="20"/>
              </w:rPr>
            </w:pPr>
            <w:r>
              <w:rPr>
                <w:rFonts w:cs="Arial"/>
                <w:sz w:val="20"/>
              </w:rPr>
              <w:t>9</w:t>
            </w:r>
          </w:p>
        </w:tc>
        <w:tc>
          <w:tcPr>
            <w:tcW w:w="416" w:type="pct"/>
            <w:vAlign w:val="center"/>
          </w:tcPr>
          <w:p w:rsidR="0049707A" w:rsidRPr="0037224B" w:rsidRDefault="0049707A" w:rsidP="001F64B9">
            <w:pPr>
              <w:tabs>
                <w:tab w:val="left" w:pos="4428"/>
                <w:tab w:val="left" w:pos="8856"/>
              </w:tabs>
              <w:spacing w:before="0" w:after="0" w:line="240" w:lineRule="auto"/>
              <w:ind w:left="0"/>
              <w:jc w:val="center"/>
              <w:rPr>
                <w:rFonts w:cs="Arial"/>
                <w:sz w:val="20"/>
              </w:rPr>
            </w:pPr>
            <w:r>
              <w:rPr>
                <w:rFonts w:cs="Arial"/>
                <w:sz w:val="20"/>
              </w:rPr>
              <w:t>5</w:t>
            </w:r>
          </w:p>
        </w:tc>
        <w:tc>
          <w:tcPr>
            <w:tcW w:w="363" w:type="pct"/>
            <w:tcMar>
              <w:left w:w="57" w:type="dxa"/>
              <w:right w:w="57" w:type="dxa"/>
            </w:tcMar>
            <w:vAlign w:val="bottom"/>
          </w:tcPr>
          <w:p w:rsidR="0049707A" w:rsidRPr="0037224B" w:rsidRDefault="0049707A" w:rsidP="001F64B9">
            <w:pPr>
              <w:tabs>
                <w:tab w:val="left" w:pos="4428"/>
                <w:tab w:val="left" w:pos="8856"/>
              </w:tabs>
              <w:spacing w:before="0" w:after="0" w:line="240" w:lineRule="auto"/>
              <w:ind w:left="0"/>
              <w:jc w:val="center"/>
              <w:rPr>
                <w:rFonts w:cs="Arial"/>
                <w:sz w:val="20"/>
              </w:rPr>
            </w:pPr>
            <w:r>
              <w:rPr>
                <w:rFonts w:cs="Arial"/>
                <w:sz w:val="20"/>
              </w:rPr>
              <w:t>3</w:t>
            </w:r>
          </w:p>
        </w:tc>
      </w:tr>
      <w:tr w:rsidR="0049707A" w:rsidRPr="0037224B" w:rsidTr="001F64B9">
        <w:trPr>
          <w:jc w:val="center"/>
        </w:trPr>
        <w:tc>
          <w:tcPr>
            <w:tcW w:w="1376" w:type="pct"/>
            <w:vAlign w:val="bottom"/>
          </w:tcPr>
          <w:p w:rsidR="0049707A" w:rsidRDefault="0049707A" w:rsidP="001F64B9">
            <w:pPr>
              <w:tabs>
                <w:tab w:val="left" w:pos="4428"/>
                <w:tab w:val="left" w:pos="8856"/>
              </w:tabs>
              <w:spacing w:before="0" w:after="0" w:line="240" w:lineRule="auto"/>
              <w:ind w:left="0"/>
              <w:jc w:val="center"/>
              <w:rPr>
                <w:rFonts w:cs="Arial"/>
                <w:sz w:val="20"/>
              </w:rPr>
            </w:pPr>
            <w:r>
              <w:rPr>
                <w:rFonts w:cs="Arial"/>
                <w:sz w:val="20"/>
              </w:rPr>
              <w:t>Декабрь</w:t>
            </w:r>
          </w:p>
        </w:tc>
        <w:tc>
          <w:tcPr>
            <w:tcW w:w="376" w:type="pct"/>
            <w:tcMar>
              <w:left w:w="57" w:type="dxa"/>
              <w:right w:w="57" w:type="dxa"/>
            </w:tcMar>
            <w:vAlign w:val="center"/>
          </w:tcPr>
          <w:p w:rsidR="0049707A" w:rsidRPr="0037224B" w:rsidRDefault="0049707A" w:rsidP="001F64B9">
            <w:pPr>
              <w:tabs>
                <w:tab w:val="left" w:pos="4428"/>
                <w:tab w:val="left" w:pos="8856"/>
              </w:tabs>
              <w:spacing w:before="0" w:after="0" w:line="240" w:lineRule="auto"/>
              <w:ind w:left="0"/>
              <w:jc w:val="center"/>
              <w:rPr>
                <w:rFonts w:cs="Arial"/>
                <w:sz w:val="20"/>
              </w:rPr>
            </w:pPr>
            <w:r>
              <w:rPr>
                <w:rFonts w:cs="Arial"/>
                <w:sz w:val="20"/>
              </w:rPr>
              <w:t>12</w:t>
            </w:r>
          </w:p>
        </w:tc>
        <w:tc>
          <w:tcPr>
            <w:tcW w:w="449" w:type="pct"/>
            <w:tcMar>
              <w:left w:w="57" w:type="dxa"/>
              <w:right w:w="57" w:type="dxa"/>
            </w:tcMar>
            <w:vAlign w:val="center"/>
          </w:tcPr>
          <w:p w:rsidR="0049707A" w:rsidRPr="0037224B" w:rsidRDefault="0049707A" w:rsidP="001F64B9">
            <w:pPr>
              <w:tabs>
                <w:tab w:val="left" w:pos="4428"/>
                <w:tab w:val="left" w:pos="8856"/>
              </w:tabs>
              <w:spacing w:before="0" w:after="0" w:line="240" w:lineRule="auto"/>
              <w:ind w:left="0"/>
              <w:jc w:val="center"/>
              <w:rPr>
                <w:rFonts w:cs="Arial"/>
                <w:sz w:val="20"/>
              </w:rPr>
            </w:pPr>
            <w:r>
              <w:rPr>
                <w:rFonts w:cs="Arial"/>
                <w:sz w:val="20"/>
              </w:rPr>
              <w:t>9</w:t>
            </w:r>
          </w:p>
        </w:tc>
        <w:tc>
          <w:tcPr>
            <w:tcW w:w="449" w:type="pct"/>
            <w:tcMar>
              <w:left w:w="57" w:type="dxa"/>
              <w:right w:w="57" w:type="dxa"/>
            </w:tcMar>
            <w:vAlign w:val="center"/>
          </w:tcPr>
          <w:p w:rsidR="0049707A" w:rsidRPr="0037224B" w:rsidRDefault="0049707A" w:rsidP="001F64B9">
            <w:pPr>
              <w:tabs>
                <w:tab w:val="left" w:pos="4428"/>
                <w:tab w:val="left" w:pos="8856"/>
              </w:tabs>
              <w:spacing w:before="0" w:after="0" w:line="240" w:lineRule="auto"/>
              <w:ind w:left="0"/>
              <w:jc w:val="center"/>
              <w:rPr>
                <w:rFonts w:cs="Arial"/>
                <w:sz w:val="20"/>
              </w:rPr>
            </w:pPr>
            <w:r>
              <w:rPr>
                <w:rFonts w:cs="Arial"/>
                <w:sz w:val="20"/>
              </w:rPr>
              <w:t>12</w:t>
            </w:r>
          </w:p>
        </w:tc>
        <w:tc>
          <w:tcPr>
            <w:tcW w:w="449" w:type="pct"/>
            <w:tcMar>
              <w:left w:w="57" w:type="dxa"/>
              <w:right w:w="57" w:type="dxa"/>
            </w:tcMar>
            <w:vAlign w:val="center"/>
          </w:tcPr>
          <w:p w:rsidR="0049707A" w:rsidRPr="0037224B" w:rsidRDefault="0049707A" w:rsidP="001F64B9">
            <w:pPr>
              <w:tabs>
                <w:tab w:val="left" w:pos="4428"/>
                <w:tab w:val="left" w:pos="8856"/>
              </w:tabs>
              <w:spacing w:before="0" w:after="0" w:line="240" w:lineRule="auto"/>
              <w:ind w:left="0"/>
              <w:jc w:val="center"/>
              <w:rPr>
                <w:rFonts w:cs="Arial"/>
                <w:sz w:val="20"/>
              </w:rPr>
            </w:pPr>
            <w:r>
              <w:rPr>
                <w:rFonts w:cs="Arial"/>
                <w:sz w:val="20"/>
              </w:rPr>
              <w:t>16</w:t>
            </w:r>
          </w:p>
        </w:tc>
        <w:tc>
          <w:tcPr>
            <w:tcW w:w="375" w:type="pct"/>
            <w:tcMar>
              <w:left w:w="57" w:type="dxa"/>
              <w:right w:w="57" w:type="dxa"/>
            </w:tcMar>
            <w:vAlign w:val="center"/>
          </w:tcPr>
          <w:p w:rsidR="0049707A" w:rsidRPr="0037224B" w:rsidRDefault="0049707A" w:rsidP="001F64B9">
            <w:pPr>
              <w:tabs>
                <w:tab w:val="left" w:pos="4428"/>
                <w:tab w:val="left" w:pos="8856"/>
              </w:tabs>
              <w:spacing w:before="0" w:after="0" w:line="240" w:lineRule="auto"/>
              <w:ind w:left="0"/>
              <w:jc w:val="center"/>
              <w:rPr>
                <w:rFonts w:cs="Arial"/>
                <w:sz w:val="20"/>
              </w:rPr>
            </w:pPr>
            <w:r>
              <w:rPr>
                <w:rFonts w:cs="Arial"/>
                <w:sz w:val="20"/>
              </w:rPr>
              <w:t>24</w:t>
            </w:r>
          </w:p>
        </w:tc>
        <w:tc>
          <w:tcPr>
            <w:tcW w:w="374" w:type="pct"/>
            <w:vAlign w:val="center"/>
          </w:tcPr>
          <w:p w:rsidR="0049707A" w:rsidRPr="0037224B" w:rsidRDefault="0049707A" w:rsidP="001F64B9">
            <w:pPr>
              <w:tabs>
                <w:tab w:val="left" w:pos="4428"/>
                <w:tab w:val="left" w:pos="8856"/>
              </w:tabs>
              <w:spacing w:before="0" w:after="0" w:line="240" w:lineRule="auto"/>
              <w:ind w:left="0"/>
              <w:jc w:val="center"/>
              <w:rPr>
                <w:rFonts w:cs="Arial"/>
                <w:sz w:val="20"/>
              </w:rPr>
            </w:pPr>
            <w:r>
              <w:rPr>
                <w:rFonts w:cs="Arial"/>
                <w:sz w:val="20"/>
              </w:rPr>
              <w:t>9</w:t>
            </w:r>
          </w:p>
        </w:tc>
        <w:tc>
          <w:tcPr>
            <w:tcW w:w="374" w:type="pct"/>
            <w:vAlign w:val="center"/>
          </w:tcPr>
          <w:p w:rsidR="0049707A" w:rsidRPr="0037224B" w:rsidRDefault="0049707A" w:rsidP="001F64B9">
            <w:pPr>
              <w:tabs>
                <w:tab w:val="left" w:pos="4428"/>
                <w:tab w:val="left" w:pos="8856"/>
              </w:tabs>
              <w:spacing w:before="0" w:after="0" w:line="240" w:lineRule="auto"/>
              <w:ind w:left="0"/>
              <w:jc w:val="center"/>
              <w:rPr>
                <w:rFonts w:cs="Arial"/>
                <w:sz w:val="20"/>
              </w:rPr>
            </w:pPr>
            <w:r>
              <w:rPr>
                <w:rFonts w:cs="Arial"/>
                <w:sz w:val="20"/>
              </w:rPr>
              <w:t>11</w:t>
            </w:r>
          </w:p>
        </w:tc>
        <w:tc>
          <w:tcPr>
            <w:tcW w:w="416" w:type="pct"/>
            <w:vAlign w:val="center"/>
          </w:tcPr>
          <w:p w:rsidR="0049707A" w:rsidRPr="0037224B" w:rsidRDefault="0049707A" w:rsidP="001F64B9">
            <w:pPr>
              <w:tabs>
                <w:tab w:val="left" w:pos="4428"/>
                <w:tab w:val="left" w:pos="8856"/>
              </w:tabs>
              <w:spacing w:before="0" w:after="0" w:line="240" w:lineRule="auto"/>
              <w:ind w:left="0"/>
              <w:jc w:val="center"/>
              <w:rPr>
                <w:rFonts w:cs="Arial"/>
                <w:sz w:val="20"/>
              </w:rPr>
            </w:pPr>
            <w:r>
              <w:rPr>
                <w:rFonts w:cs="Arial"/>
                <w:sz w:val="20"/>
              </w:rPr>
              <w:t>7</w:t>
            </w:r>
          </w:p>
        </w:tc>
        <w:tc>
          <w:tcPr>
            <w:tcW w:w="363" w:type="pct"/>
            <w:tcMar>
              <w:left w:w="57" w:type="dxa"/>
              <w:right w:w="57" w:type="dxa"/>
            </w:tcMar>
            <w:vAlign w:val="bottom"/>
          </w:tcPr>
          <w:p w:rsidR="0049707A" w:rsidRPr="0037224B" w:rsidRDefault="0049707A" w:rsidP="001F64B9">
            <w:pPr>
              <w:tabs>
                <w:tab w:val="left" w:pos="4428"/>
                <w:tab w:val="left" w:pos="8856"/>
              </w:tabs>
              <w:spacing w:before="0" w:after="0" w:line="240" w:lineRule="auto"/>
              <w:ind w:left="0"/>
              <w:jc w:val="center"/>
              <w:rPr>
                <w:rFonts w:cs="Arial"/>
                <w:sz w:val="20"/>
              </w:rPr>
            </w:pPr>
            <w:r>
              <w:rPr>
                <w:rFonts w:cs="Arial"/>
                <w:sz w:val="20"/>
              </w:rPr>
              <w:t>3</w:t>
            </w:r>
          </w:p>
        </w:tc>
      </w:tr>
      <w:tr w:rsidR="0049707A" w:rsidRPr="0037224B" w:rsidTr="001F64B9">
        <w:trPr>
          <w:jc w:val="center"/>
        </w:trPr>
        <w:tc>
          <w:tcPr>
            <w:tcW w:w="1376" w:type="pct"/>
            <w:tcBorders>
              <w:bottom w:val="single" w:sz="6" w:space="0" w:color="000000"/>
            </w:tcBorders>
            <w:vAlign w:val="bottom"/>
          </w:tcPr>
          <w:p w:rsidR="0049707A" w:rsidRDefault="0049707A" w:rsidP="001F64B9">
            <w:pPr>
              <w:tabs>
                <w:tab w:val="left" w:pos="4428"/>
                <w:tab w:val="left" w:pos="8856"/>
              </w:tabs>
              <w:spacing w:before="0" w:after="0" w:line="240" w:lineRule="auto"/>
              <w:ind w:left="0"/>
              <w:jc w:val="center"/>
              <w:rPr>
                <w:rFonts w:cs="Arial"/>
                <w:sz w:val="20"/>
              </w:rPr>
            </w:pPr>
            <w:r>
              <w:rPr>
                <w:rFonts w:cs="Arial"/>
                <w:sz w:val="20"/>
              </w:rPr>
              <w:t>Год</w:t>
            </w:r>
          </w:p>
        </w:tc>
        <w:tc>
          <w:tcPr>
            <w:tcW w:w="376" w:type="pct"/>
            <w:tcBorders>
              <w:bottom w:val="single" w:sz="6" w:space="0" w:color="000000"/>
            </w:tcBorders>
            <w:tcMar>
              <w:left w:w="57" w:type="dxa"/>
              <w:right w:w="57" w:type="dxa"/>
            </w:tcMar>
            <w:vAlign w:val="center"/>
          </w:tcPr>
          <w:p w:rsidR="0049707A" w:rsidRPr="0037224B" w:rsidRDefault="0049707A" w:rsidP="001F64B9">
            <w:pPr>
              <w:tabs>
                <w:tab w:val="left" w:pos="4428"/>
                <w:tab w:val="left" w:pos="8856"/>
              </w:tabs>
              <w:spacing w:before="0" w:after="0" w:line="240" w:lineRule="auto"/>
              <w:ind w:left="0"/>
              <w:jc w:val="center"/>
              <w:rPr>
                <w:rFonts w:cs="Arial"/>
                <w:sz w:val="20"/>
              </w:rPr>
            </w:pPr>
            <w:r>
              <w:rPr>
                <w:rFonts w:cs="Arial"/>
                <w:sz w:val="20"/>
              </w:rPr>
              <w:t>17</w:t>
            </w:r>
          </w:p>
        </w:tc>
        <w:tc>
          <w:tcPr>
            <w:tcW w:w="449" w:type="pct"/>
            <w:tcBorders>
              <w:bottom w:val="single" w:sz="6" w:space="0" w:color="000000"/>
            </w:tcBorders>
            <w:tcMar>
              <w:left w:w="57" w:type="dxa"/>
              <w:right w:w="57" w:type="dxa"/>
            </w:tcMar>
            <w:vAlign w:val="center"/>
          </w:tcPr>
          <w:p w:rsidR="0049707A" w:rsidRPr="0037224B" w:rsidRDefault="0049707A" w:rsidP="001F64B9">
            <w:pPr>
              <w:tabs>
                <w:tab w:val="left" w:pos="4428"/>
                <w:tab w:val="left" w:pos="8856"/>
              </w:tabs>
              <w:spacing w:before="0" w:after="0" w:line="240" w:lineRule="auto"/>
              <w:ind w:left="0"/>
              <w:jc w:val="center"/>
              <w:rPr>
                <w:rFonts w:cs="Arial"/>
                <w:sz w:val="20"/>
              </w:rPr>
            </w:pPr>
            <w:r>
              <w:rPr>
                <w:rFonts w:cs="Arial"/>
                <w:sz w:val="20"/>
              </w:rPr>
              <w:t>12</w:t>
            </w:r>
          </w:p>
        </w:tc>
        <w:tc>
          <w:tcPr>
            <w:tcW w:w="449" w:type="pct"/>
            <w:tcBorders>
              <w:bottom w:val="single" w:sz="6" w:space="0" w:color="000000"/>
            </w:tcBorders>
            <w:tcMar>
              <w:left w:w="57" w:type="dxa"/>
              <w:right w:w="57" w:type="dxa"/>
            </w:tcMar>
            <w:vAlign w:val="center"/>
          </w:tcPr>
          <w:p w:rsidR="0049707A" w:rsidRPr="0037224B" w:rsidRDefault="0049707A" w:rsidP="001F64B9">
            <w:pPr>
              <w:tabs>
                <w:tab w:val="left" w:pos="4428"/>
                <w:tab w:val="left" w:pos="8856"/>
              </w:tabs>
              <w:spacing w:before="0" w:after="0" w:line="240" w:lineRule="auto"/>
              <w:ind w:left="0"/>
              <w:jc w:val="center"/>
              <w:rPr>
                <w:rFonts w:cs="Arial"/>
                <w:sz w:val="20"/>
              </w:rPr>
            </w:pPr>
            <w:r>
              <w:rPr>
                <w:rFonts w:cs="Arial"/>
                <w:sz w:val="20"/>
              </w:rPr>
              <w:t>14</w:t>
            </w:r>
          </w:p>
        </w:tc>
        <w:tc>
          <w:tcPr>
            <w:tcW w:w="449" w:type="pct"/>
            <w:tcBorders>
              <w:bottom w:val="single" w:sz="6" w:space="0" w:color="000000"/>
            </w:tcBorders>
            <w:tcMar>
              <w:left w:w="57" w:type="dxa"/>
              <w:right w:w="57" w:type="dxa"/>
            </w:tcMar>
            <w:vAlign w:val="center"/>
          </w:tcPr>
          <w:p w:rsidR="0049707A" w:rsidRPr="0037224B" w:rsidRDefault="0049707A" w:rsidP="001F64B9">
            <w:pPr>
              <w:tabs>
                <w:tab w:val="left" w:pos="4428"/>
                <w:tab w:val="left" w:pos="8856"/>
              </w:tabs>
              <w:spacing w:before="0" w:after="0" w:line="240" w:lineRule="auto"/>
              <w:ind w:left="0"/>
              <w:jc w:val="center"/>
              <w:rPr>
                <w:rFonts w:cs="Arial"/>
                <w:sz w:val="20"/>
              </w:rPr>
            </w:pPr>
            <w:r>
              <w:rPr>
                <w:rFonts w:cs="Arial"/>
                <w:sz w:val="20"/>
              </w:rPr>
              <w:t>12</w:t>
            </w:r>
          </w:p>
        </w:tc>
        <w:tc>
          <w:tcPr>
            <w:tcW w:w="375" w:type="pct"/>
            <w:tcBorders>
              <w:bottom w:val="single" w:sz="6" w:space="0" w:color="000000"/>
            </w:tcBorders>
            <w:tcMar>
              <w:left w:w="57" w:type="dxa"/>
              <w:right w:w="57" w:type="dxa"/>
            </w:tcMar>
            <w:vAlign w:val="center"/>
          </w:tcPr>
          <w:p w:rsidR="0049707A" w:rsidRPr="0037224B" w:rsidRDefault="0049707A" w:rsidP="001F64B9">
            <w:pPr>
              <w:tabs>
                <w:tab w:val="left" w:pos="4428"/>
                <w:tab w:val="left" w:pos="8856"/>
              </w:tabs>
              <w:spacing w:before="0" w:after="0" w:line="240" w:lineRule="auto"/>
              <w:ind w:left="0"/>
              <w:jc w:val="center"/>
              <w:rPr>
                <w:rFonts w:cs="Arial"/>
                <w:sz w:val="20"/>
              </w:rPr>
            </w:pPr>
            <w:r>
              <w:rPr>
                <w:rFonts w:cs="Arial"/>
                <w:sz w:val="20"/>
              </w:rPr>
              <w:t>15</w:t>
            </w:r>
          </w:p>
        </w:tc>
        <w:tc>
          <w:tcPr>
            <w:tcW w:w="374" w:type="pct"/>
            <w:tcBorders>
              <w:bottom w:val="single" w:sz="6" w:space="0" w:color="000000"/>
            </w:tcBorders>
            <w:vAlign w:val="center"/>
          </w:tcPr>
          <w:p w:rsidR="0049707A" w:rsidRPr="0037224B" w:rsidRDefault="0049707A" w:rsidP="001F64B9">
            <w:pPr>
              <w:tabs>
                <w:tab w:val="left" w:pos="4428"/>
                <w:tab w:val="left" w:pos="8856"/>
              </w:tabs>
              <w:spacing w:before="0" w:after="0" w:line="240" w:lineRule="auto"/>
              <w:ind w:left="0"/>
              <w:jc w:val="center"/>
              <w:rPr>
                <w:rFonts w:cs="Arial"/>
                <w:sz w:val="20"/>
              </w:rPr>
            </w:pPr>
            <w:r>
              <w:rPr>
                <w:rFonts w:cs="Arial"/>
                <w:sz w:val="20"/>
              </w:rPr>
              <w:t>10</w:t>
            </w:r>
          </w:p>
        </w:tc>
        <w:tc>
          <w:tcPr>
            <w:tcW w:w="374" w:type="pct"/>
            <w:tcBorders>
              <w:bottom w:val="single" w:sz="6" w:space="0" w:color="000000"/>
            </w:tcBorders>
            <w:vAlign w:val="center"/>
          </w:tcPr>
          <w:p w:rsidR="0049707A" w:rsidRPr="0037224B" w:rsidRDefault="0049707A" w:rsidP="001F64B9">
            <w:pPr>
              <w:tabs>
                <w:tab w:val="left" w:pos="4428"/>
                <w:tab w:val="left" w:pos="8856"/>
              </w:tabs>
              <w:spacing w:before="0" w:after="0" w:line="240" w:lineRule="auto"/>
              <w:ind w:left="0"/>
              <w:jc w:val="center"/>
              <w:rPr>
                <w:rFonts w:cs="Arial"/>
                <w:sz w:val="20"/>
              </w:rPr>
            </w:pPr>
            <w:r>
              <w:rPr>
                <w:rFonts w:cs="Arial"/>
                <w:sz w:val="20"/>
              </w:rPr>
              <w:t>12</w:t>
            </w:r>
          </w:p>
        </w:tc>
        <w:tc>
          <w:tcPr>
            <w:tcW w:w="416" w:type="pct"/>
            <w:tcBorders>
              <w:bottom w:val="single" w:sz="6" w:space="0" w:color="000000"/>
            </w:tcBorders>
            <w:vAlign w:val="center"/>
          </w:tcPr>
          <w:p w:rsidR="0049707A" w:rsidRPr="0037224B" w:rsidRDefault="0049707A" w:rsidP="001F64B9">
            <w:pPr>
              <w:tabs>
                <w:tab w:val="left" w:pos="4428"/>
                <w:tab w:val="left" w:pos="8856"/>
              </w:tabs>
              <w:spacing w:before="0" w:after="0" w:line="240" w:lineRule="auto"/>
              <w:ind w:left="0"/>
              <w:jc w:val="center"/>
              <w:rPr>
                <w:rFonts w:cs="Arial"/>
                <w:sz w:val="20"/>
              </w:rPr>
            </w:pPr>
            <w:r>
              <w:rPr>
                <w:rFonts w:cs="Arial"/>
                <w:sz w:val="20"/>
              </w:rPr>
              <w:t>8</w:t>
            </w:r>
          </w:p>
        </w:tc>
        <w:tc>
          <w:tcPr>
            <w:tcW w:w="363" w:type="pct"/>
            <w:tcBorders>
              <w:bottom w:val="single" w:sz="6" w:space="0" w:color="000000"/>
            </w:tcBorders>
            <w:tcMar>
              <w:left w:w="57" w:type="dxa"/>
              <w:right w:w="57" w:type="dxa"/>
            </w:tcMar>
            <w:vAlign w:val="bottom"/>
          </w:tcPr>
          <w:p w:rsidR="0049707A" w:rsidRPr="0037224B" w:rsidRDefault="0049707A" w:rsidP="001F64B9">
            <w:pPr>
              <w:tabs>
                <w:tab w:val="left" w:pos="4428"/>
                <w:tab w:val="left" w:pos="8856"/>
              </w:tabs>
              <w:spacing w:before="0" w:after="0" w:line="240" w:lineRule="auto"/>
              <w:ind w:left="0"/>
              <w:jc w:val="center"/>
              <w:rPr>
                <w:rFonts w:cs="Arial"/>
                <w:sz w:val="20"/>
              </w:rPr>
            </w:pPr>
            <w:r>
              <w:rPr>
                <w:rFonts w:cs="Arial"/>
                <w:sz w:val="20"/>
              </w:rPr>
              <w:t>2</w:t>
            </w:r>
          </w:p>
        </w:tc>
      </w:tr>
    </w:tbl>
    <w:p w:rsidR="0037224B" w:rsidRDefault="00043E15" w:rsidP="00C85558">
      <w:pPr>
        <w:pStyle w:val="afff6"/>
      </w:pPr>
      <w:r>
        <w:t xml:space="preserve">Штилевая погода наблюдается в 9% случаев. </w:t>
      </w:r>
      <w:r w:rsidRPr="00043E15">
        <w:rPr>
          <w:rFonts w:hint="eastAsia"/>
        </w:rPr>
        <w:t>Среднегодовые</w:t>
      </w:r>
      <w:r w:rsidRPr="00043E15">
        <w:t xml:space="preserve"> </w:t>
      </w:r>
      <w:r w:rsidRPr="00043E15">
        <w:rPr>
          <w:rFonts w:hint="eastAsia"/>
        </w:rPr>
        <w:t>скорости</w:t>
      </w:r>
      <w:r w:rsidRPr="00043E15">
        <w:t xml:space="preserve"> </w:t>
      </w:r>
      <w:r w:rsidRPr="00043E15">
        <w:rPr>
          <w:rFonts w:hint="eastAsia"/>
        </w:rPr>
        <w:t>ветра</w:t>
      </w:r>
      <w:r>
        <w:t xml:space="preserve"> </w:t>
      </w:r>
      <w:r w:rsidRPr="00043E15">
        <w:rPr>
          <w:rFonts w:hint="eastAsia"/>
        </w:rPr>
        <w:t>меняются</w:t>
      </w:r>
      <w:r w:rsidRPr="00043E15">
        <w:t xml:space="preserve"> </w:t>
      </w:r>
      <w:r w:rsidRPr="00043E15">
        <w:rPr>
          <w:rFonts w:hint="eastAsia"/>
        </w:rPr>
        <w:t>по</w:t>
      </w:r>
      <w:r w:rsidRPr="00043E15">
        <w:t xml:space="preserve"> </w:t>
      </w:r>
      <w:r w:rsidRPr="00043E15">
        <w:rPr>
          <w:rFonts w:hint="eastAsia"/>
        </w:rPr>
        <w:t>направлениям</w:t>
      </w:r>
      <w:r w:rsidRPr="00043E15">
        <w:t xml:space="preserve"> </w:t>
      </w:r>
      <w:r w:rsidRPr="00043E15">
        <w:rPr>
          <w:rFonts w:hint="eastAsia"/>
        </w:rPr>
        <w:t>незначительно</w:t>
      </w:r>
      <w:r w:rsidRPr="00043E15">
        <w:t xml:space="preserve">. </w:t>
      </w:r>
      <w:r w:rsidRPr="00043E15">
        <w:rPr>
          <w:rFonts w:hint="eastAsia"/>
        </w:rPr>
        <w:t>Максимальной</w:t>
      </w:r>
      <w:r w:rsidRPr="00043E15">
        <w:t xml:space="preserve"> </w:t>
      </w:r>
      <w:r w:rsidRPr="00043E15">
        <w:rPr>
          <w:rFonts w:hint="eastAsia"/>
        </w:rPr>
        <w:t>силы</w:t>
      </w:r>
      <w:r w:rsidRPr="00043E15">
        <w:t xml:space="preserve"> </w:t>
      </w:r>
      <w:r w:rsidRPr="00043E15">
        <w:rPr>
          <w:rFonts w:hint="eastAsia"/>
        </w:rPr>
        <w:t>достигают</w:t>
      </w:r>
      <w:r w:rsidRPr="00043E15">
        <w:t xml:space="preserve"> </w:t>
      </w:r>
      <w:r w:rsidRPr="00043E15">
        <w:rPr>
          <w:rFonts w:hint="eastAsia"/>
        </w:rPr>
        <w:t>юго</w:t>
      </w:r>
      <w:r w:rsidRPr="00043E15">
        <w:t>-</w:t>
      </w:r>
      <w:r w:rsidRPr="00043E15">
        <w:rPr>
          <w:rFonts w:hint="eastAsia"/>
        </w:rPr>
        <w:t>западные</w:t>
      </w:r>
      <w:r w:rsidRPr="00043E15">
        <w:t xml:space="preserve">, </w:t>
      </w:r>
      <w:r w:rsidRPr="00043E15">
        <w:rPr>
          <w:rFonts w:hint="eastAsia"/>
        </w:rPr>
        <w:t>южные</w:t>
      </w:r>
      <w:r w:rsidRPr="00043E15">
        <w:t xml:space="preserve"> </w:t>
      </w:r>
      <w:r w:rsidRPr="00043E15">
        <w:rPr>
          <w:rFonts w:hint="eastAsia"/>
        </w:rPr>
        <w:t>и</w:t>
      </w:r>
      <w:r w:rsidRPr="00043E15">
        <w:t xml:space="preserve"> </w:t>
      </w:r>
      <w:r w:rsidRPr="00043E15">
        <w:rPr>
          <w:rFonts w:hint="eastAsia"/>
        </w:rPr>
        <w:t>северные</w:t>
      </w:r>
      <w:r w:rsidRPr="00043E15">
        <w:t xml:space="preserve"> </w:t>
      </w:r>
      <w:r w:rsidRPr="00043E15">
        <w:rPr>
          <w:rFonts w:hint="eastAsia"/>
        </w:rPr>
        <w:t>ветры</w:t>
      </w:r>
      <w:r w:rsidRPr="00043E15">
        <w:t xml:space="preserve"> (6,8 </w:t>
      </w:r>
      <w:r w:rsidRPr="00043E15">
        <w:rPr>
          <w:rFonts w:hint="eastAsia"/>
        </w:rPr>
        <w:t>м</w:t>
      </w:r>
      <w:r w:rsidRPr="00043E15">
        <w:t>/</w:t>
      </w:r>
      <w:r w:rsidRPr="00043E15">
        <w:rPr>
          <w:rFonts w:hint="eastAsia"/>
        </w:rPr>
        <w:t>сек</w:t>
      </w:r>
      <w:r w:rsidRPr="00043E15">
        <w:t xml:space="preserve">), </w:t>
      </w:r>
      <w:r w:rsidRPr="00043E15">
        <w:rPr>
          <w:rFonts w:hint="eastAsia"/>
        </w:rPr>
        <w:t>самые</w:t>
      </w:r>
      <w:r w:rsidRPr="00043E15">
        <w:t xml:space="preserve"> </w:t>
      </w:r>
      <w:r w:rsidRPr="00043E15">
        <w:rPr>
          <w:rFonts w:hint="eastAsia"/>
        </w:rPr>
        <w:t>слабые</w:t>
      </w:r>
      <w:r w:rsidRPr="00043E15">
        <w:t xml:space="preserve"> </w:t>
      </w:r>
      <w:r w:rsidRPr="00043E15">
        <w:rPr>
          <w:rFonts w:hint="eastAsia"/>
        </w:rPr>
        <w:t>–</w:t>
      </w:r>
      <w:r w:rsidRPr="00043E15">
        <w:t xml:space="preserve"> </w:t>
      </w:r>
      <w:r w:rsidRPr="00043E15">
        <w:rPr>
          <w:rFonts w:hint="eastAsia"/>
        </w:rPr>
        <w:t>восточные</w:t>
      </w:r>
      <w:r w:rsidRPr="00043E15">
        <w:t xml:space="preserve"> (5,7 </w:t>
      </w:r>
      <w:r w:rsidRPr="00043E15">
        <w:rPr>
          <w:rFonts w:hint="eastAsia"/>
        </w:rPr>
        <w:t>м</w:t>
      </w:r>
      <w:r w:rsidRPr="00043E15">
        <w:t xml:space="preserve">/ </w:t>
      </w:r>
      <w:r w:rsidRPr="00043E15">
        <w:rPr>
          <w:rFonts w:hint="eastAsia"/>
        </w:rPr>
        <w:t>сек</w:t>
      </w:r>
      <w:r w:rsidRPr="00043E15">
        <w:t>).</w:t>
      </w:r>
      <w:r>
        <w:t xml:space="preserve"> </w:t>
      </w:r>
      <w:r w:rsidRPr="00043E15">
        <w:rPr>
          <w:rFonts w:hint="eastAsia"/>
        </w:rPr>
        <w:t>Наиболее</w:t>
      </w:r>
      <w:r w:rsidRPr="00043E15">
        <w:t xml:space="preserve"> </w:t>
      </w:r>
      <w:r w:rsidRPr="00043E15">
        <w:rPr>
          <w:rFonts w:hint="eastAsia"/>
        </w:rPr>
        <w:t>сильные</w:t>
      </w:r>
      <w:r w:rsidRPr="00043E15">
        <w:t xml:space="preserve"> </w:t>
      </w:r>
      <w:r w:rsidRPr="00043E15">
        <w:rPr>
          <w:rFonts w:hint="eastAsia"/>
        </w:rPr>
        <w:t>ветры</w:t>
      </w:r>
      <w:r w:rsidRPr="00043E15">
        <w:t xml:space="preserve">, </w:t>
      </w:r>
      <w:r w:rsidRPr="00043E15">
        <w:rPr>
          <w:rFonts w:hint="eastAsia"/>
        </w:rPr>
        <w:t>как</w:t>
      </w:r>
      <w:r w:rsidRPr="00043E15">
        <w:t xml:space="preserve"> </w:t>
      </w:r>
      <w:r w:rsidRPr="00043E15">
        <w:rPr>
          <w:rFonts w:hint="eastAsia"/>
        </w:rPr>
        <w:t>зимой</w:t>
      </w:r>
      <w:r w:rsidRPr="00043E15">
        <w:t xml:space="preserve">, </w:t>
      </w:r>
      <w:r w:rsidRPr="00043E15">
        <w:rPr>
          <w:rFonts w:hint="eastAsia"/>
        </w:rPr>
        <w:t>так</w:t>
      </w:r>
      <w:r w:rsidRPr="00043E15">
        <w:t xml:space="preserve"> </w:t>
      </w:r>
      <w:r w:rsidRPr="00043E15">
        <w:rPr>
          <w:rFonts w:hint="eastAsia"/>
        </w:rPr>
        <w:t>и</w:t>
      </w:r>
      <w:r w:rsidRPr="00043E15">
        <w:t xml:space="preserve"> </w:t>
      </w:r>
      <w:r w:rsidRPr="00043E15">
        <w:rPr>
          <w:rFonts w:hint="eastAsia"/>
        </w:rPr>
        <w:t>летом</w:t>
      </w:r>
      <w:r w:rsidRPr="00043E15">
        <w:t xml:space="preserve"> </w:t>
      </w:r>
      <w:r w:rsidRPr="00043E15">
        <w:rPr>
          <w:rFonts w:hint="eastAsia"/>
        </w:rPr>
        <w:t>характерны</w:t>
      </w:r>
      <w:r w:rsidRPr="00043E15">
        <w:t xml:space="preserve"> </w:t>
      </w:r>
      <w:r w:rsidRPr="00043E15">
        <w:rPr>
          <w:rFonts w:hint="eastAsia"/>
        </w:rPr>
        <w:t>для</w:t>
      </w:r>
      <w:r w:rsidRPr="00043E15">
        <w:t xml:space="preserve"> </w:t>
      </w:r>
      <w:r w:rsidRPr="00043E15">
        <w:rPr>
          <w:rFonts w:hint="eastAsia"/>
        </w:rPr>
        <w:t>районов</w:t>
      </w:r>
      <w:r w:rsidRPr="00043E15">
        <w:t xml:space="preserve"> </w:t>
      </w:r>
      <w:r w:rsidRPr="00043E15">
        <w:rPr>
          <w:rFonts w:hint="eastAsia"/>
        </w:rPr>
        <w:t>мысов</w:t>
      </w:r>
      <w:r w:rsidRPr="00043E15">
        <w:t xml:space="preserve">, </w:t>
      </w:r>
      <w:r w:rsidRPr="00043E15">
        <w:rPr>
          <w:rFonts w:hint="eastAsia"/>
        </w:rPr>
        <w:t>проливов</w:t>
      </w:r>
      <w:r w:rsidRPr="00043E15">
        <w:t xml:space="preserve"> </w:t>
      </w:r>
      <w:r w:rsidRPr="00043E15">
        <w:rPr>
          <w:rFonts w:hint="eastAsia"/>
        </w:rPr>
        <w:t>и</w:t>
      </w:r>
      <w:r w:rsidRPr="00043E15">
        <w:t xml:space="preserve"> </w:t>
      </w:r>
      <w:r w:rsidRPr="00043E15">
        <w:rPr>
          <w:rFonts w:hint="eastAsia"/>
        </w:rPr>
        <w:t>заливов</w:t>
      </w:r>
      <w:r w:rsidRPr="00043E15">
        <w:t xml:space="preserve"> (</w:t>
      </w:r>
      <w:r w:rsidRPr="00043E15">
        <w:rPr>
          <w:rFonts w:hint="eastAsia"/>
        </w:rPr>
        <w:t>пролив</w:t>
      </w:r>
      <w:r w:rsidRPr="00043E15">
        <w:t xml:space="preserve"> </w:t>
      </w:r>
      <w:r w:rsidRPr="00043E15">
        <w:rPr>
          <w:rFonts w:hint="eastAsia"/>
        </w:rPr>
        <w:t>Вилькицкого</w:t>
      </w:r>
      <w:r w:rsidRPr="00043E15">
        <w:t xml:space="preserve">, </w:t>
      </w:r>
      <w:r w:rsidRPr="00043E15">
        <w:rPr>
          <w:rFonts w:hint="eastAsia"/>
        </w:rPr>
        <w:t>Енисейский</w:t>
      </w:r>
      <w:r w:rsidRPr="00043E15">
        <w:t xml:space="preserve"> </w:t>
      </w:r>
      <w:r w:rsidRPr="00043E15">
        <w:rPr>
          <w:rFonts w:hint="eastAsia"/>
        </w:rPr>
        <w:t>залив</w:t>
      </w:r>
      <w:r w:rsidRPr="00043E15">
        <w:t xml:space="preserve">). </w:t>
      </w:r>
      <w:r w:rsidRPr="00043E15">
        <w:rPr>
          <w:rFonts w:hint="eastAsia"/>
        </w:rPr>
        <w:t>В</w:t>
      </w:r>
      <w:r w:rsidRPr="00043E15">
        <w:t xml:space="preserve"> </w:t>
      </w:r>
      <w:r w:rsidRPr="00043E15">
        <w:rPr>
          <w:rFonts w:hint="eastAsia"/>
        </w:rPr>
        <w:t>летний</w:t>
      </w:r>
      <w:r w:rsidRPr="00043E15">
        <w:t xml:space="preserve"> </w:t>
      </w:r>
      <w:r w:rsidRPr="00043E15">
        <w:rPr>
          <w:rFonts w:hint="eastAsia"/>
        </w:rPr>
        <w:t>период</w:t>
      </w:r>
      <w:r w:rsidRPr="00043E15">
        <w:t xml:space="preserve"> </w:t>
      </w:r>
      <w:r w:rsidRPr="00043E15">
        <w:rPr>
          <w:rFonts w:hint="eastAsia"/>
        </w:rPr>
        <w:t>штормы</w:t>
      </w:r>
      <w:r>
        <w:t xml:space="preserve"> </w:t>
      </w:r>
      <w:r w:rsidRPr="00043E15">
        <w:rPr>
          <w:rFonts w:hint="eastAsia"/>
        </w:rPr>
        <w:t>бывают</w:t>
      </w:r>
      <w:r w:rsidRPr="00043E15">
        <w:t xml:space="preserve"> </w:t>
      </w:r>
      <w:r w:rsidRPr="00043E15">
        <w:rPr>
          <w:rFonts w:hint="eastAsia"/>
        </w:rPr>
        <w:t>значительно</w:t>
      </w:r>
      <w:r w:rsidRPr="00043E15">
        <w:t xml:space="preserve"> </w:t>
      </w:r>
      <w:r w:rsidRPr="00043E15">
        <w:rPr>
          <w:rFonts w:hint="eastAsia"/>
        </w:rPr>
        <w:t>реже</w:t>
      </w:r>
      <w:r w:rsidRPr="00043E15">
        <w:t xml:space="preserve">. </w:t>
      </w:r>
      <w:r w:rsidRPr="00043E15">
        <w:rPr>
          <w:rFonts w:hint="eastAsia"/>
        </w:rPr>
        <w:t>На</w:t>
      </w:r>
      <w:r w:rsidRPr="00043E15">
        <w:t xml:space="preserve"> </w:t>
      </w:r>
      <w:r w:rsidRPr="00043E15">
        <w:rPr>
          <w:rFonts w:hint="eastAsia"/>
        </w:rPr>
        <w:t>открытом</w:t>
      </w:r>
      <w:r w:rsidRPr="00043E15">
        <w:t xml:space="preserve"> </w:t>
      </w:r>
      <w:r w:rsidRPr="00043E15">
        <w:rPr>
          <w:rFonts w:hint="eastAsia"/>
        </w:rPr>
        <w:t>побережье</w:t>
      </w:r>
      <w:r w:rsidRPr="00043E15">
        <w:t xml:space="preserve"> </w:t>
      </w:r>
      <w:r w:rsidRPr="00043E15">
        <w:rPr>
          <w:rFonts w:hint="eastAsia"/>
        </w:rPr>
        <w:t>морей</w:t>
      </w:r>
      <w:r w:rsidRPr="00043E15">
        <w:t xml:space="preserve"> </w:t>
      </w:r>
      <w:r w:rsidRPr="00043E15">
        <w:rPr>
          <w:rFonts w:hint="eastAsia"/>
        </w:rPr>
        <w:t>со</w:t>
      </w:r>
      <w:r w:rsidRPr="00043E15">
        <w:t xml:space="preserve"> </w:t>
      </w:r>
      <w:r w:rsidRPr="00043E15">
        <w:rPr>
          <w:rFonts w:hint="eastAsia"/>
        </w:rPr>
        <w:t>штормами</w:t>
      </w:r>
      <w:r w:rsidRPr="00043E15">
        <w:t xml:space="preserve"> </w:t>
      </w:r>
      <w:r w:rsidRPr="00043E15">
        <w:rPr>
          <w:rFonts w:hint="eastAsia"/>
        </w:rPr>
        <w:t>насчитывается</w:t>
      </w:r>
      <w:r>
        <w:t xml:space="preserve"> </w:t>
      </w:r>
      <w:r w:rsidRPr="00043E15">
        <w:rPr>
          <w:rFonts w:hint="eastAsia"/>
        </w:rPr>
        <w:t>в</w:t>
      </w:r>
      <w:r w:rsidRPr="00043E15">
        <w:t xml:space="preserve"> </w:t>
      </w:r>
      <w:r w:rsidRPr="00043E15">
        <w:rPr>
          <w:rFonts w:hint="eastAsia"/>
        </w:rPr>
        <w:t>среднем</w:t>
      </w:r>
      <w:r w:rsidRPr="00043E15">
        <w:t xml:space="preserve"> 1-2, </w:t>
      </w:r>
      <w:r w:rsidRPr="00043E15">
        <w:rPr>
          <w:rFonts w:hint="eastAsia"/>
        </w:rPr>
        <w:t>местами</w:t>
      </w:r>
      <w:r w:rsidRPr="00043E15">
        <w:t xml:space="preserve"> 3 </w:t>
      </w:r>
      <w:r w:rsidRPr="00043E15">
        <w:rPr>
          <w:rFonts w:hint="eastAsia"/>
        </w:rPr>
        <w:t>дня</w:t>
      </w:r>
      <w:r w:rsidRPr="00043E15">
        <w:t xml:space="preserve"> </w:t>
      </w:r>
      <w:r w:rsidRPr="00043E15">
        <w:rPr>
          <w:rFonts w:hint="eastAsia"/>
        </w:rPr>
        <w:t>в</w:t>
      </w:r>
      <w:r w:rsidRPr="00043E15">
        <w:t xml:space="preserve"> </w:t>
      </w:r>
      <w:r w:rsidRPr="00043E15">
        <w:rPr>
          <w:rFonts w:hint="eastAsia"/>
        </w:rPr>
        <w:t>месяц</w:t>
      </w:r>
      <w:r w:rsidRPr="00043E15">
        <w:t xml:space="preserve">, </w:t>
      </w:r>
      <w:r w:rsidRPr="00043E15">
        <w:rPr>
          <w:rFonts w:hint="eastAsia"/>
        </w:rPr>
        <w:t>хотя</w:t>
      </w:r>
      <w:r w:rsidRPr="00043E15">
        <w:t xml:space="preserve"> </w:t>
      </w:r>
      <w:r w:rsidRPr="00043E15">
        <w:rPr>
          <w:rFonts w:hint="eastAsia"/>
        </w:rPr>
        <w:t>иногда</w:t>
      </w:r>
      <w:r w:rsidRPr="00043E15">
        <w:t xml:space="preserve"> </w:t>
      </w:r>
      <w:r w:rsidRPr="00043E15">
        <w:rPr>
          <w:rFonts w:hint="eastAsia"/>
        </w:rPr>
        <w:t>их</w:t>
      </w:r>
      <w:r w:rsidRPr="00043E15">
        <w:t xml:space="preserve"> </w:t>
      </w:r>
      <w:r w:rsidRPr="00043E15">
        <w:rPr>
          <w:rFonts w:hint="eastAsia"/>
        </w:rPr>
        <w:t>число</w:t>
      </w:r>
      <w:r w:rsidRPr="00043E15">
        <w:t xml:space="preserve"> </w:t>
      </w:r>
      <w:r w:rsidRPr="00043E15">
        <w:rPr>
          <w:rFonts w:hint="eastAsia"/>
        </w:rPr>
        <w:t>может</w:t>
      </w:r>
      <w:r w:rsidRPr="00043E15">
        <w:t xml:space="preserve"> </w:t>
      </w:r>
      <w:r w:rsidRPr="00043E15">
        <w:rPr>
          <w:rFonts w:hint="eastAsia"/>
        </w:rPr>
        <w:t>достигать</w:t>
      </w:r>
      <w:r w:rsidRPr="00043E15">
        <w:t xml:space="preserve"> 10-12.</w:t>
      </w:r>
    </w:p>
    <w:p w:rsidR="00043E15" w:rsidRPr="00EB59D2" w:rsidRDefault="00043E15" w:rsidP="00116049">
      <w:pPr>
        <w:pStyle w:val="3"/>
        <w:tabs>
          <w:tab w:val="left" w:pos="1701"/>
        </w:tabs>
        <w:overflowPunct w:val="0"/>
        <w:autoSpaceDE w:val="0"/>
        <w:autoSpaceDN w:val="0"/>
        <w:adjustRightInd w:val="0"/>
        <w:spacing w:before="120" w:line="240" w:lineRule="auto"/>
        <w:textAlignment w:val="baseline"/>
        <w:rPr>
          <w:rFonts w:eastAsiaTheme="minorHAnsi"/>
        </w:rPr>
      </w:pPr>
      <w:bookmarkStart w:id="136" w:name="_Toc461112231"/>
      <w:r w:rsidRPr="00EB59D2">
        <w:rPr>
          <w:rFonts w:eastAsiaTheme="minorHAnsi"/>
        </w:rPr>
        <w:t>Влажность воздуха</w:t>
      </w:r>
      <w:bookmarkEnd w:id="136"/>
    </w:p>
    <w:p w:rsidR="00043E15" w:rsidRDefault="00F00C4B" w:rsidP="00C85558">
      <w:pPr>
        <w:pStyle w:val="afff6"/>
      </w:pPr>
      <w:r>
        <w:t xml:space="preserve">Средняя месячная относительная влажность воздуха высока в течение всего года. Слабо выраженный минимум наблюдается зимой - 84 - 85%, максимум летом - до </w:t>
      </w:r>
      <w:r w:rsidR="000553C5">
        <w:t xml:space="preserve">90 </w:t>
      </w:r>
      <w:r>
        <w:t>- 9</w:t>
      </w:r>
      <w:r w:rsidR="000553C5">
        <w:t>1% (таблица 5.2-</w:t>
      </w:r>
      <w:r w:rsidR="00F726B6">
        <w:t>3</w:t>
      </w:r>
      <w:r w:rsidR="000553C5">
        <w:t>).</w:t>
      </w:r>
    </w:p>
    <w:p w:rsidR="00F00C4B" w:rsidRDefault="00F00C4B" w:rsidP="00C85558">
      <w:pPr>
        <w:pStyle w:val="afff6"/>
      </w:pPr>
      <w:r>
        <w:t xml:space="preserve">Зимой, при практически полном покрытии акватории льдом и преобладании южного выноса сравнительно сухого континентального воздуха из Сибири относительная влажность в годовом ходе минимальна. </w:t>
      </w:r>
    </w:p>
    <w:p w:rsidR="00F00C4B" w:rsidRDefault="00F00C4B" w:rsidP="00C85558">
      <w:pPr>
        <w:pStyle w:val="afff6"/>
      </w:pPr>
      <w:r>
        <w:t>Летом с северным выносом поступает сравнительно влажный морской воздух. Вместе с тем даже при выносе сравнительно сухого континентального воздуха, например, в тыловых частях антициклонов или в теплых секторах циклонов на холодную морскую поверхность воздух быстро охлаждается, что приводит к росту его относительной влажности, с чем и связана большая повторяемость летних туманов. В конце лета, когда заканчивается полярный день, к этим факторам добавляется еще и ночное радиационное выхолаживание, также приводящее к росту относительной влажности.</w:t>
      </w:r>
    </w:p>
    <w:p w:rsidR="00F00C4B" w:rsidRDefault="00CA777E" w:rsidP="00CA777E">
      <w:pPr>
        <w:pStyle w:val="a4"/>
        <w:rPr>
          <w:sz w:val="23"/>
          <w:szCs w:val="23"/>
        </w:rPr>
      </w:pPr>
      <w:r>
        <w:t xml:space="preserve">Таблица </w:t>
      </w:r>
      <w:fldSimple w:instr=" STYLEREF 2 \s ">
        <w:r w:rsidR="00BA10D4">
          <w:rPr>
            <w:noProof/>
          </w:rPr>
          <w:t>5.2</w:t>
        </w:r>
      </w:fldSimple>
      <w:r w:rsidR="00135C15">
        <w:noBreakHyphen/>
      </w:r>
      <w:fldSimple w:instr=" SEQ Таблица \* ARABIC \s 2 ">
        <w:r w:rsidR="00BA10D4">
          <w:rPr>
            <w:noProof/>
          </w:rPr>
          <w:t>3</w:t>
        </w:r>
      </w:fldSimple>
      <w:r>
        <w:t xml:space="preserve">. </w:t>
      </w:r>
      <w:r w:rsidR="00F00C4B">
        <w:t>Средняя месячная относительная влажность воздуха за каждый месяц и год, %</w:t>
      </w:r>
    </w:p>
    <w:tbl>
      <w:tblPr>
        <w:tblStyle w:val="2c"/>
        <w:tblW w:w="0" w:type="auto"/>
        <w:tblInd w:w="108" w:type="dxa"/>
        <w:tblLook w:val="04A0" w:firstRow="1" w:lastRow="0" w:firstColumn="1" w:lastColumn="0" w:noHBand="0" w:noVBand="1"/>
      </w:tblPr>
      <w:tblGrid>
        <w:gridCol w:w="1829"/>
        <w:gridCol w:w="439"/>
        <w:gridCol w:w="497"/>
        <w:gridCol w:w="611"/>
        <w:gridCol w:w="627"/>
        <w:gridCol w:w="588"/>
        <w:gridCol w:w="627"/>
        <w:gridCol w:w="667"/>
        <w:gridCol w:w="706"/>
        <w:gridCol w:w="627"/>
        <w:gridCol w:w="542"/>
        <w:gridCol w:w="555"/>
        <w:gridCol w:w="568"/>
        <w:gridCol w:w="579"/>
      </w:tblGrid>
      <w:tr w:rsidR="00F00C4B" w:rsidTr="00DF3260">
        <w:tc>
          <w:tcPr>
            <w:tcW w:w="1829" w:type="dxa"/>
            <w:shd w:val="clear" w:color="auto" w:fill="DBE5F1" w:themeFill="accent1" w:themeFillTint="33"/>
          </w:tcPr>
          <w:p w:rsidR="00F00C4B" w:rsidRPr="000553C5" w:rsidRDefault="00F00C4B" w:rsidP="00F00C4B">
            <w:pPr>
              <w:ind w:left="0"/>
              <w:rPr>
                <w:b/>
                <w:sz w:val="20"/>
              </w:rPr>
            </w:pPr>
            <w:r w:rsidRPr="000553C5">
              <w:rPr>
                <w:b/>
                <w:sz w:val="20"/>
              </w:rPr>
              <w:t>Месяц</w:t>
            </w:r>
          </w:p>
        </w:tc>
        <w:tc>
          <w:tcPr>
            <w:tcW w:w="439" w:type="dxa"/>
            <w:shd w:val="clear" w:color="auto" w:fill="DBE5F1" w:themeFill="accent1" w:themeFillTint="33"/>
          </w:tcPr>
          <w:p w:rsidR="00F00C4B" w:rsidRPr="000553C5" w:rsidRDefault="00F00C4B" w:rsidP="00F00C4B">
            <w:pPr>
              <w:ind w:left="0"/>
              <w:rPr>
                <w:b/>
                <w:sz w:val="20"/>
                <w:lang w:val="en-US"/>
              </w:rPr>
            </w:pPr>
            <w:r w:rsidRPr="000553C5">
              <w:rPr>
                <w:b/>
                <w:sz w:val="20"/>
                <w:lang w:val="en-US"/>
              </w:rPr>
              <w:t>I</w:t>
            </w:r>
          </w:p>
        </w:tc>
        <w:tc>
          <w:tcPr>
            <w:tcW w:w="497" w:type="dxa"/>
            <w:shd w:val="clear" w:color="auto" w:fill="DBE5F1" w:themeFill="accent1" w:themeFillTint="33"/>
          </w:tcPr>
          <w:p w:rsidR="00F00C4B" w:rsidRPr="000553C5" w:rsidRDefault="00F00C4B" w:rsidP="00F00C4B">
            <w:pPr>
              <w:ind w:left="0"/>
              <w:rPr>
                <w:b/>
                <w:sz w:val="20"/>
                <w:lang w:val="en-US"/>
              </w:rPr>
            </w:pPr>
            <w:r w:rsidRPr="000553C5">
              <w:rPr>
                <w:b/>
                <w:sz w:val="20"/>
                <w:lang w:val="en-US"/>
              </w:rPr>
              <w:t>II</w:t>
            </w:r>
          </w:p>
        </w:tc>
        <w:tc>
          <w:tcPr>
            <w:tcW w:w="611" w:type="dxa"/>
            <w:shd w:val="clear" w:color="auto" w:fill="DBE5F1" w:themeFill="accent1" w:themeFillTint="33"/>
          </w:tcPr>
          <w:p w:rsidR="00F00C4B" w:rsidRPr="000553C5" w:rsidRDefault="00F00C4B" w:rsidP="00F00C4B">
            <w:pPr>
              <w:ind w:left="0"/>
              <w:rPr>
                <w:b/>
                <w:sz w:val="20"/>
                <w:lang w:val="en-US"/>
              </w:rPr>
            </w:pPr>
            <w:r w:rsidRPr="000553C5">
              <w:rPr>
                <w:b/>
                <w:sz w:val="20"/>
                <w:lang w:val="en-US"/>
              </w:rPr>
              <w:t>III</w:t>
            </w:r>
          </w:p>
        </w:tc>
        <w:tc>
          <w:tcPr>
            <w:tcW w:w="627" w:type="dxa"/>
            <w:shd w:val="clear" w:color="auto" w:fill="DBE5F1" w:themeFill="accent1" w:themeFillTint="33"/>
          </w:tcPr>
          <w:p w:rsidR="00F00C4B" w:rsidRPr="000553C5" w:rsidRDefault="00F00C4B" w:rsidP="00F00C4B">
            <w:pPr>
              <w:ind w:left="0"/>
              <w:rPr>
                <w:b/>
                <w:sz w:val="20"/>
                <w:lang w:val="en-US"/>
              </w:rPr>
            </w:pPr>
            <w:r w:rsidRPr="000553C5">
              <w:rPr>
                <w:b/>
                <w:sz w:val="20"/>
                <w:lang w:val="en-US"/>
              </w:rPr>
              <w:t>IV</w:t>
            </w:r>
          </w:p>
        </w:tc>
        <w:tc>
          <w:tcPr>
            <w:tcW w:w="588" w:type="dxa"/>
            <w:shd w:val="clear" w:color="auto" w:fill="DBE5F1" w:themeFill="accent1" w:themeFillTint="33"/>
          </w:tcPr>
          <w:p w:rsidR="00F00C4B" w:rsidRPr="000553C5" w:rsidRDefault="00F00C4B" w:rsidP="00F00C4B">
            <w:pPr>
              <w:ind w:left="0"/>
              <w:rPr>
                <w:b/>
                <w:sz w:val="20"/>
                <w:lang w:val="en-US"/>
              </w:rPr>
            </w:pPr>
            <w:r w:rsidRPr="000553C5">
              <w:rPr>
                <w:b/>
                <w:sz w:val="20"/>
                <w:lang w:val="en-US"/>
              </w:rPr>
              <w:t>V</w:t>
            </w:r>
          </w:p>
        </w:tc>
        <w:tc>
          <w:tcPr>
            <w:tcW w:w="627" w:type="dxa"/>
            <w:shd w:val="clear" w:color="auto" w:fill="DBE5F1" w:themeFill="accent1" w:themeFillTint="33"/>
          </w:tcPr>
          <w:p w:rsidR="00F00C4B" w:rsidRPr="000553C5" w:rsidRDefault="00F00C4B" w:rsidP="00F00C4B">
            <w:pPr>
              <w:ind w:left="0"/>
              <w:rPr>
                <w:b/>
                <w:sz w:val="20"/>
                <w:lang w:val="en-US"/>
              </w:rPr>
            </w:pPr>
            <w:r w:rsidRPr="000553C5">
              <w:rPr>
                <w:b/>
                <w:sz w:val="20"/>
                <w:lang w:val="en-US"/>
              </w:rPr>
              <w:t>VI</w:t>
            </w:r>
          </w:p>
        </w:tc>
        <w:tc>
          <w:tcPr>
            <w:tcW w:w="667" w:type="dxa"/>
            <w:shd w:val="clear" w:color="auto" w:fill="DBE5F1" w:themeFill="accent1" w:themeFillTint="33"/>
          </w:tcPr>
          <w:p w:rsidR="00F00C4B" w:rsidRPr="000553C5" w:rsidRDefault="00F00C4B" w:rsidP="00F00C4B">
            <w:pPr>
              <w:ind w:left="0"/>
              <w:rPr>
                <w:b/>
                <w:sz w:val="20"/>
                <w:lang w:val="en-US"/>
              </w:rPr>
            </w:pPr>
            <w:r w:rsidRPr="000553C5">
              <w:rPr>
                <w:b/>
                <w:sz w:val="20"/>
                <w:lang w:val="en-US"/>
              </w:rPr>
              <w:t>VII</w:t>
            </w:r>
          </w:p>
        </w:tc>
        <w:tc>
          <w:tcPr>
            <w:tcW w:w="706" w:type="dxa"/>
            <w:shd w:val="clear" w:color="auto" w:fill="DBE5F1" w:themeFill="accent1" w:themeFillTint="33"/>
          </w:tcPr>
          <w:p w:rsidR="00F00C4B" w:rsidRPr="000553C5" w:rsidRDefault="00F00C4B" w:rsidP="00F00C4B">
            <w:pPr>
              <w:ind w:left="0"/>
              <w:rPr>
                <w:b/>
                <w:sz w:val="20"/>
                <w:lang w:val="en-US"/>
              </w:rPr>
            </w:pPr>
            <w:r w:rsidRPr="000553C5">
              <w:rPr>
                <w:b/>
                <w:sz w:val="20"/>
                <w:lang w:val="en-US"/>
              </w:rPr>
              <w:t>VIII</w:t>
            </w:r>
          </w:p>
        </w:tc>
        <w:tc>
          <w:tcPr>
            <w:tcW w:w="627" w:type="dxa"/>
            <w:shd w:val="clear" w:color="auto" w:fill="DBE5F1" w:themeFill="accent1" w:themeFillTint="33"/>
          </w:tcPr>
          <w:p w:rsidR="00F00C4B" w:rsidRPr="000553C5" w:rsidRDefault="00F00C4B" w:rsidP="00F00C4B">
            <w:pPr>
              <w:ind w:left="0"/>
              <w:rPr>
                <w:b/>
                <w:sz w:val="20"/>
                <w:lang w:val="en-US"/>
              </w:rPr>
            </w:pPr>
            <w:r w:rsidRPr="000553C5">
              <w:rPr>
                <w:b/>
                <w:sz w:val="20"/>
                <w:lang w:val="en-US"/>
              </w:rPr>
              <w:t>IX</w:t>
            </w:r>
          </w:p>
        </w:tc>
        <w:tc>
          <w:tcPr>
            <w:tcW w:w="542" w:type="dxa"/>
            <w:shd w:val="clear" w:color="auto" w:fill="DBE5F1" w:themeFill="accent1" w:themeFillTint="33"/>
          </w:tcPr>
          <w:p w:rsidR="00F00C4B" w:rsidRPr="000553C5" w:rsidRDefault="00F00C4B" w:rsidP="00F00C4B">
            <w:pPr>
              <w:ind w:left="0"/>
              <w:rPr>
                <w:b/>
                <w:sz w:val="20"/>
                <w:lang w:val="en-US"/>
              </w:rPr>
            </w:pPr>
            <w:r w:rsidRPr="000553C5">
              <w:rPr>
                <w:b/>
                <w:sz w:val="20"/>
                <w:lang w:val="en-US"/>
              </w:rPr>
              <w:t>X</w:t>
            </w:r>
          </w:p>
        </w:tc>
        <w:tc>
          <w:tcPr>
            <w:tcW w:w="555" w:type="dxa"/>
            <w:shd w:val="clear" w:color="auto" w:fill="DBE5F1" w:themeFill="accent1" w:themeFillTint="33"/>
          </w:tcPr>
          <w:p w:rsidR="00F00C4B" w:rsidRPr="000553C5" w:rsidRDefault="00F00C4B" w:rsidP="00F00C4B">
            <w:pPr>
              <w:ind w:left="0"/>
              <w:rPr>
                <w:b/>
                <w:sz w:val="20"/>
                <w:lang w:val="en-US"/>
              </w:rPr>
            </w:pPr>
            <w:r w:rsidRPr="000553C5">
              <w:rPr>
                <w:b/>
                <w:sz w:val="20"/>
                <w:lang w:val="en-US"/>
              </w:rPr>
              <w:t>XI</w:t>
            </w:r>
          </w:p>
        </w:tc>
        <w:tc>
          <w:tcPr>
            <w:tcW w:w="568" w:type="dxa"/>
            <w:shd w:val="clear" w:color="auto" w:fill="DBE5F1" w:themeFill="accent1" w:themeFillTint="33"/>
          </w:tcPr>
          <w:p w:rsidR="00F00C4B" w:rsidRPr="000553C5" w:rsidRDefault="00F00C4B" w:rsidP="00F00C4B">
            <w:pPr>
              <w:ind w:left="0"/>
              <w:rPr>
                <w:b/>
                <w:sz w:val="20"/>
                <w:lang w:val="en-US"/>
              </w:rPr>
            </w:pPr>
            <w:r w:rsidRPr="000553C5">
              <w:rPr>
                <w:b/>
                <w:sz w:val="20"/>
                <w:lang w:val="en-US"/>
              </w:rPr>
              <w:t>XII</w:t>
            </w:r>
          </w:p>
        </w:tc>
        <w:tc>
          <w:tcPr>
            <w:tcW w:w="579" w:type="dxa"/>
            <w:shd w:val="clear" w:color="auto" w:fill="DBE5F1" w:themeFill="accent1" w:themeFillTint="33"/>
          </w:tcPr>
          <w:p w:rsidR="00F00C4B" w:rsidRPr="000553C5" w:rsidRDefault="00F00C4B" w:rsidP="00F00C4B">
            <w:pPr>
              <w:ind w:left="0"/>
              <w:rPr>
                <w:b/>
                <w:sz w:val="20"/>
              </w:rPr>
            </w:pPr>
            <w:r w:rsidRPr="000553C5">
              <w:rPr>
                <w:b/>
                <w:sz w:val="20"/>
              </w:rPr>
              <w:t>Год</w:t>
            </w:r>
          </w:p>
        </w:tc>
      </w:tr>
      <w:tr w:rsidR="00F00C4B" w:rsidTr="00DF3260">
        <w:tc>
          <w:tcPr>
            <w:tcW w:w="1829" w:type="dxa"/>
          </w:tcPr>
          <w:p w:rsidR="00F00C4B" w:rsidRPr="00C5424B" w:rsidRDefault="00F00C4B" w:rsidP="00F00C4B">
            <w:pPr>
              <w:ind w:left="0"/>
              <w:rPr>
                <w:b/>
                <w:sz w:val="20"/>
              </w:rPr>
            </w:pPr>
            <w:r w:rsidRPr="00C5424B">
              <w:rPr>
                <w:b/>
                <w:sz w:val="20"/>
              </w:rPr>
              <w:t>Диксон</w:t>
            </w:r>
          </w:p>
        </w:tc>
        <w:tc>
          <w:tcPr>
            <w:tcW w:w="439" w:type="dxa"/>
          </w:tcPr>
          <w:p w:rsidR="00F00C4B" w:rsidRPr="00F00C4B" w:rsidRDefault="00F00C4B" w:rsidP="00F00C4B">
            <w:pPr>
              <w:ind w:left="0"/>
              <w:rPr>
                <w:sz w:val="20"/>
              </w:rPr>
            </w:pPr>
            <w:r>
              <w:rPr>
                <w:sz w:val="20"/>
              </w:rPr>
              <w:t>84</w:t>
            </w:r>
          </w:p>
        </w:tc>
        <w:tc>
          <w:tcPr>
            <w:tcW w:w="497" w:type="dxa"/>
          </w:tcPr>
          <w:p w:rsidR="00F00C4B" w:rsidRPr="00F00C4B" w:rsidRDefault="00F00C4B" w:rsidP="00F00C4B">
            <w:pPr>
              <w:ind w:left="0"/>
              <w:rPr>
                <w:sz w:val="20"/>
              </w:rPr>
            </w:pPr>
            <w:r>
              <w:rPr>
                <w:sz w:val="20"/>
              </w:rPr>
              <w:t>84</w:t>
            </w:r>
          </w:p>
        </w:tc>
        <w:tc>
          <w:tcPr>
            <w:tcW w:w="611" w:type="dxa"/>
          </w:tcPr>
          <w:p w:rsidR="00F00C4B" w:rsidRPr="00F00C4B" w:rsidRDefault="00F00C4B" w:rsidP="00F00C4B">
            <w:pPr>
              <w:ind w:left="0"/>
              <w:rPr>
                <w:sz w:val="20"/>
              </w:rPr>
            </w:pPr>
            <w:r>
              <w:rPr>
                <w:sz w:val="20"/>
              </w:rPr>
              <w:t>85</w:t>
            </w:r>
          </w:p>
        </w:tc>
        <w:tc>
          <w:tcPr>
            <w:tcW w:w="627" w:type="dxa"/>
          </w:tcPr>
          <w:p w:rsidR="00F00C4B" w:rsidRPr="00F00C4B" w:rsidRDefault="00F00C4B" w:rsidP="00F00C4B">
            <w:pPr>
              <w:ind w:left="0"/>
              <w:rPr>
                <w:sz w:val="20"/>
              </w:rPr>
            </w:pPr>
            <w:r>
              <w:rPr>
                <w:sz w:val="20"/>
              </w:rPr>
              <w:t>85</w:t>
            </w:r>
          </w:p>
        </w:tc>
        <w:tc>
          <w:tcPr>
            <w:tcW w:w="588" w:type="dxa"/>
          </w:tcPr>
          <w:p w:rsidR="00F00C4B" w:rsidRPr="00F00C4B" w:rsidRDefault="00F00C4B" w:rsidP="00F00C4B">
            <w:pPr>
              <w:ind w:left="0"/>
              <w:rPr>
                <w:sz w:val="20"/>
              </w:rPr>
            </w:pPr>
            <w:r>
              <w:rPr>
                <w:sz w:val="20"/>
              </w:rPr>
              <w:t>87</w:t>
            </w:r>
          </w:p>
        </w:tc>
        <w:tc>
          <w:tcPr>
            <w:tcW w:w="627" w:type="dxa"/>
          </w:tcPr>
          <w:p w:rsidR="00F00C4B" w:rsidRPr="00F00C4B" w:rsidRDefault="00F00C4B" w:rsidP="00F00C4B">
            <w:pPr>
              <w:ind w:left="0"/>
              <w:rPr>
                <w:sz w:val="20"/>
              </w:rPr>
            </w:pPr>
            <w:r>
              <w:rPr>
                <w:sz w:val="20"/>
              </w:rPr>
              <w:t>91</w:t>
            </w:r>
          </w:p>
        </w:tc>
        <w:tc>
          <w:tcPr>
            <w:tcW w:w="667" w:type="dxa"/>
          </w:tcPr>
          <w:p w:rsidR="00F00C4B" w:rsidRPr="00F00C4B" w:rsidRDefault="00F00C4B" w:rsidP="00F00C4B">
            <w:pPr>
              <w:ind w:left="0"/>
              <w:rPr>
                <w:sz w:val="20"/>
              </w:rPr>
            </w:pPr>
            <w:r>
              <w:rPr>
                <w:sz w:val="20"/>
              </w:rPr>
              <w:t>90</w:t>
            </w:r>
          </w:p>
        </w:tc>
        <w:tc>
          <w:tcPr>
            <w:tcW w:w="706" w:type="dxa"/>
          </w:tcPr>
          <w:p w:rsidR="00F00C4B" w:rsidRPr="00F00C4B" w:rsidRDefault="00F00C4B" w:rsidP="00F00C4B">
            <w:pPr>
              <w:ind w:left="0"/>
              <w:rPr>
                <w:sz w:val="20"/>
              </w:rPr>
            </w:pPr>
            <w:r>
              <w:rPr>
                <w:sz w:val="20"/>
              </w:rPr>
              <w:t>90</w:t>
            </w:r>
          </w:p>
        </w:tc>
        <w:tc>
          <w:tcPr>
            <w:tcW w:w="627" w:type="dxa"/>
          </w:tcPr>
          <w:p w:rsidR="00F00C4B" w:rsidRPr="00F00C4B" w:rsidRDefault="00F00C4B" w:rsidP="00F00C4B">
            <w:pPr>
              <w:ind w:left="0"/>
              <w:rPr>
                <w:sz w:val="20"/>
              </w:rPr>
            </w:pPr>
            <w:r>
              <w:rPr>
                <w:sz w:val="20"/>
              </w:rPr>
              <w:t>88</w:t>
            </w:r>
          </w:p>
        </w:tc>
        <w:tc>
          <w:tcPr>
            <w:tcW w:w="542" w:type="dxa"/>
          </w:tcPr>
          <w:p w:rsidR="00F00C4B" w:rsidRPr="00F00C4B" w:rsidRDefault="00F00C4B" w:rsidP="00F00C4B">
            <w:pPr>
              <w:ind w:left="0"/>
              <w:rPr>
                <w:sz w:val="20"/>
              </w:rPr>
            </w:pPr>
            <w:r>
              <w:rPr>
                <w:sz w:val="20"/>
              </w:rPr>
              <w:t>87</w:t>
            </w:r>
          </w:p>
        </w:tc>
        <w:tc>
          <w:tcPr>
            <w:tcW w:w="555" w:type="dxa"/>
          </w:tcPr>
          <w:p w:rsidR="00F00C4B" w:rsidRPr="00F00C4B" w:rsidRDefault="00F00C4B" w:rsidP="00F00C4B">
            <w:pPr>
              <w:ind w:left="0"/>
              <w:rPr>
                <w:sz w:val="20"/>
              </w:rPr>
            </w:pPr>
            <w:r>
              <w:rPr>
                <w:sz w:val="20"/>
              </w:rPr>
              <w:t>86</w:t>
            </w:r>
          </w:p>
        </w:tc>
        <w:tc>
          <w:tcPr>
            <w:tcW w:w="568" w:type="dxa"/>
          </w:tcPr>
          <w:p w:rsidR="00F00C4B" w:rsidRPr="00F00C4B" w:rsidRDefault="00F00C4B" w:rsidP="00F00C4B">
            <w:pPr>
              <w:ind w:left="0"/>
              <w:rPr>
                <w:sz w:val="20"/>
              </w:rPr>
            </w:pPr>
            <w:r>
              <w:rPr>
                <w:sz w:val="20"/>
              </w:rPr>
              <w:t>85</w:t>
            </w:r>
          </w:p>
        </w:tc>
        <w:tc>
          <w:tcPr>
            <w:tcW w:w="579" w:type="dxa"/>
          </w:tcPr>
          <w:p w:rsidR="00F00C4B" w:rsidRPr="00F00C4B" w:rsidRDefault="00F00C4B" w:rsidP="00F00C4B">
            <w:pPr>
              <w:ind w:left="0"/>
              <w:rPr>
                <w:sz w:val="20"/>
              </w:rPr>
            </w:pPr>
            <w:r>
              <w:rPr>
                <w:sz w:val="20"/>
              </w:rPr>
              <w:t>87</w:t>
            </w:r>
          </w:p>
        </w:tc>
      </w:tr>
      <w:tr w:rsidR="00F00C4B" w:rsidTr="00DF3260">
        <w:tc>
          <w:tcPr>
            <w:tcW w:w="1829" w:type="dxa"/>
          </w:tcPr>
          <w:p w:rsidR="00F00C4B" w:rsidRPr="00C5424B" w:rsidRDefault="00DF3260" w:rsidP="00F00C4B">
            <w:pPr>
              <w:ind w:left="0"/>
              <w:rPr>
                <w:b/>
                <w:sz w:val="20"/>
              </w:rPr>
            </w:pPr>
            <w:r>
              <w:rPr>
                <w:b/>
                <w:sz w:val="20"/>
              </w:rPr>
              <w:t xml:space="preserve">им. М.В. </w:t>
            </w:r>
            <w:r w:rsidR="00F00C4B" w:rsidRPr="00C5424B">
              <w:rPr>
                <w:b/>
                <w:sz w:val="20"/>
              </w:rPr>
              <w:t>Попова</w:t>
            </w:r>
          </w:p>
        </w:tc>
        <w:tc>
          <w:tcPr>
            <w:tcW w:w="439" w:type="dxa"/>
          </w:tcPr>
          <w:p w:rsidR="00F00C4B" w:rsidRPr="00F00C4B" w:rsidRDefault="00F00C4B" w:rsidP="00F00C4B">
            <w:pPr>
              <w:ind w:left="0"/>
              <w:rPr>
                <w:sz w:val="20"/>
              </w:rPr>
            </w:pPr>
            <w:r>
              <w:rPr>
                <w:sz w:val="20"/>
              </w:rPr>
              <w:t>83</w:t>
            </w:r>
          </w:p>
        </w:tc>
        <w:tc>
          <w:tcPr>
            <w:tcW w:w="497" w:type="dxa"/>
          </w:tcPr>
          <w:p w:rsidR="00F00C4B" w:rsidRPr="00F00C4B" w:rsidRDefault="00F00C4B" w:rsidP="00F00C4B">
            <w:pPr>
              <w:ind w:left="0"/>
              <w:rPr>
                <w:sz w:val="20"/>
              </w:rPr>
            </w:pPr>
            <w:r>
              <w:rPr>
                <w:sz w:val="20"/>
              </w:rPr>
              <w:t>82</w:t>
            </w:r>
          </w:p>
        </w:tc>
        <w:tc>
          <w:tcPr>
            <w:tcW w:w="611" w:type="dxa"/>
          </w:tcPr>
          <w:p w:rsidR="00F00C4B" w:rsidRPr="00F00C4B" w:rsidRDefault="00F00C4B" w:rsidP="00F00C4B">
            <w:pPr>
              <w:ind w:left="0"/>
              <w:rPr>
                <w:sz w:val="20"/>
              </w:rPr>
            </w:pPr>
            <w:r>
              <w:rPr>
                <w:sz w:val="20"/>
              </w:rPr>
              <w:t>84</w:t>
            </w:r>
          </w:p>
        </w:tc>
        <w:tc>
          <w:tcPr>
            <w:tcW w:w="627" w:type="dxa"/>
          </w:tcPr>
          <w:p w:rsidR="00F00C4B" w:rsidRPr="00F00C4B" w:rsidRDefault="00F00C4B" w:rsidP="00F00C4B">
            <w:pPr>
              <w:ind w:left="0"/>
              <w:rPr>
                <w:sz w:val="20"/>
              </w:rPr>
            </w:pPr>
            <w:r>
              <w:rPr>
                <w:sz w:val="20"/>
              </w:rPr>
              <w:t>85</w:t>
            </w:r>
          </w:p>
        </w:tc>
        <w:tc>
          <w:tcPr>
            <w:tcW w:w="588" w:type="dxa"/>
          </w:tcPr>
          <w:p w:rsidR="00F00C4B" w:rsidRPr="00F00C4B" w:rsidRDefault="00F00C4B" w:rsidP="00F00C4B">
            <w:pPr>
              <w:ind w:left="0"/>
              <w:rPr>
                <w:sz w:val="20"/>
              </w:rPr>
            </w:pPr>
            <w:r>
              <w:rPr>
                <w:sz w:val="20"/>
              </w:rPr>
              <w:t>87</w:t>
            </w:r>
          </w:p>
        </w:tc>
        <w:tc>
          <w:tcPr>
            <w:tcW w:w="627" w:type="dxa"/>
          </w:tcPr>
          <w:p w:rsidR="00F00C4B" w:rsidRPr="00F00C4B" w:rsidRDefault="00F00C4B" w:rsidP="00F00C4B">
            <w:pPr>
              <w:ind w:left="0"/>
              <w:rPr>
                <w:sz w:val="20"/>
              </w:rPr>
            </w:pPr>
            <w:r>
              <w:rPr>
                <w:sz w:val="20"/>
              </w:rPr>
              <w:t>91</w:t>
            </w:r>
          </w:p>
        </w:tc>
        <w:tc>
          <w:tcPr>
            <w:tcW w:w="667" w:type="dxa"/>
          </w:tcPr>
          <w:p w:rsidR="00F00C4B" w:rsidRPr="00F00C4B" w:rsidRDefault="00F00C4B" w:rsidP="00F00C4B">
            <w:pPr>
              <w:ind w:left="0"/>
              <w:rPr>
                <w:sz w:val="20"/>
              </w:rPr>
            </w:pPr>
            <w:r>
              <w:rPr>
                <w:sz w:val="20"/>
              </w:rPr>
              <w:t>90</w:t>
            </w:r>
          </w:p>
        </w:tc>
        <w:tc>
          <w:tcPr>
            <w:tcW w:w="706" w:type="dxa"/>
          </w:tcPr>
          <w:p w:rsidR="00F00C4B" w:rsidRPr="00F00C4B" w:rsidRDefault="00F00C4B" w:rsidP="00F00C4B">
            <w:pPr>
              <w:ind w:left="0"/>
              <w:rPr>
                <w:sz w:val="20"/>
              </w:rPr>
            </w:pPr>
            <w:r>
              <w:rPr>
                <w:sz w:val="20"/>
              </w:rPr>
              <w:t>91</w:t>
            </w:r>
          </w:p>
        </w:tc>
        <w:tc>
          <w:tcPr>
            <w:tcW w:w="627" w:type="dxa"/>
          </w:tcPr>
          <w:p w:rsidR="00F00C4B" w:rsidRPr="00F00C4B" w:rsidRDefault="00F00C4B" w:rsidP="00F00C4B">
            <w:pPr>
              <w:ind w:left="0"/>
              <w:rPr>
                <w:sz w:val="20"/>
              </w:rPr>
            </w:pPr>
            <w:r>
              <w:rPr>
                <w:sz w:val="20"/>
              </w:rPr>
              <w:t>91</w:t>
            </w:r>
          </w:p>
        </w:tc>
        <w:tc>
          <w:tcPr>
            <w:tcW w:w="542" w:type="dxa"/>
          </w:tcPr>
          <w:p w:rsidR="00F00C4B" w:rsidRPr="00F00C4B" w:rsidRDefault="00F00C4B" w:rsidP="00F00C4B">
            <w:pPr>
              <w:ind w:left="0"/>
              <w:rPr>
                <w:sz w:val="20"/>
              </w:rPr>
            </w:pPr>
            <w:r>
              <w:rPr>
                <w:sz w:val="20"/>
              </w:rPr>
              <w:t>88</w:t>
            </w:r>
          </w:p>
        </w:tc>
        <w:tc>
          <w:tcPr>
            <w:tcW w:w="555" w:type="dxa"/>
          </w:tcPr>
          <w:p w:rsidR="00F00C4B" w:rsidRPr="00F00C4B" w:rsidRDefault="00F00C4B" w:rsidP="00F00C4B">
            <w:pPr>
              <w:ind w:left="0"/>
              <w:rPr>
                <w:sz w:val="20"/>
              </w:rPr>
            </w:pPr>
            <w:r>
              <w:rPr>
                <w:sz w:val="20"/>
              </w:rPr>
              <w:t>87</w:t>
            </w:r>
          </w:p>
        </w:tc>
        <w:tc>
          <w:tcPr>
            <w:tcW w:w="568" w:type="dxa"/>
          </w:tcPr>
          <w:p w:rsidR="00F00C4B" w:rsidRPr="00F00C4B" w:rsidRDefault="00F00C4B" w:rsidP="00F00C4B">
            <w:pPr>
              <w:ind w:left="0"/>
              <w:rPr>
                <w:sz w:val="20"/>
              </w:rPr>
            </w:pPr>
            <w:r>
              <w:rPr>
                <w:sz w:val="20"/>
              </w:rPr>
              <w:t>85</w:t>
            </w:r>
          </w:p>
        </w:tc>
        <w:tc>
          <w:tcPr>
            <w:tcW w:w="579" w:type="dxa"/>
          </w:tcPr>
          <w:p w:rsidR="00F00C4B" w:rsidRPr="00F00C4B" w:rsidRDefault="00F00C4B" w:rsidP="00F00C4B">
            <w:pPr>
              <w:ind w:left="0"/>
              <w:rPr>
                <w:sz w:val="20"/>
              </w:rPr>
            </w:pPr>
            <w:r>
              <w:rPr>
                <w:sz w:val="20"/>
              </w:rPr>
              <w:t>87</w:t>
            </w:r>
          </w:p>
        </w:tc>
      </w:tr>
    </w:tbl>
    <w:p w:rsidR="000553C5" w:rsidRPr="00D703C5" w:rsidRDefault="000553C5" w:rsidP="000553C5">
      <w:pPr>
        <w:pStyle w:val="3"/>
        <w:tabs>
          <w:tab w:val="left" w:pos="1701"/>
        </w:tabs>
        <w:overflowPunct w:val="0"/>
        <w:autoSpaceDE w:val="0"/>
        <w:autoSpaceDN w:val="0"/>
        <w:adjustRightInd w:val="0"/>
        <w:spacing w:before="120" w:line="240" w:lineRule="auto"/>
        <w:textAlignment w:val="baseline"/>
        <w:rPr>
          <w:rFonts w:eastAsiaTheme="minorHAnsi"/>
        </w:rPr>
      </w:pPr>
      <w:bookmarkStart w:id="137" w:name="_Toc461112232"/>
      <w:r>
        <w:rPr>
          <w:rFonts w:eastAsiaTheme="minorHAnsi"/>
        </w:rPr>
        <w:t>Атмосферные осадки</w:t>
      </w:r>
      <w:bookmarkEnd w:id="137"/>
    </w:p>
    <w:p w:rsidR="00F00C4B" w:rsidRPr="004A4EE4" w:rsidRDefault="000553C5" w:rsidP="00C85558">
      <w:pPr>
        <w:pStyle w:val="afff6"/>
      </w:pPr>
      <w:r w:rsidRPr="000553C5">
        <w:rPr>
          <w:rFonts w:hint="eastAsia"/>
        </w:rPr>
        <w:t>Осадков</w:t>
      </w:r>
      <w:r w:rsidRPr="000553C5">
        <w:t xml:space="preserve"> </w:t>
      </w:r>
      <w:r w:rsidRPr="000553C5">
        <w:rPr>
          <w:rFonts w:hint="eastAsia"/>
        </w:rPr>
        <w:t>выпадает</w:t>
      </w:r>
      <w:r w:rsidRPr="000553C5">
        <w:t xml:space="preserve"> </w:t>
      </w:r>
      <w:r w:rsidRPr="000553C5">
        <w:rPr>
          <w:rFonts w:hint="eastAsia"/>
        </w:rPr>
        <w:t>мало</w:t>
      </w:r>
      <w:r w:rsidRPr="000553C5">
        <w:t xml:space="preserve"> </w:t>
      </w:r>
      <w:r w:rsidRPr="000553C5">
        <w:rPr>
          <w:rFonts w:hint="eastAsia"/>
        </w:rPr>
        <w:t>–</w:t>
      </w:r>
      <w:r w:rsidRPr="000553C5">
        <w:t xml:space="preserve"> </w:t>
      </w:r>
      <w:r w:rsidRPr="000553C5">
        <w:rPr>
          <w:rFonts w:hint="eastAsia"/>
        </w:rPr>
        <w:t>менее</w:t>
      </w:r>
      <w:r w:rsidRPr="000553C5">
        <w:t xml:space="preserve"> 400 </w:t>
      </w:r>
      <w:r w:rsidRPr="000553C5">
        <w:rPr>
          <w:rFonts w:hint="eastAsia"/>
        </w:rPr>
        <w:t>мм</w:t>
      </w:r>
      <w:r w:rsidRPr="000553C5">
        <w:t xml:space="preserve"> </w:t>
      </w:r>
      <w:r w:rsidRPr="000553C5">
        <w:rPr>
          <w:rFonts w:hint="eastAsia"/>
        </w:rPr>
        <w:t>в</w:t>
      </w:r>
      <w:r w:rsidRPr="000553C5">
        <w:t xml:space="preserve"> </w:t>
      </w:r>
      <w:r w:rsidRPr="000553C5">
        <w:rPr>
          <w:rFonts w:hint="eastAsia"/>
        </w:rPr>
        <w:t>год</w:t>
      </w:r>
      <w:r>
        <w:t xml:space="preserve"> </w:t>
      </w:r>
      <w:r w:rsidRPr="000553C5">
        <w:rPr>
          <w:rFonts w:hint="eastAsia"/>
        </w:rPr>
        <w:t>Большая</w:t>
      </w:r>
      <w:r w:rsidRPr="000553C5">
        <w:t xml:space="preserve"> </w:t>
      </w:r>
      <w:r w:rsidRPr="000553C5">
        <w:rPr>
          <w:rFonts w:hint="eastAsia"/>
        </w:rPr>
        <w:t>часть</w:t>
      </w:r>
      <w:r w:rsidRPr="000553C5">
        <w:t xml:space="preserve"> </w:t>
      </w:r>
      <w:r w:rsidRPr="000553C5">
        <w:rPr>
          <w:rFonts w:hint="eastAsia"/>
        </w:rPr>
        <w:t>осадков</w:t>
      </w:r>
      <w:r w:rsidRPr="000553C5">
        <w:t xml:space="preserve"> </w:t>
      </w:r>
      <w:r w:rsidRPr="000553C5">
        <w:rPr>
          <w:rFonts w:hint="eastAsia"/>
        </w:rPr>
        <w:t>приходится</w:t>
      </w:r>
      <w:r w:rsidRPr="000553C5">
        <w:t xml:space="preserve"> </w:t>
      </w:r>
      <w:r w:rsidRPr="000553C5">
        <w:rPr>
          <w:rFonts w:hint="eastAsia"/>
        </w:rPr>
        <w:t>на</w:t>
      </w:r>
      <w:r w:rsidRPr="000553C5">
        <w:t xml:space="preserve"> </w:t>
      </w:r>
      <w:r w:rsidRPr="000553C5">
        <w:rPr>
          <w:rFonts w:hint="eastAsia"/>
        </w:rPr>
        <w:t>лето</w:t>
      </w:r>
      <w:r w:rsidRPr="000553C5">
        <w:t xml:space="preserve">, </w:t>
      </w:r>
      <w:r w:rsidRPr="000553C5">
        <w:rPr>
          <w:rFonts w:hint="eastAsia"/>
        </w:rPr>
        <w:t>для</w:t>
      </w:r>
      <w:r w:rsidRPr="000553C5">
        <w:t xml:space="preserve"> </w:t>
      </w:r>
      <w:r w:rsidRPr="000553C5">
        <w:rPr>
          <w:rFonts w:hint="eastAsia"/>
        </w:rPr>
        <w:t>него</w:t>
      </w:r>
      <w:r w:rsidRPr="000553C5">
        <w:t xml:space="preserve"> </w:t>
      </w:r>
      <w:r w:rsidRPr="000553C5">
        <w:rPr>
          <w:rFonts w:hint="eastAsia"/>
        </w:rPr>
        <w:t>характерны</w:t>
      </w:r>
      <w:r w:rsidRPr="000553C5">
        <w:t xml:space="preserve"> </w:t>
      </w:r>
      <w:r w:rsidRPr="000553C5">
        <w:rPr>
          <w:rFonts w:hint="eastAsia"/>
        </w:rPr>
        <w:t>мелкие</w:t>
      </w:r>
      <w:r w:rsidRPr="000553C5">
        <w:t xml:space="preserve"> </w:t>
      </w:r>
      <w:r w:rsidRPr="000553C5">
        <w:rPr>
          <w:rFonts w:hint="eastAsia"/>
        </w:rPr>
        <w:t>моросящие</w:t>
      </w:r>
      <w:r w:rsidRPr="000553C5">
        <w:t xml:space="preserve"> </w:t>
      </w:r>
      <w:r w:rsidRPr="000553C5">
        <w:rPr>
          <w:rFonts w:hint="eastAsia"/>
        </w:rPr>
        <w:t>дожди</w:t>
      </w:r>
      <w:r w:rsidRPr="000553C5">
        <w:t xml:space="preserve">; </w:t>
      </w:r>
      <w:r w:rsidRPr="000553C5">
        <w:rPr>
          <w:rFonts w:hint="eastAsia"/>
        </w:rPr>
        <w:t>в</w:t>
      </w:r>
      <w:r w:rsidRPr="000553C5">
        <w:t xml:space="preserve"> </w:t>
      </w:r>
      <w:r w:rsidRPr="000553C5">
        <w:rPr>
          <w:rFonts w:hint="eastAsia"/>
        </w:rPr>
        <w:t>это</w:t>
      </w:r>
      <w:r w:rsidRPr="000553C5">
        <w:t xml:space="preserve"> </w:t>
      </w:r>
      <w:r w:rsidRPr="000553C5">
        <w:rPr>
          <w:rFonts w:hint="eastAsia"/>
        </w:rPr>
        <w:t>время</w:t>
      </w:r>
      <w:r w:rsidRPr="000553C5">
        <w:t xml:space="preserve"> </w:t>
      </w:r>
      <w:r w:rsidRPr="000553C5">
        <w:rPr>
          <w:rFonts w:hint="eastAsia"/>
        </w:rPr>
        <w:t>больше</w:t>
      </w:r>
      <w:r w:rsidRPr="000553C5">
        <w:t xml:space="preserve"> </w:t>
      </w:r>
      <w:r w:rsidRPr="000553C5">
        <w:rPr>
          <w:rFonts w:hint="eastAsia"/>
        </w:rPr>
        <w:t>всего</w:t>
      </w:r>
      <w:r w:rsidRPr="000553C5">
        <w:t xml:space="preserve"> </w:t>
      </w:r>
      <w:r w:rsidRPr="000553C5">
        <w:rPr>
          <w:rFonts w:hint="eastAsia"/>
        </w:rPr>
        <w:t>дней</w:t>
      </w:r>
      <w:r w:rsidRPr="000553C5">
        <w:t xml:space="preserve"> </w:t>
      </w:r>
      <w:r w:rsidRPr="000553C5">
        <w:rPr>
          <w:rFonts w:hint="eastAsia"/>
        </w:rPr>
        <w:t>с</w:t>
      </w:r>
      <w:r w:rsidRPr="000553C5">
        <w:t xml:space="preserve"> </w:t>
      </w:r>
      <w:r w:rsidRPr="000553C5">
        <w:rPr>
          <w:rFonts w:hint="eastAsia"/>
        </w:rPr>
        <w:t>осадками</w:t>
      </w:r>
      <w:r w:rsidRPr="000553C5">
        <w:t xml:space="preserve"> </w:t>
      </w:r>
      <w:r w:rsidRPr="000553C5">
        <w:rPr>
          <w:rFonts w:hint="eastAsia"/>
        </w:rPr>
        <w:t>в</w:t>
      </w:r>
      <w:r w:rsidRPr="000553C5">
        <w:t xml:space="preserve"> 1 </w:t>
      </w:r>
      <w:r w:rsidRPr="000553C5">
        <w:rPr>
          <w:rFonts w:hint="eastAsia"/>
        </w:rPr>
        <w:t>мм</w:t>
      </w:r>
      <w:r w:rsidRPr="000553C5">
        <w:t>.</w:t>
      </w:r>
      <w:r>
        <w:t xml:space="preserve"> </w:t>
      </w:r>
      <w:r w:rsidRPr="000553C5">
        <w:rPr>
          <w:rFonts w:hint="eastAsia"/>
        </w:rPr>
        <w:t>Среднее</w:t>
      </w:r>
      <w:r w:rsidRPr="000553C5">
        <w:t xml:space="preserve"> </w:t>
      </w:r>
      <w:r w:rsidRPr="000553C5">
        <w:rPr>
          <w:rFonts w:hint="eastAsia"/>
        </w:rPr>
        <w:t>число</w:t>
      </w:r>
      <w:r w:rsidRPr="000553C5">
        <w:t xml:space="preserve"> </w:t>
      </w:r>
      <w:r w:rsidRPr="000553C5">
        <w:rPr>
          <w:rFonts w:hint="eastAsia"/>
        </w:rPr>
        <w:t>дней</w:t>
      </w:r>
      <w:r w:rsidRPr="000553C5">
        <w:t xml:space="preserve"> </w:t>
      </w:r>
      <w:r w:rsidRPr="000553C5">
        <w:rPr>
          <w:rFonts w:hint="eastAsia"/>
        </w:rPr>
        <w:t>с</w:t>
      </w:r>
      <w:r w:rsidRPr="000553C5">
        <w:t xml:space="preserve"> </w:t>
      </w:r>
      <w:r w:rsidRPr="000553C5">
        <w:rPr>
          <w:rFonts w:hint="eastAsia"/>
        </w:rPr>
        <w:t>осадками</w:t>
      </w:r>
      <w:r w:rsidRPr="000553C5">
        <w:t xml:space="preserve"> </w:t>
      </w:r>
      <w:r w:rsidRPr="000553C5">
        <w:rPr>
          <w:rFonts w:hint="eastAsia"/>
        </w:rPr>
        <w:t>–</w:t>
      </w:r>
      <w:r w:rsidRPr="000553C5">
        <w:t xml:space="preserve"> 170.</w:t>
      </w:r>
      <w:r>
        <w:t xml:space="preserve"> </w:t>
      </w:r>
      <w:r w:rsidRPr="000553C5">
        <w:rPr>
          <w:rFonts w:hint="eastAsia"/>
        </w:rPr>
        <w:t>Практически</w:t>
      </w:r>
      <w:r w:rsidRPr="000553C5">
        <w:t xml:space="preserve"> </w:t>
      </w:r>
      <w:r w:rsidRPr="000553C5">
        <w:rPr>
          <w:rFonts w:hint="eastAsia"/>
        </w:rPr>
        <w:t>везде</w:t>
      </w:r>
      <w:r w:rsidRPr="000553C5">
        <w:t xml:space="preserve"> </w:t>
      </w:r>
      <w:r w:rsidRPr="000553C5">
        <w:rPr>
          <w:rFonts w:hint="eastAsia"/>
        </w:rPr>
        <w:t>твердые</w:t>
      </w:r>
      <w:r w:rsidRPr="000553C5">
        <w:t xml:space="preserve"> </w:t>
      </w:r>
      <w:r w:rsidRPr="000553C5">
        <w:rPr>
          <w:rFonts w:hint="eastAsia"/>
        </w:rPr>
        <w:t>осадки</w:t>
      </w:r>
      <w:r w:rsidRPr="000553C5">
        <w:t xml:space="preserve"> (</w:t>
      </w:r>
      <w:r w:rsidRPr="000553C5">
        <w:rPr>
          <w:rFonts w:hint="eastAsia"/>
        </w:rPr>
        <w:t>снег</w:t>
      </w:r>
      <w:r w:rsidRPr="000553C5">
        <w:t xml:space="preserve">, </w:t>
      </w:r>
      <w:r w:rsidRPr="000553C5">
        <w:rPr>
          <w:rFonts w:hint="eastAsia"/>
        </w:rPr>
        <w:t>град</w:t>
      </w:r>
      <w:r w:rsidRPr="000553C5">
        <w:t xml:space="preserve">) </w:t>
      </w:r>
      <w:r w:rsidRPr="000553C5">
        <w:rPr>
          <w:rFonts w:hint="eastAsia"/>
        </w:rPr>
        <w:t>могут</w:t>
      </w:r>
      <w:r w:rsidRPr="000553C5">
        <w:t xml:space="preserve"> </w:t>
      </w:r>
      <w:r w:rsidRPr="000553C5">
        <w:rPr>
          <w:rFonts w:hint="eastAsia"/>
        </w:rPr>
        <w:t>выпадать</w:t>
      </w:r>
      <w:r w:rsidRPr="000553C5">
        <w:t xml:space="preserve"> </w:t>
      </w:r>
      <w:r w:rsidRPr="000553C5">
        <w:rPr>
          <w:rFonts w:hint="eastAsia"/>
        </w:rPr>
        <w:t>в</w:t>
      </w:r>
      <w:r w:rsidRPr="000553C5">
        <w:t xml:space="preserve"> </w:t>
      </w:r>
      <w:r w:rsidRPr="000553C5">
        <w:rPr>
          <w:rFonts w:hint="eastAsia"/>
        </w:rPr>
        <w:t>течение</w:t>
      </w:r>
      <w:r w:rsidRPr="000553C5">
        <w:t xml:space="preserve"> </w:t>
      </w:r>
      <w:r w:rsidRPr="000553C5">
        <w:rPr>
          <w:rFonts w:hint="eastAsia"/>
        </w:rPr>
        <w:t>всего</w:t>
      </w:r>
      <w:r w:rsidRPr="000553C5">
        <w:t xml:space="preserve"> </w:t>
      </w:r>
      <w:r w:rsidRPr="000553C5">
        <w:rPr>
          <w:rFonts w:hint="eastAsia"/>
        </w:rPr>
        <w:t>года</w:t>
      </w:r>
      <w:r w:rsidRPr="000553C5">
        <w:t>,</w:t>
      </w:r>
      <w:r>
        <w:t xml:space="preserve"> </w:t>
      </w:r>
      <w:r w:rsidRPr="000553C5">
        <w:rPr>
          <w:rFonts w:hint="eastAsia"/>
        </w:rPr>
        <w:t>а</w:t>
      </w:r>
      <w:r w:rsidRPr="000553C5">
        <w:t xml:space="preserve"> </w:t>
      </w:r>
      <w:r w:rsidRPr="000553C5">
        <w:rPr>
          <w:rFonts w:hint="eastAsia"/>
        </w:rPr>
        <w:t>летом</w:t>
      </w:r>
      <w:r w:rsidRPr="000553C5">
        <w:t xml:space="preserve"> </w:t>
      </w:r>
      <w:r w:rsidRPr="000553C5">
        <w:rPr>
          <w:rFonts w:hint="eastAsia"/>
        </w:rPr>
        <w:t>твердые</w:t>
      </w:r>
      <w:r w:rsidRPr="000553C5">
        <w:t xml:space="preserve"> </w:t>
      </w:r>
      <w:r w:rsidRPr="000553C5">
        <w:rPr>
          <w:rFonts w:hint="eastAsia"/>
        </w:rPr>
        <w:t>и</w:t>
      </w:r>
      <w:r w:rsidRPr="000553C5">
        <w:t xml:space="preserve"> </w:t>
      </w:r>
      <w:r w:rsidRPr="000553C5">
        <w:rPr>
          <w:rFonts w:hint="eastAsia"/>
        </w:rPr>
        <w:t>жидкие</w:t>
      </w:r>
      <w:r w:rsidRPr="000553C5">
        <w:t xml:space="preserve"> </w:t>
      </w:r>
      <w:r w:rsidRPr="000553C5">
        <w:rPr>
          <w:rFonts w:hint="eastAsia"/>
        </w:rPr>
        <w:t>осадки</w:t>
      </w:r>
      <w:r w:rsidRPr="000553C5">
        <w:t xml:space="preserve"> </w:t>
      </w:r>
      <w:r w:rsidRPr="000553C5">
        <w:rPr>
          <w:rFonts w:hint="eastAsia"/>
        </w:rPr>
        <w:t>часто</w:t>
      </w:r>
      <w:r w:rsidRPr="000553C5">
        <w:t xml:space="preserve"> </w:t>
      </w:r>
      <w:r w:rsidRPr="000553C5">
        <w:rPr>
          <w:rFonts w:hint="eastAsia"/>
        </w:rPr>
        <w:t>чередуются</w:t>
      </w:r>
      <w:r w:rsidRPr="000553C5">
        <w:t xml:space="preserve">. </w:t>
      </w:r>
      <w:r w:rsidRPr="000553C5">
        <w:rPr>
          <w:rFonts w:hint="eastAsia"/>
        </w:rPr>
        <w:t>Изредка</w:t>
      </w:r>
      <w:r w:rsidRPr="000553C5">
        <w:t xml:space="preserve">, </w:t>
      </w:r>
      <w:r w:rsidRPr="000553C5">
        <w:rPr>
          <w:rFonts w:hint="eastAsia"/>
        </w:rPr>
        <w:t>при</w:t>
      </w:r>
      <w:r w:rsidRPr="000553C5">
        <w:t xml:space="preserve"> </w:t>
      </w:r>
      <w:r w:rsidRPr="000553C5">
        <w:rPr>
          <w:rFonts w:hint="eastAsia"/>
        </w:rPr>
        <w:t>затоках</w:t>
      </w:r>
      <w:r w:rsidRPr="000553C5">
        <w:t xml:space="preserve"> </w:t>
      </w:r>
      <w:r w:rsidRPr="000553C5">
        <w:rPr>
          <w:rFonts w:hint="eastAsia"/>
        </w:rPr>
        <w:t>теплого</w:t>
      </w:r>
      <w:r w:rsidRPr="000553C5">
        <w:t xml:space="preserve"> </w:t>
      </w:r>
      <w:r w:rsidRPr="000553C5">
        <w:rPr>
          <w:rFonts w:hint="eastAsia"/>
        </w:rPr>
        <w:t>воздуха</w:t>
      </w:r>
      <w:r w:rsidRPr="000553C5">
        <w:t xml:space="preserve">, </w:t>
      </w:r>
      <w:r w:rsidRPr="000553C5">
        <w:rPr>
          <w:rFonts w:hint="eastAsia"/>
        </w:rPr>
        <w:t>наблюдаются</w:t>
      </w:r>
      <w:r w:rsidRPr="000553C5">
        <w:t xml:space="preserve"> </w:t>
      </w:r>
      <w:r w:rsidRPr="000553C5">
        <w:rPr>
          <w:rFonts w:hint="eastAsia"/>
        </w:rPr>
        <w:t>ливневые</w:t>
      </w:r>
      <w:r w:rsidRPr="000553C5">
        <w:t xml:space="preserve"> </w:t>
      </w:r>
      <w:r w:rsidRPr="000553C5">
        <w:rPr>
          <w:rFonts w:hint="eastAsia"/>
        </w:rPr>
        <w:t>дожди</w:t>
      </w:r>
      <w:r w:rsidRPr="000553C5">
        <w:t xml:space="preserve">, </w:t>
      </w:r>
      <w:r w:rsidRPr="000553C5">
        <w:rPr>
          <w:rFonts w:hint="eastAsia"/>
        </w:rPr>
        <w:t>очень</w:t>
      </w:r>
      <w:r w:rsidRPr="000553C5">
        <w:t xml:space="preserve"> </w:t>
      </w:r>
      <w:r w:rsidRPr="000553C5">
        <w:rPr>
          <w:rFonts w:hint="eastAsia"/>
        </w:rPr>
        <w:t>редко</w:t>
      </w:r>
      <w:r w:rsidRPr="000553C5">
        <w:t xml:space="preserve"> </w:t>
      </w:r>
      <w:r w:rsidRPr="000553C5">
        <w:rPr>
          <w:rFonts w:hint="eastAsia"/>
        </w:rPr>
        <w:t>–</w:t>
      </w:r>
      <w:r w:rsidRPr="000553C5">
        <w:t xml:space="preserve"> </w:t>
      </w:r>
      <w:r w:rsidRPr="000553C5">
        <w:rPr>
          <w:rFonts w:hint="eastAsia"/>
        </w:rPr>
        <w:t>даже</w:t>
      </w:r>
      <w:r w:rsidRPr="000553C5">
        <w:t xml:space="preserve"> </w:t>
      </w:r>
      <w:r w:rsidRPr="000553C5">
        <w:rPr>
          <w:rFonts w:hint="eastAsia"/>
        </w:rPr>
        <w:t>с</w:t>
      </w:r>
      <w:r w:rsidRPr="000553C5">
        <w:t xml:space="preserve"> </w:t>
      </w:r>
      <w:r w:rsidRPr="000553C5">
        <w:rPr>
          <w:rFonts w:hint="eastAsia"/>
        </w:rPr>
        <w:t>грозами</w:t>
      </w:r>
      <w:r w:rsidRPr="000553C5">
        <w:t xml:space="preserve">. </w:t>
      </w:r>
      <w:r w:rsidRPr="000553C5">
        <w:rPr>
          <w:rFonts w:hint="eastAsia"/>
        </w:rPr>
        <w:t>Часто</w:t>
      </w:r>
      <w:r w:rsidRPr="000553C5">
        <w:t xml:space="preserve"> </w:t>
      </w:r>
      <w:r w:rsidRPr="000553C5">
        <w:rPr>
          <w:rFonts w:hint="eastAsia"/>
        </w:rPr>
        <w:t>летом</w:t>
      </w:r>
      <w:r w:rsidRPr="000553C5">
        <w:t xml:space="preserve"> </w:t>
      </w:r>
      <w:r w:rsidRPr="000553C5">
        <w:rPr>
          <w:rFonts w:hint="eastAsia"/>
        </w:rPr>
        <w:t>на</w:t>
      </w:r>
      <w:r w:rsidRPr="000553C5">
        <w:t xml:space="preserve"> </w:t>
      </w:r>
      <w:r w:rsidRPr="000553C5">
        <w:rPr>
          <w:rFonts w:hint="eastAsia"/>
        </w:rPr>
        <w:t>островах</w:t>
      </w:r>
      <w:r w:rsidRPr="000553C5">
        <w:t xml:space="preserve"> </w:t>
      </w:r>
      <w:r w:rsidRPr="000553C5">
        <w:rPr>
          <w:rFonts w:hint="eastAsia"/>
        </w:rPr>
        <w:t>и</w:t>
      </w:r>
      <w:r w:rsidRPr="000553C5">
        <w:t xml:space="preserve"> </w:t>
      </w:r>
      <w:r w:rsidRPr="000553C5">
        <w:rPr>
          <w:rFonts w:hint="eastAsia"/>
        </w:rPr>
        <w:t>побережье</w:t>
      </w:r>
      <w:r w:rsidRPr="000553C5">
        <w:t xml:space="preserve"> </w:t>
      </w:r>
      <w:r w:rsidRPr="000553C5">
        <w:rPr>
          <w:rFonts w:hint="eastAsia"/>
        </w:rPr>
        <w:t>отмечаются</w:t>
      </w:r>
      <w:r w:rsidRPr="000553C5">
        <w:t xml:space="preserve"> </w:t>
      </w:r>
      <w:r w:rsidRPr="004A4EE4">
        <w:rPr>
          <w:rFonts w:hint="eastAsia"/>
        </w:rPr>
        <w:t>туманы</w:t>
      </w:r>
      <w:r w:rsidRPr="004A4EE4">
        <w:t xml:space="preserve"> </w:t>
      </w:r>
      <w:r w:rsidRPr="004A4EE4">
        <w:rPr>
          <w:rFonts w:hint="eastAsia"/>
        </w:rPr>
        <w:t>и</w:t>
      </w:r>
      <w:r w:rsidRPr="004A4EE4">
        <w:t xml:space="preserve"> </w:t>
      </w:r>
      <w:r w:rsidRPr="004A4EE4">
        <w:rPr>
          <w:rFonts w:hint="eastAsia"/>
        </w:rPr>
        <w:t>морось</w:t>
      </w:r>
      <w:r w:rsidRPr="004A4EE4">
        <w:t>.</w:t>
      </w:r>
    </w:p>
    <w:p w:rsidR="000553C5" w:rsidRPr="004A4EE4" w:rsidRDefault="00CA777E" w:rsidP="00CA777E">
      <w:pPr>
        <w:pStyle w:val="a4"/>
      </w:pPr>
      <w:r>
        <w:t xml:space="preserve">Таблица </w:t>
      </w:r>
      <w:fldSimple w:instr=" STYLEREF 2 \s ">
        <w:r w:rsidR="00BA10D4">
          <w:rPr>
            <w:noProof/>
          </w:rPr>
          <w:t>5.2</w:t>
        </w:r>
      </w:fldSimple>
      <w:r w:rsidR="00135C15">
        <w:noBreakHyphen/>
      </w:r>
      <w:fldSimple w:instr=" SEQ Таблица \* ARABIC \s 2 ">
        <w:r w:rsidR="00BA10D4">
          <w:rPr>
            <w:noProof/>
          </w:rPr>
          <w:t>4</w:t>
        </w:r>
      </w:fldSimple>
      <w:r>
        <w:t xml:space="preserve">. </w:t>
      </w:r>
      <w:r w:rsidR="004A4EE4" w:rsidRPr="004A4EE4">
        <w:t>Среднее месячное и годовое количество осадков (мм)</w:t>
      </w:r>
    </w:p>
    <w:tbl>
      <w:tblPr>
        <w:tblW w:w="5000" w:type="pct"/>
        <w:jc w:val="center"/>
        <w:tblBorders>
          <w:top w:val="single" w:sz="6" w:space="0" w:color="000000"/>
          <w:left w:val="single" w:sz="6" w:space="0" w:color="000000"/>
          <w:bottom w:val="single" w:sz="6" w:space="0" w:color="000000"/>
          <w:right w:val="single" w:sz="6" w:space="0" w:color="000000"/>
        </w:tblBorders>
        <w:tblCellMar>
          <w:left w:w="115" w:type="dxa"/>
          <w:right w:w="115" w:type="dxa"/>
        </w:tblCellMar>
        <w:tblLook w:val="0000" w:firstRow="0" w:lastRow="0" w:firstColumn="0" w:lastColumn="0" w:noHBand="0" w:noVBand="0"/>
      </w:tblPr>
      <w:tblGrid>
        <w:gridCol w:w="2671"/>
        <w:gridCol w:w="510"/>
        <w:gridCol w:w="510"/>
        <w:gridCol w:w="510"/>
        <w:gridCol w:w="510"/>
        <w:gridCol w:w="510"/>
        <w:gridCol w:w="510"/>
        <w:gridCol w:w="533"/>
        <w:gridCol w:w="596"/>
        <w:gridCol w:w="510"/>
        <w:gridCol w:w="510"/>
        <w:gridCol w:w="510"/>
        <w:gridCol w:w="533"/>
        <w:gridCol w:w="661"/>
      </w:tblGrid>
      <w:tr w:rsidR="00C5424B" w:rsidRPr="00296E1C" w:rsidTr="00DF3260">
        <w:trPr>
          <w:trHeight w:val="238"/>
          <w:tblHeader/>
          <w:jc w:val="center"/>
        </w:trPr>
        <w:tc>
          <w:tcPr>
            <w:tcW w:w="1394" w:type="pct"/>
            <w:vMerge w:val="restar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rsidR="00C5424B" w:rsidRPr="00296E1C" w:rsidRDefault="00C5424B" w:rsidP="00C5424B">
            <w:pPr>
              <w:pStyle w:val="afa"/>
              <w:spacing w:before="0"/>
              <w:jc w:val="center"/>
              <w:rPr>
                <w:rFonts w:cs="Arial"/>
                <w:b/>
              </w:rPr>
            </w:pPr>
            <w:r w:rsidRPr="00296E1C">
              <w:rPr>
                <w:rFonts w:cs="Arial"/>
                <w:b/>
              </w:rPr>
              <w:t>Станция</w:t>
            </w:r>
          </w:p>
        </w:tc>
        <w:tc>
          <w:tcPr>
            <w:tcW w:w="3261" w:type="pct"/>
            <w:gridSpan w:val="12"/>
            <w:tcBorders>
              <w:top w:val="single" w:sz="4" w:space="0" w:color="auto"/>
              <w:left w:val="single" w:sz="4" w:space="0" w:color="auto"/>
              <w:bottom w:val="single" w:sz="4" w:space="0" w:color="auto"/>
              <w:right w:val="single" w:sz="4" w:space="0" w:color="auto"/>
            </w:tcBorders>
            <w:shd w:val="clear" w:color="auto" w:fill="DBE5F1" w:themeFill="accent1" w:themeFillTint="33"/>
          </w:tcPr>
          <w:p w:rsidR="00C5424B" w:rsidRPr="00296E1C" w:rsidRDefault="00C5424B" w:rsidP="00C5424B">
            <w:pPr>
              <w:pStyle w:val="afa"/>
              <w:spacing w:before="0"/>
              <w:jc w:val="center"/>
              <w:rPr>
                <w:rFonts w:cs="Arial"/>
                <w:b/>
              </w:rPr>
            </w:pPr>
            <w:r w:rsidRPr="00296E1C">
              <w:rPr>
                <w:rFonts w:cs="Arial"/>
                <w:b/>
              </w:rPr>
              <w:t>Месяцы</w:t>
            </w:r>
          </w:p>
        </w:tc>
        <w:tc>
          <w:tcPr>
            <w:tcW w:w="345" w:type="pct"/>
            <w:vMerge w:val="restar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rsidR="00C5424B" w:rsidRPr="00296E1C" w:rsidRDefault="00C5424B" w:rsidP="00C5424B">
            <w:pPr>
              <w:pStyle w:val="afa"/>
              <w:spacing w:before="0"/>
              <w:jc w:val="center"/>
              <w:rPr>
                <w:rFonts w:cs="Arial"/>
                <w:b/>
              </w:rPr>
            </w:pPr>
            <w:r w:rsidRPr="00296E1C">
              <w:rPr>
                <w:rFonts w:cs="Arial"/>
                <w:b/>
              </w:rPr>
              <w:t>Год</w:t>
            </w:r>
          </w:p>
        </w:tc>
      </w:tr>
      <w:tr w:rsidR="00C5424B" w:rsidRPr="00296E1C" w:rsidTr="00DF3260">
        <w:trPr>
          <w:trHeight w:val="166"/>
          <w:tblHeader/>
          <w:jc w:val="center"/>
        </w:trPr>
        <w:tc>
          <w:tcPr>
            <w:tcW w:w="1394" w:type="pct"/>
            <w:vMerge/>
            <w:tcBorders>
              <w:top w:val="single" w:sz="4" w:space="0" w:color="auto"/>
              <w:left w:val="single" w:sz="4" w:space="0" w:color="auto"/>
              <w:bottom w:val="single" w:sz="6" w:space="0" w:color="000000"/>
              <w:right w:val="single" w:sz="4" w:space="0" w:color="auto"/>
            </w:tcBorders>
            <w:shd w:val="clear" w:color="auto" w:fill="DBE5F1" w:themeFill="accent1" w:themeFillTint="33"/>
            <w:vAlign w:val="center"/>
          </w:tcPr>
          <w:p w:rsidR="00C5424B" w:rsidRPr="00296E1C" w:rsidRDefault="00C5424B" w:rsidP="00C5424B">
            <w:pPr>
              <w:pStyle w:val="afa"/>
              <w:spacing w:before="0"/>
              <w:jc w:val="center"/>
              <w:rPr>
                <w:rFonts w:cs="Arial"/>
              </w:rPr>
            </w:pPr>
          </w:p>
        </w:tc>
        <w:tc>
          <w:tcPr>
            <w:tcW w:w="266" w:type="pct"/>
            <w:tcBorders>
              <w:top w:val="single" w:sz="4" w:space="0" w:color="auto"/>
              <w:left w:val="single" w:sz="4" w:space="0" w:color="auto"/>
              <w:bottom w:val="single" w:sz="4" w:space="0" w:color="auto"/>
              <w:right w:val="single" w:sz="4" w:space="0" w:color="auto"/>
            </w:tcBorders>
            <w:shd w:val="clear" w:color="auto" w:fill="DBE5F1" w:themeFill="accent1" w:themeFillTint="33"/>
          </w:tcPr>
          <w:p w:rsidR="00C5424B" w:rsidRPr="00296E1C" w:rsidRDefault="00C5424B" w:rsidP="00C5424B">
            <w:pPr>
              <w:pStyle w:val="afa"/>
              <w:jc w:val="center"/>
              <w:rPr>
                <w:rFonts w:cs="Arial"/>
                <w:b/>
              </w:rPr>
            </w:pPr>
            <w:r w:rsidRPr="00296E1C">
              <w:rPr>
                <w:rFonts w:cs="Arial"/>
                <w:b/>
              </w:rPr>
              <w:t>I</w:t>
            </w:r>
          </w:p>
        </w:tc>
        <w:tc>
          <w:tcPr>
            <w:tcW w:w="266" w:type="pct"/>
            <w:tcBorders>
              <w:top w:val="single" w:sz="4" w:space="0" w:color="auto"/>
              <w:left w:val="single" w:sz="4" w:space="0" w:color="auto"/>
              <w:bottom w:val="single" w:sz="4" w:space="0" w:color="auto"/>
              <w:right w:val="single" w:sz="4" w:space="0" w:color="auto"/>
            </w:tcBorders>
            <w:shd w:val="clear" w:color="auto" w:fill="DBE5F1" w:themeFill="accent1" w:themeFillTint="33"/>
          </w:tcPr>
          <w:p w:rsidR="00C5424B" w:rsidRPr="00296E1C" w:rsidRDefault="00C5424B" w:rsidP="00C5424B">
            <w:pPr>
              <w:pStyle w:val="afa"/>
              <w:jc w:val="center"/>
              <w:rPr>
                <w:rFonts w:cs="Arial"/>
                <w:b/>
              </w:rPr>
            </w:pPr>
            <w:r w:rsidRPr="00296E1C">
              <w:rPr>
                <w:rFonts w:cs="Arial"/>
                <w:b/>
              </w:rPr>
              <w:t>II</w:t>
            </w:r>
          </w:p>
        </w:tc>
        <w:tc>
          <w:tcPr>
            <w:tcW w:w="266" w:type="pct"/>
            <w:tcBorders>
              <w:top w:val="single" w:sz="4" w:space="0" w:color="auto"/>
              <w:left w:val="single" w:sz="4" w:space="0" w:color="auto"/>
              <w:bottom w:val="single" w:sz="4" w:space="0" w:color="auto"/>
              <w:right w:val="single" w:sz="4" w:space="0" w:color="auto"/>
            </w:tcBorders>
            <w:shd w:val="clear" w:color="auto" w:fill="DBE5F1" w:themeFill="accent1" w:themeFillTint="33"/>
          </w:tcPr>
          <w:p w:rsidR="00C5424B" w:rsidRPr="00296E1C" w:rsidRDefault="00C5424B" w:rsidP="00C5424B">
            <w:pPr>
              <w:pStyle w:val="afa"/>
              <w:jc w:val="center"/>
              <w:rPr>
                <w:rFonts w:cs="Arial"/>
                <w:b/>
              </w:rPr>
            </w:pPr>
            <w:r w:rsidRPr="00296E1C">
              <w:rPr>
                <w:rFonts w:cs="Arial"/>
                <w:b/>
              </w:rPr>
              <w:t>III</w:t>
            </w:r>
          </w:p>
        </w:tc>
        <w:tc>
          <w:tcPr>
            <w:tcW w:w="266" w:type="pct"/>
            <w:tcBorders>
              <w:top w:val="single" w:sz="4" w:space="0" w:color="auto"/>
              <w:left w:val="single" w:sz="4" w:space="0" w:color="auto"/>
              <w:bottom w:val="single" w:sz="4" w:space="0" w:color="auto"/>
              <w:right w:val="single" w:sz="4" w:space="0" w:color="auto"/>
            </w:tcBorders>
            <w:shd w:val="clear" w:color="auto" w:fill="DBE5F1" w:themeFill="accent1" w:themeFillTint="33"/>
          </w:tcPr>
          <w:p w:rsidR="00C5424B" w:rsidRPr="00296E1C" w:rsidRDefault="00C5424B" w:rsidP="00C5424B">
            <w:pPr>
              <w:pStyle w:val="afa"/>
              <w:jc w:val="center"/>
              <w:rPr>
                <w:rFonts w:cs="Arial"/>
                <w:b/>
              </w:rPr>
            </w:pPr>
            <w:r w:rsidRPr="00296E1C">
              <w:rPr>
                <w:rFonts w:cs="Arial"/>
                <w:b/>
              </w:rPr>
              <w:t>IV</w:t>
            </w:r>
          </w:p>
        </w:tc>
        <w:tc>
          <w:tcPr>
            <w:tcW w:w="266" w:type="pct"/>
            <w:tcBorders>
              <w:top w:val="single" w:sz="4" w:space="0" w:color="auto"/>
              <w:left w:val="single" w:sz="4" w:space="0" w:color="auto"/>
              <w:bottom w:val="single" w:sz="4" w:space="0" w:color="auto"/>
              <w:right w:val="single" w:sz="4" w:space="0" w:color="auto"/>
            </w:tcBorders>
            <w:shd w:val="clear" w:color="auto" w:fill="DBE5F1" w:themeFill="accent1" w:themeFillTint="33"/>
          </w:tcPr>
          <w:p w:rsidR="00C5424B" w:rsidRPr="00296E1C" w:rsidRDefault="00C5424B" w:rsidP="00C5424B">
            <w:pPr>
              <w:pStyle w:val="afa"/>
              <w:jc w:val="center"/>
              <w:rPr>
                <w:rFonts w:cs="Arial"/>
                <w:b/>
              </w:rPr>
            </w:pPr>
            <w:r w:rsidRPr="00296E1C">
              <w:rPr>
                <w:rFonts w:cs="Arial"/>
                <w:b/>
              </w:rPr>
              <w:t>V</w:t>
            </w:r>
          </w:p>
        </w:tc>
        <w:tc>
          <w:tcPr>
            <w:tcW w:w="266" w:type="pct"/>
            <w:tcBorders>
              <w:top w:val="single" w:sz="4" w:space="0" w:color="auto"/>
              <w:left w:val="single" w:sz="4" w:space="0" w:color="auto"/>
              <w:bottom w:val="single" w:sz="4" w:space="0" w:color="auto"/>
              <w:right w:val="single" w:sz="4" w:space="0" w:color="auto"/>
            </w:tcBorders>
            <w:shd w:val="clear" w:color="auto" w:fill="DBE5F1" w:themeFill="accent1" w:themeFillTint="33"/>
          </w:tcPr>
          <w:p w:rsidR="00C5424B" w:rsidRPr="00296E1C" w:rsidRDefault="00C5424B" w:rsidP="00C5424B">
            <w:pPr>
              <w:pStyle w:val="afa"/>
              <w:jc w:val="center"/>
              <w:rPr>
                <w:rFonts w:cs="Arial"/>
                <w:b/>
              </w:rPr>
            </w:pPr>
            <w:r w:rsidRPr="00296E1C">
              <w:rPr>
                <w:rFonts w:cs="Arial"/>
                <w:b/>
              </w:rPr>
              <w:t>VI</w:t>
            </w:r>
          </w:p>
        </w:tc>
        <w:tc>
          <w:tcPr>
            <w:tcW w:w="278" w:type="pct"/>
            <w:tcBorders>
              <w:top w:val="single" w:sz="4" w:space="0" w:color="auto"/>
              <w:left w:val="single" w:sz="4" w:space="0" w:color="auto"/>
              <w:bottom w:val="single" w:sz="4" w:space="0" w:color="auto"/>
              <w:right w:val="single" w:sz="4" w:space="0" w:color="auto"/>
            </w:tcBorders>
            <w:shd w:val="clear" w:color="auto" w:fill="DBE5F1" w:themeFill="accent1" w:themeFillTint="33"/>
          </w:tcPr>
          <w:p w:rsidR="00C5424B" w:rsidRPr="00296E1C" w:rsidRDefault="00C5424B" w:rsidP="00C5424B">
            <w:pPr>
              <w:pStyle w:val="afa"/>
              <w:jc w:val="center"/>
              <w:rPr>
                <w:rFonts w:cs="Arial"/>
                <w:b/>
              </w:rPr>
            </w:pPr>
            <w:r w:rsidRPr="00296E1C">
              <w:rPr>
                <w:rFonts w:cs="Arial"/>
                <w:b/>
              </w:rPr>
              <w:t>VII</w:t>
            </w:r>
          </w:p>
        </w:tc>
        <w:tc>
          <w:tcPr>
            <w:tcW w:w="311" w:type="pct"/>
            <w:tcBorders>
              <w:top w:val="single" w:sz="4" w:space="0" w:color="auto"/>
              <w:left w:val="single" w:sz="4" w:space="0" w:color="auto"/>
              <w:bottom w:val="single" w:sz="4" w:space="0" w:color="auto"/>
              <w:right w:val="single" w:sz="4" w:space="0" w:color="auto"/>
            </w:tcBorders>
            <w:shd w:val="clear" w:color="auto" w:fill="DBE5F1" w:themeFill="accent1" w:themeFillTint="33"/>
          </w:tcPr>
          <w:p w:rsidR="00C5424B" w:rsidRPr="00296E1C" w:rsidRDefault="00C5424B" w:rsidP="00C5424B">
            <w:pPr>
              <w:pStyle w:val="afa"/>
              <w:jc w:val="center"/>
              <w:rPr>
                <w:rFonts w:cs="Arial"/>
                <w:b/>
              </w:rPr>
            </w:pPr>
            <w:r w:rsidRPr="00296E1C">
              <w:rPr>
                <w:rFonts w:cs="Arial"/>
                <w:b/>
              </w:rPr>
              <w:t>VIII</w:t>
            </w:r>
          </w:p>
        </w:tc>
        <w:tc>
          <w:tcPr>
            <w:tcW w:w="266" w:type="pct"/>
            <w:tcBorders>
              <w:top w:val="single" w:sz="4" w:space="0" w:color="auto"/>
              <w:left w:val="single" w:sz="4" w:space="0" w:color="auto"/>
              <w:bottom w:val="single" w:sz="4" w:space="0" w:color="auto"/>
              <w:right w:val="single" w:sz="4" w:space="0" w:color="auto"/>
            </w:tcBorders>
            <w:shd w:val="clear" w:color="auto" w:fill="DBE5F1" w:themeFill="accent1" w:themeFillTint="33"/>
          </w:tcPr>
          <w:p w:rsidR="00C5424B" w:rsidRPr="00296E1C" w:rsidRDefault="00C5424B" w:rsidP="00C5424B">
            <w:pPr>
              <w:pStyle w:val="afa"/>
              <w:jc w:val="center"/>
              <w:rPr>
                <w:rFonts w:cs="Arial"/>
                <w:b/>
              </w:rPr>
            </w:pPr>
            <w:r w:rsidRPr="00296E1C">
              <w:rPr>
                <w:rFonts w:cs="Arial"/>
                <w:b/>
              </w:rPr>
              <w:t>IX</w:t>
            </w:r>
          </w:p>
        </w:tc>
        <w:tc>
          <w:tcPr>
            <w:tcW w:w="266" w:type="pct"/>
            <w:tcBorders>
              <w:top w:val="single" w:sz="4" w:space="0" w:color="auto"/>
              <w:left w:val="single" w:sz="4" w:space="0" w:color="auto"/>
              <w:bottom w:val="single" w:sz="4" w:space="0" w:color="auto"/>
              <w:right w:val="single" w:sz="4" w:space="0" w:color="auto"/>
            </w:tcBorders>
            <w:shd w:val="clear" w:color="auto" w:fill="DBE5F1" w:themeFill="accent1" w:themeFillTint="33"/>
          </w:tcPr>
          <w:p w:rsidR="00C5424B" w:rsidRPr="00296E1C" w:rsidRDefault="00C5424B" w:rsidP="00C5424B">
            <w:pPr>
              <w:pStyle w:val="afa"/>
              <w:jc w:val="center"/>
              <w:rPr>
                <w:rFonts w:cs="Arial"/>
                <w:b/>
              </w:rPr>
            </w:pPr>
            <w:r w:rsidRPr="00296E1C">
              <w:rPr>
                <w:rFonts w:cs="Arial"/>
                <w:b/>
              </w:rPr>
              <w:t>X</w:t>
            </w:r>
          </w:p>
        </w:tc>
        <w:tc>
          <w:tcPr>
            <w:tcW w:w="266" w:type="pct"/>
            <w:tcBorders>
              <w:top w:val="single" w:sz="4" w:space="0" w:color="auto"/>
              <w:left w:val="single" w:sz="4" w:space="0" w:color="auto"/>
              <w:bottom w:val="single" w:sz="4" w:space="0" w:color="auto"/>
              <w:right w:val="single" w:sz="4" w:space="0" w:color="auto"/>
            </w:tcBorders>
            <w:shd w:val="clear" w:color="auto" w:fill="DBE5F1" w:themeFill="accent1" w:themeFillTint="33"/>
          </w:tcPr>
          <w:p w:rsidR="00C5424B" w:rsidRPr="00296E1C" w:rsidRDefault="00C5424B" w:rsidP="00C5424B">
            <w:pPr>
              <w:pStyle w:val="afa"/>
              <w:jc w:val="center"/>
              <w:rPr>
                <w:rFonts w:cs="Arial"/>
                <w:b/>
              </w:rPr>
            </w:pPr>
            <w:r w:rsidRPr="00296E1C">
              <w:rPr>
                <w:rFonts w:cs="Arial"/>
                <w:b/>
              </w:rPr>
              <w:t>XI</w:t>
            </w:r>
          </w:p>
        </w:tc>
        <w:tc>
          <w:tcPr>
            <w:tcW w:w="278" w:type="pct"/>
            <w:tcBorders>
              <w:top w:val="single" w:sz="4" w:space="0" w:color="auto"/>
              <w:left w:val="single" w:sz="4" w:space="0" w:color="auto"/>
              <w:bottom w:val="single" w:sz="4" w:space="0" w:color="auto"/>
              <w:right w:val="single" w:sz="4" w:space="0" w:color="auto"/>
            </w:tcBorders>
            <w:shd w:val="clear" w:color="auto" w:fill="DBE5F1" w:themeFill="accent1" w:themeFillTint="33"/>
          </w:tcPr>
          <w:p w:rsidR="00C5424B" w:rsidRPr="00296E1C" w:rsidRDefault="00C5424B" w:rsidP="00C5424B">
            <w:pPr>
              <w:pStyle w:val="afa"/>
              <w:jc w:val="center"/>
              <w:rPr>
                <w:rFonts w:cs="Arial"/>
                <w:b/>
              </w:rPr>
            </w:pPr>
            <w:r w:rsidRPr="00296E1C">
              <w:rPr>
                <w:rFonts w:cs="Arial"/>
                <w:b/>
              </w:rPr>
              <w:t>XII</w:t>
            </w:r>
          </w:p>
        </w:tc>
        <w:tc>
          <w:tcPr>
            <w:tcW w:w="345" w:type="pct"/>
            <w:vMerge/>
            <w:tcBorders>
              <w:top w:val="single" w:sz="4" w:space="0" w:color="auto"/>
              <w:left w:val="single" w:sz="4" w:space="0" w:color="auto"/>
              <w:bottom w:val="single" w:sz="6" w:space="0" w:color="000000"/>
              <w:right w:val="single" w:sz="4" w:space="0" w:color="auto"/>
            </w:tcBorders>
            <w:shd w:val="clear" w:color="auto" w:fill="DBE5F1" w:themeFill="accent1" w:themeFillTint="33"/>
            <w:vAlign w:val="center"/>
          </w:tcPr>
          <w:p w:rsidR="00C5424B" w:rsidRPr="00296E1C" w:rsidRDefault="00C5424B" w:rsidP="00C5424B">
            <w:pPr>
              <w:pStyle w:val="afa"/>
              <w:spacing w:before="0"/>
              <w:jc w:val="center"/>
              <w:rPr>
                <w:rFonts w:cs="Arial"/>
                <w:b/>
              </w:rPr>
            </w:pPr>
          </w:p>
        </w:tc>
      </w:tr>
      <w:tr w:rsidR="00C5424B" w:rsidRPr="00296E1C" w:rsidTr="00C5424B">
        <w:trPr>
          <w:trHeight w:val="259"/>
          <w:jc w:val="center"/>
        </w:trPr>
        <w:tc>
          <w:tcPr>
            <w:tcW w:w="1394" w:type="pct"/>
            <w:tcBorders>
              <w:top w:val="single" w:sz="6" w:space="0" w:color="000000"/>
              <w:left w:val="single" w:sz="6" w:space="0" w:color="000000"/>
              <w:bottom w:val="single" w:sz="6" w:space="0" w:color="000000"/>
              <w:right w:val="single" w:sz="6" w:space="0" w:color="000000"/>
            </w:tcBorders>
            <w:shd w:val="clear" w:color="auto" w:fill="auto"/>
          </w:tcPr>
          <w:p w:rsidR="00C5424B" w:rsidRPr="00C5424B" w:rsidRDefault="00C5424B" w:rsidP="00C5424B">
            <w:pPr>
              <w:ind w:left="0"/>
              <w:rPr>
                <w:b/>
                <w:sz w:val="20"/>
              </w:rPr>
            </w:pPr>
            <w:r w:rsidRPr="00C5424B">
              <w:rPr>
                <w:b/>
                <w:sz w:val="20"/>
              </w:rPr>
              <w:t>Диксон</w:t>
            </w:r>
          </w:p>
        </w:tc>
        <w:tc>
          <w:tcPr>
            <w:tcW w:w="266" w:type="pct"/>
            <w:tcBorders>
              <w:top w:val="single" w:sz="4" w:space="0" w:color="auto"/>
              <w:left w:val="single" w:sz="6" w:space="0" w:color="000000"/>
              <w:bottom w:val="single" w:sz="6" w:space="0" w:color="000000"/>
              <w:right w:val="single" w:sz="6" w:space="0" w:color="000000"/>
            </w:tcBorders>
            <w:shd w:val="clear" w:color="auto" w:fill="auto"/>
            <w:vAlign w:val="center"/>
          </w:tcPr>
          <w:p w:rsidR="00C5424B" w:rsidRPr="004A4EE4" w:rsidRDefault="004A4EE4" w:rsidP="00C5424B">
            <w:pPr>
              <w:pStyle w:val="afa"/>
              <w:spacing w:before="0"/>
              <w:jc w:val="center"/>
              <w:rPr>
                <w:rFonts w:cs="Arial"/>
                <w:lang w:val="ru-RU"/>
              </w:rPr>
            </w:pPr>
            <w:r>
              <w:rPr>
                <w:rFonts w:cs="Arial"/>
                <w:lang w:val="ru-RU"/>
              </w:rPr>
              <w:t>35</w:t>
            </w:r>
          </w:p>
        </w:tc>
        <w:tc>
          <w:tcPr>
            <w:tcW w:w="266" w:type="pct"/>
            <w:tcBorders>
              <w:top w:val="single" w:sz="4" w:space="0" w:color="auto"/>
              <w:left w:val="single" w:sz="6" w:space="0" w:color="000000"/>
              <w:bottom w:val="single" w:sz="6" w:space="0" w:color="000000"/>
              <w:right w:val="single" w:sz="6" w:space="0" w:color="000000"/>
            </w:tcBorders>
            <w:shd w:val="clear" w:color="auto" w:fill="auto"/>
            <w:vAlign w:val="center"/>
          </w:tcPr>
          <w:p w:rsidR="00C5424B" w:rsidRPr="004A4EE4" w:rsidRDefault="004A4EE4" w:rsidP="00C5424B">
            <w:pPr>
              <w:pStyle w:val="afa"/>
              <w:spacing w:before="0"/>
              <w:jc w:val="center"/>
              <w:rPr>
                <w:rFonts w:cs="Arial"/>
                <w:lang w:val="ru-RU"/>
              </w:rPr>
            </w:pPr>
            <w:r>
              <w:rPr>
                <w:rFonts w:cs="Arial"/>
                <w:lang w:val="ru-RU"/>
              </w:rPr>
              <w:t>27</w:t>
            </w:r>
          </w:p>
        </w:tc>
        <w:tc>
          <w:tcPr>
            <w:tcW w:w="266" w:type="pct"/>
            <w:tcBorders>
              <w:top w:val="single" w:sz="4" w:space="0" w:color="auto"/>
              <w:left w:val="single" w:sz="6" w:space="0" w:color="000000"/>
              <w:bottom w:val="single" w:sz="6" w:space="0" w:color="000000"/>
              <w:right w:val="single" w:sz="6" w:space="0" w:color="000000"/>
            </w:tcBorders>
            <w:shd w:val="clear" w:color="auto" w:fill="auto"/>
            <w:vAlign w:val="center"/>
          </w:tcPr>
          <w:p w:rsidR="00C5424B" w:rsidRPr="004A4EE4" w:rsidRDefault="004A4EE4" w:rsidP="00C5424B">
            <w:pPr>
              <w:pStyle w:val="afa"/>
              <w:spacing w:before="0"/>
              <w:jc w:val="center"/>
              <w:rPr>
                <w:rFonts w:cs="Arial"/>
                <w:lang w:val="ru-RU"/>
              </w:rPr>
            </w:pPr>
            <w:r>
              <w:rPr>
                <w:rFonts w:cs="Arial"/>
                <w:lang w:val="ru-RU"/>
              </w:rPr>
              <w:t>23</w:t>
            </w:r>
          </w:p>
        </w:tc>
        <w:tc>
          <w:tcPr>
            <w:tcW w:w="266" w:type="pct"/>
            <w:tcBorders>
              <w:top w:val="single" w:sz="4" w:space="0" w:color="auto"/>
              <w:left w:val="single" w:sz="6" w:space="0" w:color="000000"/>
              <w:bottom w:val="single" w:sz="6" w:space="0" w:color="000000"/>
              <w:right w:val="single" w:sz="6" w:space="0" w:color="000000"/>
            </w:tcBorders>
            <w:shd w:val="clear" w:color="auto" w:fill="auto"/>
            <w:vAlign w:val="center"/>
          </w:tcPr>
          <w:p w:rsidR="00C5424B" w:rsidRPr="004A4EE4" w:rsidRDefault="004A4EE4" w:rsidP="00C5424B">
            <w:pPr>
              <w:pStyle w:val="afa"/>
              <w:spacing w:before="0"/>
              <w:jc w:val="center"/>
              <w:rPr>
                <w:rFonts w:cs="Arial"/>
                <w:lang w:val="ru-RU"/>
              </w:rPr>
            </w:pPr>
            <w:r>
              <w:rPr>
                <w:rFonts w:cs="Arial"/>
                <w:lang w:val="ru-RU"/>
              </w:rPr>
              <w:t>19</w:t>
            </w:r>
          </w:p>
        </w:tc>
        <w:tc>
          <w:tcPr>
            <w:tcW w:w="266" w:type="pct"/>
            <w:tcBorders>
              <w:top w:val="single" w:sz="4" w:space="0" w:color="auto"/>
              <w:left w:val="single" w:sz="6" w:space="0" w:color="000000"/>
              <w:bottom w:val="single" w:sz="6" w:space="0" w:color="000000"/>
              <w:right w:val="single" w:sz="6" w:space="0" w:color="000000"/>
            </w:tcBorders>
            <w:shd w:val="clear" w:color="auto" w:fill="auto"/>
            <w:vAlign w:val="center"/>
          </w:tcPr>
          <w:p w:rsidR="00C5424B" w:rsidRPr="004A4EE4" w:rsidRDefault="004A4EE4" w:rsidP="00C5424B">
            <w:pPr>
              <w:pStyle w:val="afa"/>
              <w:spacing w:before="0"/>
              <w:jc w:val="center"/>
              <w:rPr>
                <w:rFonts w:cs="Arial"/>
                <w:lang w:val="ru-RU"/>
              </w:rPr>
            </w:pPr>
            <w:r>
              <w:rPr>
                <w:rFonts w:cs="Arial"/>
                <w:lang w:val="ru-RU"/>
              </w:rPr>
              <w:t>21</w:t>
            </w:r>
          </w:p>
        </w:tc>
        <w:tc>
          <w:tcPr>
            <w:tcW w:w="266" w:type="pct"/>
            <w:tcBorders>
              <w:top w:val="single" w:sz="4" w:space="0" w:color="auto"/>
              <w:left w:val="single" w:sz="6" w:space="0" w:color="000000"/>
              <w:bottom w:val="single" w:sz="6" w:space="0" w:color="000000"/>
              <w:right w:val="single" w:sz="6" w:space="0" w:color="000000"/>
            </w:tcBorders>
            <w:shd w:val="clear" w:color="auto" w:fill="auto"/>
            <w:vAlign w:val="center"/>
          </w:tcPr>
          <w:p w:rsidR="00C5424B" w:rsidRPr="004A4EE4" w:rsidRDefault="004A4EE4" w:rsidP="00C5424B">
            <w:pPr>
              <w:pStyle w:val="afa"/>
              <w:spacing w:before="0"/>
              <w:jc w:val="center"/>
              <w:rPr>
                <w:rFonts w:cs="Arial"/>
                <w:lang w:val="ru-RU"/>
              </w:rPr>
            </w:pPr>
            <w:r>
              <w:rPr>
                <w:rFonts w:cs="Arial"/>
                <w:lang w:val="ru-RU"/>
              </w:rPr>
              <w:t>28</w:t>
            </w:r>
          </w:p>
        </w:tc>
        <w:tc>
          <w:tcPr>
            <w:tcW w:w="278" w:type="pct"/>
            <w:tcBorders>
              <w:top w:val="single" w:sz="4" w:space="0" w:color="auto"/>
              <w:left w:val="single" w:sz="6" w:space="0" w:color="000000"/>
              <w:bottom w:val="single" w:sz="6" w:space="0" w:color="000000"/>
              <w:right w:val="single" w:sz="6" w:space="0" w:color="000000"/>
            </w:tcBorders>
            <w:shd w:val="clear" w:color="auto" w:fill="auto"/>
            <w:vAlign w:val="center"/>
          </w:tcPr>
          <w:p w:rsidR="00C5424B" w:rsidRPr="004A4EE4" w:rsidRDefault="004A4EE4" w:rsidP="00C5424B">
            <w:pPr>
              <w:pStyle w:val="afa"/>
              <w:spacing w:before="0"/>
              <w:jc w:val="center"/>
              <w:rPr>
                <w:rFonts w:cs="Arial"/>
                <w:lang w:val="ru-RU"/>
              </w:rPr>
            </w:pPr>
            <w:r>
              <w:rPr>
                <w:rFonts w:cs="Arial"/>
                <w:lang w:val="ru-RU"/>
              </w:rPr>
              <w:t>37</w:t>
            </w:r>
          </w:p>
        </w:tc>
        <w:tc>
          <w:tcPr>
            <w:tcW w:w="311" w:type="pct"/>
            <w:tcBorders>
              <w:top w:val="single" w:sz="4" w:space="0" w:color="auto"/>
              <w:left w:val="single" w:sz="6" w:space="0" w:color="000000"/>
              <w:bottom w:val="single" w:sz="6" w:space="0" w:color="000000"/>
              <w:right w:val="single" w:sz="6" w:space="0" w:color="000000"/>
            </w:tcBorders>
            <w:shd w:val="clear" w:color="auto" w:fill="auto"/>
            <w:vAlign w:val="center"/>
          </w:tcPr>
          <w:p w:rsidR="00C5424B" w:rsidRPr="004A4EE4" w:rsidRDefault="004A4EE4" w:rsidP="00C5424B">
            <w:pPr>
              <w:pStyle w:val="afa"/>
              <w:spacing w:before="0"/>
              <w:jc w:val="center"/>
              <w:rPr>
                <w:rFonts w:cs="Arial"/>
                <w:lang w:val="ru-RU"/>
              </w:rPr>
            </w:pPr>
            <w:r>
              <w:rPr>
                <w:rFonts w:cs="Arial"/>
                <w:lang w:val="ru-RU"/>
              </w:rPr>
              <w:t>42</w:t>
            </w:r>
          </w:p>
        </w:tc>
        <w:tc>
          <w:tcPr>
            <w:tcW w:w="266" w:type="pct"/>
            <w:tcBorders>
              <w:top w:val="single" w:sz="4" w:space="0" w:color="auto"/>
              <w:left w:val="single" w:sz="6" w:space="0" w:color="000000"/>
              <w:bottom w:val="single" w:sz="6" w:space="0" w:color="000000"/>
              <w:right w:val="single" w:sz="6" w:space="0" w:color="000000"/>
            </w:tcBorders>
            <w:shd w:val="clear" w:color="auto" w:fill="auto"/>
            <w:vAlign w:val="center"/>
          </w:tcPr>
          <w:p w:rsidR="00C5424B" w:rsidRPr="004A4EE4" w:rsidRDefault="004A4EE4" w:rsidP="00C5424B">
            <w:pPr>
              <w:pStyle w:val="afa"/>
              <w:spacing w:before="0"/>
              <w:jc w:val="center"/>
              <w:rPr>
                <w:rFonts w:cs="Arial"/>
                <w:lang w:val="ru-RU"/>
              </w:rPr>
            </w:pPr>
            <w:r>
              <w:rPr>
                <w:rFonts w:cs="Arial"/>
                <w:lang w:val="ru-RU"/>
              </w:rPr>
              <w:t>43</w:t>
            </w:r>
          </w:p>
        </w:tc>
        <w:tc>
          <w:tcPr>
            <w:tcW w:w="266" w:type="pct"/>
            <w:tcBorders>
              <w:top w:val="single" w:sz="4" w:space="0" w:color="auto"/>
              <w:left w:val="single" w:sz="6" w:space="0" w:color="000000"/>
              <w:bottom w:val="single" w:sz="6" w:space="0" w:color="000000"/>
              <w:right w:val="single" w:sz="6" w:space="0" w:color="000000"/>
            </w:tcBorders>
            <w:shd w:val="clear" w:color="auto" w:fill="auto"/>
            <w:vAlign w:val="center"/>
          </w:tcPr>
          <w:p w:rsidR="00C5424B" w:rsidRPr="004A4EE4" w:rsidRDefault="004A4EE4" w:rsidP="00C5424B">
            <w:pPr>
              <w:pStyle w:val="afa"/>
              <w:spacing w:before="0"/>
              <w:jc w:val="center"/>
              <w:rPr>
                <w:rFonts w:cs="Arial"/>
                <w:lang w:val="ru-RU"/>
              </w:rPr>
            </w:pPr>
            <w:r>
              <w:rPr>
                <w:rFonts w:cs="Arial"/>
                <w:lang w:val="ru-RU"/>
              </w:rPr>
              <w:t>34</w:t>
            </w:r>
          </w:p>
        </w:tc>
        <w:tc>
          <w:tcPr>
            <w:tcW w:w="266" w:type="pct"/>
            <w:tcBorders>
              <w:top w:val="single" w:sz="4" w:space="0" w:color="auto"/>
              <w:left w:val="single" w:sz="6" w:space="0" w:color="000000"/>
              <w:bottom w:val="single" w:sz="6" w:space="0" w:color="000000"/>
              <w:right w:val="single" w:sz="6" w:space="0" w:color="000000"/>
            </w:tcBorders>
            <w:shd w:val="clear" w:color="auto" w:fill="auto"/>
            <w:vAlign w:val="center"/>
          </w:tcPr>
          <w:p w:rsidR="00C5424B" w:rsidRPr="004A4EE4" w:rsidRDefault="004A4EE4" w:rsidP="00C5424B">
            <w:pPr>
              <w:pStyle w:val="afa"/>
              <w:spacing w:before="0"/>
              <w:jc w:val="center"/>
              <w:rPr>
                <w:rFonts w:cs="Arial"/>
                <w:lang w:val="ru-RU"/>
              </w:rPr>
            </w:pPr>
            <w:r>
              <w:rPr>
                <w:rFonts w:cs="Arial"/>
                <w:lang w:val="ru-RU"/>
              </w:rPr>
              <w:t>25</w:t>
            </w:r>
          </w:p>
        </w:tc>
        <w:tc>
          <w:tcPr>
            <w:tcW w:w="278" w:type="pct"/>
            <w:tcBorders>
              <w:top w:val="single" w:sz="4" w:space="0" w:color="auto"/>
              <w:left w:val="single" w:sz="6" w:space="0" w:color="000000"/>
              <w:bottom w:val="single" w:sz="6" w:space="0" w:color="000000"/>
              <w:right w:val="single" w:sz="6" w:space="0" w:color="000000"/>
            </w:tcBorders>
            <w:shd w:val="clear" w:color="auto" w:fill="auto"/>
            <w:vAlign w:val="center"/>
          </w:tcPr>
          <w:p w:rsidR="00C5424B" w:rsidRPr="004A4EE4" w:rsidRDefault="004A4EE4" w:rsidP="00C5424B">
            <w:pPr>
              <w:pStyle w:val="afa"/>
              <w:spacing w:before="0"/>
              <w:jc w:val="center"/>
              <w:rPr>
                <w:rFonts w:cs="Arial"/>
                <w:lang w:val="ru-RU"/>
              </w:rPr>
            </w:pPr>
            <w:r>
              <w:rPr>
                <w:rFonts w:cs="Arial"/>
                <w:lang w:val="ru-RU"/>
              </w:rPr>
              <w:t>35</w:t>
            </w:r>
          </w:p>
        </w:tc>
        <w:tc>
          <w:tcPr>
            <w:tcW w:w="345" w:type="pct"/>
            <w:tcBorders>
              <w:top w:val="single" w:sz="6" w:space="0" w:color="000000"/>
              <w:left w:val="single" w:sz="6" w:space="0" w:color="000000"/>
              <w:bottom w:val="single" w:sz="6" w:space="0" w:color="000000"/>
              <w:right w:val="single" w:sz="6" w:space="0" w:color="000000"/>
            </w:tcBorders>
            <w:shd w:val="clear" w:color="auto" w:fill="auto"/>
            <w:vAlign w:val="center"/>
          </w:tcPr>
          <w:p w:rsidR="00C5424B" w:rsidRPr="004A4EE4" w:rsidRDefault="004A4EE4" w:rsidP="00C5424B">
            <w:pPr>
              <w:pStyle w:val="afa"/>
              <w:spacing w:before="0"/>
              <w:jc w:val="center"/>
              <w:rPr>
                <w:rFonts w:cs="Arial"/>
                <w:lang w:val="ru-RU"/>
              </w:rPr>
            </w:pPr>
            <w:r>
              <w:rPr>
                <w:rFonts w:cs="Arial"/>
                <w:lang w:val="ru-RU"/>
              </w:rPr>
              <w:t>368</w:t>
            </w:r>
          </w:p>
        </w:tc>
      </w:tr>
      <w:tr w:rsidR="00C5424B" w:rsidRPr="00296E1C" w:rsidTr="00C5424B">
        <w:trPr>
          <w:trHeight w:val="259"/>
          <w:jc w:val="center"/>
        </w:trPr>
        <w:tc>
          <w:tcPr>
            <w:tcW w:w="1394" w:type="pct"/>
            <w:tcBorders>
              <w:top w:val="single" w:sz="6" w:space="0" w:color="000000"/>
              <w:left w:val="single" w:sz="6" w:space="0" w:color="000000"/>
              <w:bottom w:val="single" w:sz="6" w:space="0" w:color="000000"/>
              <w:right w:val="single" w:sz="6" w:space="0" w:color="000000"/>
            </w:tcBorders>
            <w:shd w:val="clear" w:color="auto" w:fill="auto"/>
          </w:tcPr>
          <w:p w:rsidR="00C5424B" w:rsidRPr="00C5424B" w:rsidRDefault="00C5424B" w:rsidP="00C5424B">
            <w:pPr>
              <w:ind w:left="0"/>
              <w:rPr>
                <w:b/>
                <w:sz w:val="20"/>
              </w:rPr>
            </w:pPr>
            <w:r w:rsidRPr="00C5424B">
              <w:rPr>
                <w:b/>
                <w:sz w:val="20"/>
              </w:rPr>
              <w:t>им. М.В. Попова</w:t>
            </w:r>
          </w:p>
        </w:tc>
        <w:tc>
          <w:tcPr>
            <w:tcW w:w="266" w:type="pct"/>
            <w:tcBorders>
              <w:top w:val="single" w:sz="6" w:space="0" w:color="000000"/>
              <w:left w:val="single" w:sz="6" w:space="0" w:color="000000"/>
              <w:bottom w:val="single" w:sz="6" w:space="0" w:color="000000"/>
              <w:right w:val="single" w:sz="6" w:space="0" w:color="000000"/>
            </w:tcBorders>
            <w:shd w:val="clear" w:color="auto" w:fill="auto"/>
            <w:vAlign w:val="bottom"/>
          </w:tcPr>
          <w:p w:rsidR="00C5424B" w:rsidRPr="00C5424B" w:rsidRDefault="004A4EE4" w:rsidP="00C5424B">
            <w:pPr>
              <w:pStyle w:val="afa"/>
              <w:spacing w:before="0"/>
              <w:jc w:val="center"/>
              <w:rPr>
                <w:rFonts w:cs="Arial"/>
                <w:lang w:val="ru-RU"/>
              </w:rPr>
            </w:pPr>
            <w:r>
              <w:rPr>
                <w:rFonts w:cs="Arial"/>
                <w:lang w:val="ru-RU"/>
              </w:rPr>
              <w:t>17</w:t>
            </w:r>
          </w:p>
        </w:tc>
        <w:tc>
          <w:tcPr>
            <w:tcW w:w="266" w:type="pct"/>
            <w:tcBorders>
              <w:top w:val="single" w:sz="6" w:space="0" w:color="000000"/>
              <w:left w:val="single" w:sz="6" w:space="0" w:color="000000"/>
              <w:bottom w:val="single" w:sz="6" w:space="0" w:color="000000"/>
              <w:right w:val="single" w:sz="6" w:space="0" w:color="000000"/>
            </w:tcBorders>
            <w:shd w:val="clear" w:color="auto" w:fill="auto"/>
            <w:vAlign w:val="bottom"/>
          </w:tcPr>
          <w:p w:rsidR="00C5424B" w:rsidRPr="00C5424B" w:rsidRDefault="004A4EE4" w:rsidP="00C5424B">
            <w:pPr>
              <w:pStyle w:val="afa"/>
              <w:spacing w:before="0"/>
              <w:jc w:val="center"/>
              <w:rPr>
                <w:rFonts w:cs="Arial"/>
                <w:lang w:val="ru-RU"/>
              </w:rPr>
            </w:pPr>
            <w:r>
              <w:rPr>
                <w:rFonts w:cs="Arial"/>
                <w:lang w:val="ru-RU"/>
              </w:rPr>
              <w:t>14</w:t>
            </w:r>
          </w:p>
        </w:tc>
        <w:tc>
          <w:tcPr>
            <w:tcW w:w="266" w:type="pct"/>
            <w:tcBorders>
              <w:top w:val="single" w:sz="6" w:space="0" w:color="000000"/>
              <w:left w:val="single" w:sz="6" w:space="0" w:color="000000"/>
              <w:bottom w:val="single" w:sz="6" w:space="0" w:color="000000"/>
              <w:right w:val="single" w:sz="6" w:space="0" w:color="000000"/>
            </w:tcBorders>
            <w:shd w:val="clear" w:color="auto" w:fill="auto"/>
            <w:vAlign w:val="bottom"/>
          </w:tcPr>
          <w:p w:rsidR="00C5424B" w:rsidRPr="00C5424B" w:rsidRDefault="004A4EE4" w:rsidP="00C5424B">
            <w:pPr>
              <w:pStyle w:val="afa"/>
              <w:spacing w:before="0"/>
              <w:jc w:val="center"/>
              <w:rPr>
                <w:rFonts w:cs="Arial"/>
                <w:lang w:val="ru-RU"/>
              </w:rPr>
            </w:pPr>
            <w:r>
              <w:rPr>
                <w:rFonts w:cs="Arial"/>
                <w:lang w:val="ru-RU"/>
              </w:rPr>
              <w:t>16</w:t>
            </w:r>
          </w:p>
        </w:tc>
        <w:tc>
          <w:tcPr>
            <w:tcW w:w="266" w:type="pct"/>
            <w:tcBorders>
              <w:top w:val="single" w:sz="6" w:space="0" w:color="000000"/>
              <w:left w:val="single" w:sz="6" w:space="0" w:color="000000"/>
              <w:bottom w:val="single" w:sz="6" w:space="0" w:color="000000"/>
              <w:right w:val="single" w:sz="6" w:space="0" w:color="000000"/>
            </w:tcBorders>
            <w:shd w:val="clear" w:color="auto" w:fill="auto"/>
            <w:vAlign w:val="bottom"/>
          </w:tcPr>
          <w:p w:rsidR="00C5424B" w:rsidRPr="00C5424B" w:rsidRDefault="004A4EE4" w:rsidP="00C5424B">
            <w:pPr>
              <w:pStyle w:val="afa"/>
              <w:spacing w:before="0"/>
              <w:jc w:val="center"/>
              <w:rPr>
                <w:rFonts w:cs="Arial"/>
                <w:lang w:val="ru-RU"/>
              </w:rPr>
            </w:pPr>
            <w:r>
              <w:rPr>
                <w:rFonts w:cs="Arial"/>
                <w:lang w:val="ru-RU"/>
              </w:rPr>
              <w:t>14</w:t>
            </w:r>
          </w:p>
        </w:tc>
        <w:tc>
          <w:tcPr>
            <w:tcW w:w="266" w:type="pct"/>
            <w:tcBorders>
              <w:top w:val="single" w:sz="6" w:space="0" w:color="000000"/>
              <w:left w:val="single" w:sz="6" w:space="0" w:color="000000"/>
              <w:bottom w:val="single" w:sz="6" w:space="0" w:color="000000"/>
              <w:right w:val="single" w:sz="6" w:space="0" w:color="000000"/>
            </w:tcBorders>
            <w:shd w:val="clear" w:color="auto" w:fill="auto"/>
            <w:vAlign w:val="bottom"/>
          </w:tcPr>
          <w:p w:rsidR="00C5424B" w:rsidRPr="00C5424B" w:rsidRDefault="004A4EE4" w:rsidP="00C5424B">
            <w:pPr>
              <w:pStyle w:val="afa"/>
              <w:spacing w:before="0"/>
              <w:jc w:val="center"/>
              <w:rPr>
                <w:rFonts w:cs="Arial"/>
                <w:lang w:val="ru-RU"/>
              </w:rPr>
            </w:pPr>
            <w:r>
              <w:rPr>
                <w:rFonts w:cs="Arial"/>
                <w:lang w:val="ru-RU"/>
              </w:rPr>
              <w:t>15</w:t>
            </w:r>
          </w:p>
        </w:tc>
        <w:tc>
          <w:tcPr>
            <w:tcW w:w="266" w:type="pct"/>
            <w:tcBorders>
              <w:top w:val="single" w:sz="6" w:space="0" w:color="000000"/>
              <w:left w:val="single" w:sz="6" w:space="0" w:color="000000"/>
              <w:bottom w:val="single" w:sz="6" w:space="0" w:color="000000"/>
              <w:right w:val="single" w:sz="6" w:space="0" w:color="000000"/>
            </w:tcBorders>
            <w:shd w:val="clear" w:color="auto" w:fill="auto"/>
            <w:vAlign w:val="bottom"/>
          </w:tcPr>
          <w:p w:rsidR="00C5424B" w:rsidRPr="00C5424B" w:rsidRDefault="004A4EE4" w:rsidP="00C5424B">
            <w:pPr>
              <w:pStyle w:val="afa"/>
              <w:spacing w:before="0"/>
              <w:jc w:val="center"/>
              <w:rPr>
                <w:rFonts w:cs="Arial"/>
                <w:lang w:val="ru-RU"/>
              </w:rPr>
            </w:pPr>
            <w:r>
              <w:rPr>
                <w:rFonts w:cs="Arial"/>
                <w:lang w:val="ru-RU"/>
              </w:rPr>
              <w:t>19</w:t>
            </w:r>
          </w:p>
        </w:tc>
        <w:tc>
          <w:tcPr>
            <w:tcW w:w="278" w:type="pct"/>
            <w:tcBorders>
              <w:top w:val="single" w:sz="6" w:space="0" w:color="000000"/>
              <w:left w:val="single" w:sz="6" w:space="0" w:color="000000"/>
              <w:bottom w:val="single" w:sz="6" w:space="0" w:color="000000"/>
              <w:right w:val="single" w:sz="6" w:space="0" w:color="000000"/>
            </w:tcBorders>
            <w:shd w:val="clear" w:color="auto" w:fill="auto"/>
            <w:vAlign w:val="bottom"/>
          </w:tcPr>
          <w:p w:rsidR="00C5424B" w:rsidRPr="00C5424B" w:rsidRDefault="004A4EE4" w:rsidP="00C5424B">
            <w:pPr>
              <w:pStyle w:val="afa"/>
              <w:spacing w:before="0"/>
              <w:jc w:val="center"/>
              <w:rPr>
                <w:rFonts w:cs="Arial"/>
                <w:lang w:val="ru-RU"/>
              </w:rPr>
            </w:pPr>
            <w:r>
              <w:rPr>
                <w:rFonts w:cs="Arial"/>
                <w:lang w:val="ru-RU"/>
              </w:rPr>
              <w:t>21</w:t>
            </w:r>
          </w:p>
        </w:tc>
        <w:tc>
          <w:tcPr>
            <w:tcW w:w="311" w:type="pct"/>
            <w:tcBorders>
              <w:top w:val="single" w:sz="6" w:space="0" w:color="000000"/>
              <w:left w:val="single" w:sz="6" w:space="0" w:color="000000"/>
              <w:bottom w:val="single" w:sz="6" w:space="0" w:color="000000"/>
              <w:right w:val="single" w:sz="6" w:space="0" w:color="000000"/>
            </w:tcBorders>
            <w:shd w:val="clear" w:color="auto" w:fill="auto"/>
            <w:vAlign w:val="bottom"/>
          </w:tcPr>
          <w:p w:rsidR="00C5424B" w:rsidRPr="00C5424B" w:rsidRDefault="004A4EE4" w:rsidP="00C5424B">
            <w:pPr>
              <w:pStyle w:val="afa"/>
              <w:spacing w:before="0"/>
              <w:jc w:val="center"/>
              <w:rPr>
                <w:rFonts w:cs="Arial"/>
                <w:lang w:val="ru-RU"/>
              </w:rPr>
            </w:pPr>
            <w:r>
              <w:rPr>
                <w:rFonts w:cs="Arial"/>
                <w:lang w:val="ru-RU"/>
              </w:rPr>
              <w:t>34</w:t>
            </w:r>
          </w:p>
        </w:tc>
        <w:tc>
          <w:tcPr>
            <w:tcW w:w="266" w:type="pct"/>
            <w:tcBorders>
              <w:top w:val="single" w:sz="6" w:space="0" w:color="000000"/>
              <w:left w:val="single" w:sz="6" w:space="0" w:color="000000"/>
              <w:bottom w:val="single" w:sz="6" w:space="0" w:color="000000"/>
              <w:right w:val="single" w:sz="6" w:space="0" w:color="000000"/>
            </w:tcBorders>
            <w:shd w:val="clear" w:color="auto" w:fill="auto"/>
            <w:vAlign w:val="bottom"/>
          </w:tcPr>
          <w:p w:rsidR="00C5424B" w:rsidRPr="00C5424B" w:rsidRDefault="004A4EE4" w:rsidP="00C5424B">
            <w:pPr>
              <w:pStyle w:val="afa"/>
              <w:spacing w:before="0"/>
              <w:jc w:val="center"/>
              <w:rPr>
                <w:rFonts w:cs="Arial"/>
                <w:lang w:val="ru-RU"/>
              </w:rPr>
            </w:pPr>
            <w:r>
              <w:rPr>
                <w:rFonts w:cs="Arial"/>
                <w:lang w:val="ru-RU"/>
              </w:rPr>
              <w:t>29</w:t>
            </w:r>
          </w:p>
        </w:tc>
        <w:tc>
          <w:tcPr>
            <w:tcW w:w="266" w:type="pct"/>
            <w:tcBorders>
              <w:top w:val="single" w:sz="6" w:space="0" w:color="000000"/>
              <w:left w:val="single" w:sz="6" w:space="0" w:color="000000"/>
              <w:bottom w:val="single" w:sz="6" w:space="0" w:color="000000"/>
              <w:right w:val="single" w:sz="6" w:space="0" w:color="000000"/>
            </w:tcBorders>
            <w:shd w:val="clear" w:color="auto" w:fill="auto"/>
            <w:vAlign w:val="bottom"/>
          </w:tcPr>
          <w:p w:rsidR="00C5424B" w:rsidRPr="00C5424B" w:rsidRDefault="004A4EE4" w:rsidP="00C5424B">
            <w:pPr>
              <w:pStyle w:val="afa"/>
              <w:spacing w:before="0"/>
              <w:jc w:val="center"/>
              <w:rPr>
                <w:rFonts w:cs="Arial"/>
                <w:lang w:val="ru-RU"/>
              </w:rPr>
            </w:pPr>
            <w:r>
              <w:rPr>
                <w:rFonts w:cs="Arial"/>
                <w:lang w:val="ru-RU"/>
              </w:rPr>
              <w:t>25</w:t>
            </w:r>
          </w:p>
        </w:tc>
        <w:tc>
          <w:tcPr>
            <w:tcW w:w="266" w:type="pct"/>
            <w:tcBorders>
              <w:top w:val="single" w:sz="6" w:space="0" w:color="000000"/>
              <w:left w:val="single" w:sz="6" w:space="0" w:color="000000"/>
              <w:bottom w:val="single" w:sz="6" w:space="0" w:color="000000"/>
              <w:right w:val="single" w:sz="6" w:space="0" w:color="000000"/>
            </w:tcBorders>
            <w:shd w:val="clear" w:color="auto" w:fill="auto"/>
            <w:vAlign w:val="bottom"/>
          </w:tcPr>
          <w:p w:rsidR="00C5424B" w:rsidRPr="00C5424B" w:rsidRDefault="004A4EE4" w:rsidP="00C5424B">
            <w:pPr>
              <w:pStyle w:val="afa"/>
              <w:spacing w:before="0"/>
              <w:jc w:val="center"/>
              <w:rPr>
                <w:rFonts w:cs="Arial"/>
                <w:lang w:val="ru-RU"/>
              </w:rPr>
            </w:pPr>
            <w:r>
              <w:rPr>
                <w:rFonts w:cs="Arial"/>
                <w:lang w:val="ru-RU"/>
              </w:rPr>
              <w:t>21</w:t>
            </w:r>
          </w:p>
        </w:tc>
        <w:tc>
          <w:tcPr>
            <w:tcW w:w="278" w:type="pct"/>
            <w:tcBorders>
              <w:top w:val="single" w:sz="6" w:space="0" w:color="000000"/>
              <w:left w:val="single" w:sz="6" w:space="0" w:color="000000"/>
              <w:bottom w:val="single" w:sz="6" w:space="0" w:color="000000"/>
              <w:right w:val="single" w:sz="6" w:space="0" w:color="000000"/>
            </w:tcBorders>
            <w:shd w:val="clear" w:color="auto" w:fill="auto"/>
            <w:vAlign w:val="bottom"/>
          </w:tcPr>
          <w:p w:rsidR="00C5424B" w:rsidRPr="00C5424B" w:rsidRDefault="004A4EE4" w:rsidP="00C5424B">
            <w:pPr>
              <w:pStyle w:val="afa"/>
              <w:spacing w:before="0"/>
              <w:jc w:val="center"/>
              <w:rPr>
                <w:rFonts w:cs="Arial"/>
                <w:lang w:val="ru-RU"/>
              </w:rPr>
            </w:pPr>
            <w:r>
              <w:rPr>
                <w:rFonts w:cs="Arial"/>
                <w:lang w:val="ru-RU"/>
              </w:rPr>
              <w:t>20</w:t>
            </w:r>
          </w:p>
        </w:tc>
        <w:tc>
          <w:tcPr>
            <w:tcW w:w="345" w:type="pct"/>
            <w:tcBorders>
              <w:top w:val="single" w:sz="6" w:space="0" w:color="000000"/>
              <w:left w:val="single" w:sz="6" w:space="0" w:color="000000"/>
              <w:bottom w:val="single" w:sz="6" w:space="0" w:color="000000"/>
              <w:right w:val="single" w:sz="6" w:space="0" w:color="000000"/>
            </w:tcBorders>
            <w:shd w:val="clear" w:color="auto" w:fill="auto"/>
            <w:vAlign w:val="bottom"/>
          </w:tcPr>
          <w:p w:rsidR="00C5424B" w:rsidRPr="00C5424B" w:rsidRDefault="004A4EE4" w:rsidP="00C5424B">
            <w:pPr>
              <w:pStyle w:val="afa"/>
              <w:spacing w:before="0"/>
              <w:jc w:val="center"/>
              <w:rPr>
                <w:rFonts w:cs="Arial"/>
                <w:lang w:val="ru-RU"/>
              </w:rPr>
            </w:pPr>
            <w:r>
              <w:rPr>
                <w:rFonts w:cs="Arial"/>
                <w:lang w:val="ru-RU"/>
              </w:rPr>
              <w:t>248</w:t>
            </w:r>
          </w:p>
        </w:tc>
      </w:tr>
    </w:tbl>
    <w:p w:rsidR="00514D07" w:rsidRPr="00F22BE7" w:rsidRDefault="00514D07" w:rsidP="00C85558">
      <w:pPr>
        <w:pStyle w:val="afff6"/>
      </w:pPr>
      <w:r w:rsidRPr="00F22BE7">
        <w:t xml:space="preserve">Согласно приведенным данным </w:t>
      </w:r>
      <w:r w:rsidR="00F22BE7" w:rsidRPr="00F22BE7">
        <w:t>суммы осадков</w:t>
      </w:r>
      <w:r w:rsidR="00F22BE7">
        <w:t>, выпадающих</w:t>
      </w:r>
      <w:r w:rsidR="00F22BE7" w:rsidRPr="00F22BE7">
        <w:t xml:space="preserve"> </w:t>
      </w:r>
      <w:r w:rsidRPr="00F22BE7">
        <w:t xml:space="preserve">в районе проведения работ </w:t>
      </w:r>
      <w:r w:rsidR="00F22BE7">
        <w:t xml:space="preserve">невелики - годовая сумма осадков составляет 248-368 мм. Это связано </w:t>
      </w:r>
      <w:r w:rsidR="00F22BE7">
        <w:rPr>
          <w:sz w:val="23"/>
          <w:szCs w:val="23"/>
        </w:rPr>
        <w:t>с небольшим влагосодержанием как холодного арктического воздуха, так и континентального воздуха, приходящего из Сибири. Выпадение осадков связано, главным образом, с прохождением циклонов.</w:t>
      </w:r>
    </w:p>
    <w:p w:rsidR="004C5E07" w:rsidRPr="00172F05" w:rsidRDefault="004C5E07" w:rsidP="00116049">
      <w:pPr>
        <w:pStyle w:val="3"/>
        <w:tabs>
          <w:tab w:val="left" w:pos="1701"/>
        </w:tabs>
        <w:overflowPunct w:val="0"/>
        <w:autoSpaceDE w:val="0"/>
        <w:autoSpaceDN w:val="0"/>
        <w:adjustRightInd w:val="0"/>
        <w:spacing w:before="120" w:line="240" w:lineRule="auto"/>
        <w:textAlignment w:val="baseline"/>
        <w:rPr>
          <w:rFonts w:eastAsiaTheme="minorHAnsi"/>
        </w:rPr>
      </w:pPr>
      <w:bookmarkStart w:id="138" w:name="_Toc461112233"/>
      <w:r w:rsidRPr="00172F05">
        <w:rPr>
          <w:rFonts w:eastAsiaTheme="minorHAnsi"/>
        </w:rPr>
        <w:t>Облачность</w:t>
      </w:r>
      <w:bookmarkEnd w:id="138"/>
    </w:p>
    <w:p w:rsidR="004C5E07" w:rsidRDefault="004C5E07" w:rsidP="00C85558">
      <w:pPr>
        <w:pStyle w:val="afff6"/>
      </w:pPr>
      <w:r w:rsidRPr="00172F05">
        <w:t>Облачность является одним из важных климатообразующих факторов, который регулирует</w:t>
      </w:r>
      <w:r>
        <w:t xml:space="preserve"> </w:t>
      </w:r>
      <w:r w:rsidRPr="00172F05">
        <w:t>поступление солнечной радиации к поверхности земли. Режим облачности, как и других</w:t>
      </w:r>
      <w:r>
        <w:t xml:space="preserve"> </w:t>
      </w:r>
      <w:r w:rsidRPr="00172F05">
        <w:t>метеорологических величин, формируется под влиянием преобладающих циркуляционных</w:t>
      </w:r>
      <w:r>
        <w:t xml:space="preserve"> </w:t>
      </w:r>
      <w:r w:rsidRPr="00172F05">
        <w:t>процессов, определяющих основные переносы воздушных масс и их влагосодержание. В</w:t>
      </w:r>
      <w:r>
        <w:t xml:space="preserve"> </w:t>
      </w:r>
      <w:r w:rsidRPr="00172F05">
        <w:t>арктическом регионе</w:t>
      </w:r>
      <w:r>
        <w:t xml:space="preserve"> </w:t>
      </w:r>
      <w:r w:rsidRPr="00172F05">
        <w:t>на характер режима облачности значительное</w:t>
      </w:r>
      <w:r>
        <w:t xml:space="preserve"> </w:t>
      </w:r>
      <w:r w:rsidRPr="00172F05">
        <w:t>влияние оказывают также арктические моря.</w:t>
      </w:r>
    </w:p>
    <w:p w:rsidR="004C5E07" w:rsidRDefault="004C5E07" w:rsidP="00C85558">
      <w:pPr>
        <w:pStyle w:val="afff6"/>
      </w:pPr>
      <w:r>
        <w:t>С</w:t>
      </w:r>
      <w:r w:rsidRPr="00172F05">
        <w:t>реднее месячное и годовое количество общей и нижней облачности</w:t>
      </w:r>
      <w:r>
        <w:t xml:space="preserve"> по данным ГМС </w:t>
      </w:r>
      <w:r w:rsidR="002972C9">
        <w:t xml:space="preserve">Диксон </w:t>
      </w:r>
      <w:r>
        <w:t>представлено в таблице 5.2-</w:t>
      </w:r>
      <w:r w:rsidR="00CA777E">
        <w:t>5</w:t>
      </w:r>
      <w:r>
        <w:t>.</w:t>
      </w:r>
    </w:p>
    <w:p w:rsidR="004C5E07" w:rsidRDefault="00CA777E" w:rsidP="00CA777E">
      <w:pPr>
        <w:pStyle w:val="a4"/>
      </w:pPr>
      <w:r>
        <w:t xml:space="preserve">Таблица </w:t>
      </w:r>
      <w:fldSimple w:instr=" STYLEREF 2 \s ">
        <w:r w:rsidR="00BA10D4">
          <w:rPr>
            <w:noProof/>
          </w:rPr>
          <w:t>5.2</w:t>
        </w:r>
      </w:fldSimple>
      <w:r w:rsidR="00135C15">
        <w:noBreakHyphen/>
      </w:r>
      <w:fldSimple w:instr=" SEQ Таблица \* ARABIC \s 2 ">
        <w:r w:rsidR="00BA10D4">
          <w:rPr>
            <w:noProof/>
          </w:rPr>
          <w:t>5</w:t>
        </w:r>
      </w:fldSimple>
      <w:r>
        <w:t xml:space="preserve">. </w:t>
      </w:r>
      <w:r w:rsidR="004C5E07" w:rsidRPr="000B7AF3">
        <w:t xml:space="preserve">Среднее месячное и годовое количество </w:t>
      </w:r>
      <w:r w:rsidR="004C5E07" w:rsidRPr="00172F05">
        <w:t>общей</w:t>
      </w:r>
      <w:r w:rsidR="004C5E07">
        <w:t xml:space="preserve"> </w:t>
      </w:r>
      <w:r w:rsidR="004C5E07" w:rsidRPr="00172F05">
        <w:t>и нижней облачности</w:t>
      </w:r>
      <w:r w:rsidR="004C5E07">
        <w:t>, баллах</w:t>
      </w:r>
    </w:p>
    <w:tbl>
      <w:tblPr>
        <w:tblW w:w="0" w:type="auto"/>
        <w:jc w:val="center"/>
        <w:tblBorders>
          <w:top w:val="single" w:sz="6" w:space="0" w:color="000000"/>
          <w:left w:val="single" w:sz="6" w:space="0" w:color="000000"/>
          <w:bottom w:val="single" w:sz="6" w:space="0" w:color="000000"/>
          <w:right w:val="single" w:sz="6" w:space="0" w:color="000000"/>
        </w:tblBorders>
        <w:tblCellMar>
          <w:left w:w="115" w:type="dxa"/>
          <w:right w:w="115" w:type="dxa"/>
        </w:tblCellMar>
        <w:tblLook w:val="0000" w:firstRow="0" w:lastRow="0" w:firstColumn="0" w:lastColumn="0" w:noHBand="0" w:noVBand="0"/>
      </w:tblPr>
      <w:tblGrid>
        <w:gridCol w:w="1068"/>
        <w:gridCol w:w="760"/>
        <w:gridCol w:w="509"/>
        <w:gridCol w:w="509"/>
        <w:gridCol w:w="509"/>
        <w:gridCol w:w="509"/>
        <w:gridCol w:w="509"/>
        <w:gridCol w:w="509"/>
        <w:gridCol w:w="509"/>
        <w:gridCol w:w="531"/>
        <w:gridCol w:w="509"/>
        <w:gridCol w:w="509"/>
        <w:gridCol w:w="509"/>
        <w:gridCol w:w="509"/>
        <w:gridCol w:w="593"/>
      </w:tblGrid>
      <w:tr w:rsidR="004C5E07" w:rsidRPr="00296E1C" w:rsidTr="00DF3260">
        <w:trPr>
          <w:trHeight w:val="238"/>
          <w:tblHeade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rsidR="004C5E07" w:rsidRPr="00296E1C" w:rsidRDefault="004C5E07" w:rsidP="004C5E07">
            <w:pPr>
              <w:pStyle w:val="afa"/>
              <w:spacing w:before="0"/>
              <w:jc w:val="center"/>
              <w:rPr>
                <w:rFonts w:cs="Arial"/>
                <w:b/>
              </w:rPr>
            </w:pPr>
            <w:r w:rsidRPr="00296E1C">
              <w:rPr>
                <w:rFonts w:cs="Arial"/>
                <w:b/>
              </w:rPr>
              <w:t>Станция</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rsidR="004C5E07" w:rsidRPr="00296E1C" w:rsidRDefault="004C5E07" w:rsidP="004C5E07">
            <w:pPr>
              <w:pStyle w:val="afa"/>
              <w:spacing w:before="0"/>
              <w:jc w:val="center"/>
              <w:rPr>
                <w:rFonts w:cs="Arial"/>
                <w:b/>
              </w:rPr>
            </w:pPr>
            <w:r>
              <w:rPr>
                <w:rFonts w:cs="Arial"/>
                <w:b/>
              </w:rPr>
              <w:t>Знач.</w:t>
            </w:r>
          </w:p>
        </w:tc>
        <w:tc>
          <w:tcPr>
            <w:tcW w:w="0" w:type="auto"/>
            <w:gridSpan w:val="12"/>
            <w:tcBorders>
              <w:top w:val="single" w:sz="4" w:space="0" w:color="auto"/>
              <w:left w:val="single" w:sz="4" w:space="0" w:color="auto"/>
              <w:bottom w:val="single" w:sz="4" w:space="0" w:color="auto"/>
              <w:right w:val="single" w:sz="4" w:space="0" w:color="auto"/>
            </w:tcBorders>
            <w:shd w:val="clear" w:color="auto" w:fill="DBE5F1" w:themeFill="accent1" w:themeFillTint="33"/>
          </w:tcPr>
          <w:p w:rsidR="004C5E07" w:rsidRPr="00296E1C" w:rsidRDefault="004C5E07" w:rsidP="004C5E07">
            <w:pPr>
              <w:pStyle w:val="afa"/>
              <w:spacing w:before="0"/>
              <w:jc w:val="center"/>
              <w:rPr>
                <w:rFonts w:cs="Arial"/>
                <w:b/>
              </w:rPr>
            </w:pPr>
            <w:r w:rsidRPr="00296E1C">
              <w:rPr>
                <w:rFonts w:cs="Arial"/>
                <w:b/>
              </w:rPr>
              <w:t>Месяцы</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rsidR="004C5E07" w:rsidRPr="00296E1C" w:rsidRDefault="004C5E07" w:rsidP="004C5E07">
            <w:pPr>
              <w:pStyle w:val="afa"/>
              <w:spacing w:before="0"/>
              <w:jc w:val="center"/>
              <w:rPr>
                <w:rFonts w:cs="Arial"/>
                <w:b/>
              </w:rPr>
            </w:pPr>
            <w:r w:rsidRPr="00296E1C">
              <w:rPr>
                <w:rFonts w:cs="Arial"/>
                <w:b/>
              </w:rPr>
              <w:t>Год</w:t>
            </w:r>
          </w:p>
        </w:tc>
      </w:tr>
      <w:tr w:rsidR="004C5E07" w:rsidRPr="00296E1C" w:rsidTr="00DF3260">
        <w:trPr>
          <w:trHeight w:val="166"/>
          <w:tblHeader/>
          <w:jc w:val="center"/>
        </w:trPr>
        <w:tc>
          <w:tcPr>
            <w:tcW w:w="0" w:type="auto"/>
            <w:vMerge/>
            <w:tcBorders>
              <w:top w:val="single" w:sz="4" w:space="0" w:color="auto"/>
              <w:left w:val="single" w:sz="4" w:space="0" w:color="auto"/>
              <w:bottom w:val="single" w:sz="6" w:space="0" w:color="000000"/>
              <w:right w:val="single" w:sz="4" w:space="0" w:color="auto"/>
            </w:tcBorders>
            <w:shd w:val="clear" w:color="auto" w:fill="DBE5F1" w:themeFill="accent1" w:themeFillTint="33"/>
            <w:vAlign w:val="center"/>
          </w:tcPr>
          <w:p w:rsidR="004C5E07" w:rsidRPr="00296E1C" w:rsidRDefault="004C5E07" w:rsidP="004C5E07">
            <w:pPr>
              <w:pStyle w:val="afa"/>
              <w:spacing w:before="0"/>
              <w:jc w:val="center"/>
              <w:rPr>
                <w:rFonts w:cs="Arial"/>
              </w:rPr>
            </w:pPr>
          </w:p>
        </w:tc>
        <w:tc>
          <w:tcPr>
            <w:tcW w:w="0" w:type="auto"/>
            <w:vMerge/>
            <w:tcBorders>
              <w:top w:val="single" w:sz="4" w:space="0" w:color="auto"/>
              <w:left w:val="single" w:sz="4" w:space="0" w:color="auto"/>
              <w:bottom w:val="single" w:sz="6" w:space="0" w:color="000000"/>
              <w:right w:val="single" w:sz="4" w:space="0" w:color="auto"/>
            </w:tcBorders>
            <w:shd w:val="clear" w:color="auto" w:fill="DBE5F1" w:themeFill="accent1" w:themeFillTint="33"/>
            <w:vAlign w:val="center"/>
          </w:tcPr>
          <w:p w:rsidR="004C5E07" w:rsidRPr="00296E1C" w:rsidRDefault="004C5E07" w:rsidP="004C5E07">
            <w:pPr>
              <w:pStyle w:val="afa"/>
              <w:spacing w:before="0"/>
              <w:jc w:val="center"/>
              <w:rPr>
                <w:rFonts w:cs="Arial"/>
              </w:rPr>
            </w:pPr>
          </w:p>
        </w:tc>
        <w:tc>
          <w:tcPr>
            <w:tcW w:w="0" w:type="auto"/>
            <w:tcBorders>
              <w:top w:val="single" w:sz="4" w:space="0" w:color="auto"/>
              <w:left w:val="single" w:sz="4" w:space="0" w:color="auto"/>
              <w:bottom w:val="single" w:sz="4" w:space="0" w:color="auto"/>
              <w:right w:val="single" w:sz="4" w:space="0" w:color="auto"/>
            </w:tcBorders>
            <w:shd w:val="clear" w:color="auto" w:fill="DBE5F1" w:themeFill="accent1" w:themeFillTint="33"/>
          </w:tcPr>
          <w:p w:rsidR="004C5E07" w:rsidRPr="00296E1C" w:rsidRDefault="004C5E07" w:rsidP="004C5E07">
            <w:pPr>
              <w:pStyle w:val="afa"/>
              <w:jc w:val="center"/>
              <w:rPr>
                <w:rFonts w:cs="Arial"/>
                <w:b/>
              </w:rPr>
            </w:pPr>
            <w:r w:rsidRPr="00296E1C">
              <w:rPr>
                <w:rFonts w:cs="Arial"/>
                <w:b/>
              </w:rPr>
              <w:t>I</w:t>
            </w:r>
          </w:p>
        </w:tc>
        <w:tc>
          <w:tcPr>
            <w:tcW w:w="0" w:type="auto"/>
            <w:tcBorders>
              <w:top w:val="single" w:sz="4" w:space="0" w:color="auto"/>
              <w:left w:val="single" w:sz="4" w:space="0" w:color="auto"/>
              <w:bottom w:val="single" w:sz="4" w:space="0" w:color="auto"/>
              <w:right w:val="single" w:sz="4" w:space="0" w:color="auto"/>
            </w:tcBorders>
            <w:shd w:val="clear" w:color="auto" w:fill="DBE5F1" w:themeFill="accent1" w:themeFillTint="33"/>
          </w:tcPr>
          <w:p w:rsidR="004C5E07" w:rsidRPr="00296E1C" w:rsidRDefault="004C5E07" w:rsidP="004C5E07">
            <w:pPr>
              <w:pStyle w:val="afa"/>
              <w:jc w:val="center"/>
              <w:rPr>
                <w:rFonts w:cs="Arial"/>
                <w:b/>
              </w:rPr>
            </w:pPr>
            <w:r w:rsidRPr="00296E1C">
              <w:rPr>
                <w:rFonts w:cs="Arial"/>
                <w:b/>
              </w:rPr>
              <w:t>II</w:t>
            </w:r>
          </w:p>
        </w:tc>
        <w:tc>
          <w:tcPr>
            <w:tcW w:w="0" w:type="auto"/>
            <w:tcBorders>
              <w:top w:val="single" w:sz="4" w:space="0" w:color="auto"/>
              <w:left w:val="single" w:sz="4" w:space="0" w:color="auto"/>
              <w:bottom w:val="single" w:sz="4" w:space="0" w:color="auto"/>
              <w:right w:val="single" w:sz="4" w:space="0" w:color="auto"/>
            </w:tcBorders>
            <w:shd w:val="clear" w:color="auto" w:fill="DBE5F1" w:themeFill="accent1" w:themeFillTint="33"/>
          </w:tcPr>
          <w:p w:rsidR="004C5E07" w:rsidRPr="00296E1C" w:rsidRDefault="004C5E07" w:rsidP="004C5E07">
            <w:pPr>
              <w:pStyle w:val="afa"/>
              <w:jc w:val="center"/>
              <w:rPr>
                <w:rFonts w:cs="Arial"/>
                <w:b/>
              </w:rPr>
            </w:pPr>
            <w:r w:rsidRPr="00296E1C">
              <w:rPr>
                <w:rFonts w:cs="Arial"/>
                <w:b/>
              </w:rPr>
              <w:t>III</w:t>
            </w:r>
          </w:p>
        </w:tc>
        <w:tc>
          <w:tcPr>
            <w:tcW w:w="0" w:type="auto"/>
            <w:tcBorders>
              <w:top w:val="single" w:sz="4" w:space="0" w:color="auto"/>
              <w:left w:val="single" w:sz="4" w:space="0" w:color="auto"/>
              <w:bottom w:val="single" w:sz="4" w:space="0" w:color="auto"/>
              <w:right w:val="single" w:sz="4" w:space="0" w:color="auto"/>
            </w:tcBorders>
            <w:shd w:val="clear" w:color="auto" w:fill="DBE5F1" w:themeFill="accent1" w:themeFillTint="33"/>
          </w:tcPr>
          <w:p w:rsidR="004C5E07" w:rsidRPr="00296E1C" w:rsidRDefault="004C5E07" w:rsidP="004C5E07">
            <w:pPr>
              <w:pStyle w:val="afa"/>
              <w:jc w:val="center"/>
              <w:rPr>
                <w:rFonts w:cs="Arial"/>
                <w:b/>
              </w:rPr>
            </w:pPr>
            <w:r w:rsidRPr="00296E1C">
              <w:rPr>
                <w:rFonts w:cs="Arial"/>
                <w:b/>
              </w:rPr>
              <w:t>IV</w:t>
            </w:r>
          </w:p>
        </w:tc>
        <w:tc>
          <w:tcPr>
            <w:tcW w:w="0" w:type="auto"/>
            <w:tcBorders>
              <w:top w:val="single" w:sz="4" w:space="0" w:color="auto"/>
              <w:left w:val="single" w:sz="4" w:space="0" w:color="auto"/>
              <w:bottom w:val="single" w:sz="4" w:space="0" w:color="auto"/>
              <w:right w:val="single" w:sz="4" w:space="0" w:color="auto"/>
            </w:tcBorders>
            <w:shd w:val="clear" w:color="auto" w:fill="DBE5F1" w:themeFill="accent1" w:themeFillTint="33"/>
          </w:tcPr>
          <w:p w:rsidR="004C5E07" w:rsidRPr="00296E1C" w:rsidRDefault="004C5E07" w:rsidP="004C5E07">
            <w:pPr>
              <w:pStyle w:val="afa"/>
              <w:jc w:val="center"/>
              <w:rPr>
                <w:rFonts w:cs="Arial"/>
                <w:b/>
              </w:rPr>
            </w:pPr>
            <w:r w:rsidRPr="00296E1C">
              <w:rPr>
                <w:rFonts w:cs="Arial"/>
                <w:b/>
              </w:rPr>
              <w:t>V</w:t>
            </w:r>
          </w:p>
        </w:tc>
        <w:tc>
          <w:tcPr>
            <w:tcW w:w="0" w:type="auto"/>
            <w:tcBorders>
              <w:top w:val="single" w:sz="4" w:space="0" w:color="auto"/>
              <w:left w:val="single" w:sz="4" w:space="0" w:color="auto"/>
              <w:bottom w:val="single" w:sz="4" w:space="0" w:color="auto"/>
              <w:right w:val="single" w:sz="4" w:space="0" w:color="auto"/>
            </w:tcBorders>
            <w:shd w:val="clear" w:color="auto" w:fill="DBE5F1" w:themeFill="accent1" w:themeFillTint="33"/>
          </w:tcPr>
          <w:p w:rsidR="004C5E07" w:rsidRPr="00296E1C" w:rsidRDefault="004C5E07" w:rsidP="004C5E07">
            <w:pPr>
              <w:pStyle w:val="afa"/>
              <w:jc w:val="center"/>
              <w:rPr>
                <w:rFonts w:cs="Arial"/>
                <w:b/>
              </w:rPr>
            </w:pPr>
            <w:r w:rsidRPr="00296E1C">
              <w:rPr>
                <w:rFonts w:cs="Arial"/>
                <w:b/>
              </w:rPr>
              <w:t>VI</w:t>
            </w:r>
          </w:p>
        </w:tc>
        <w:tc>
          <w:tcPr>
            <w:tcW w:w="0" w:type="auto"/>
            <w:tcBorders>
              <w:top w:val="single" w:sz="4" w:space="0" w:color="auto"/>
              <w:left w:val="single" w:sz="4" w:space="0" w:color="auto"/>
              <w:bottom w:val="single" w:sz="4" w:space="0" w:color="auto"/>
              <w:right w:val="single" w:sz="4" w:space="0" w:color="auto"/>
            </w:tcBorders>
            <w:shd w:val="clear" w:color="auto" w:fill="DBE5F1" w:themeFill="accent1" w:themeFillTint="33"/>
          </w:tcPr>
          <w:p w:rsidR="004C5E07" w:rsidRPr="00296E1C" w:rsidRDefault="004C5E07" w:rsidP="004C5E07">
            <w:pPr>
              <w:pStyle w:val="afa"/>
              <w:jc w:val="center"/>
              <w:rPr>
                <w:rFonts w:cs="Arial"/>
                <w:b/>
              </w:rPr>
            </w:pPr>
            <w:r w:rsidRPr="00296E1C">
              <w:rPr>
                <w:rFonts w:cs="Arial"/>
                <w:b/>
              </w:rPr>
              <w:t>VII</w:t>
            </w:r>
          </w:p>
        </w:tc>
        <w:tc>
          <w:tcPr>
            <w:tcW w:w="0" w:type="auto"/>
            <w:tcBorders>
              <w:top w:val="single" w:sz="4" w:space="0" w:color="auto"/>
              <w:left w:val="single" w:sz="4" w:space="0" w:color="auto"/>
              <w:bottom w:val="single" w:sz="4" w:space="0" w:color="auto"/>
              <w:right w:val="single" w:sz="4" w:space="0" w:color="auto"/>
            </w:tcBorders>
            <w:shd w:val="clear" w:color="auto" w:fill="DBE5F1" w:themeFill="accent1" w:themeFillTint="33"/>
          </w:tcPr>
          <w:p w:rsidR="004C5E07" w:rsidRPr="00296E1C" w:rsidRDefault="004C5E07" w:rsidP="004C5E07">
            <w:pPr>
              <w:pStyle w:val="afa"/>
              <w:jc w:val="center"/>
              <w:rPr>
                <w:rFonts w:cs="Arial"/>
                <w:b/>
              </w:rPr>
            </w:pPr>
            <w:r w:rsidRPr="00296E1C">
              <w:rPr>
                <w:rFonts w:cs="Arial"/>
                <w:b/>
              </w:rPr>
              <w:t>VIII</w:t>
            </w:r>
          </w:p>
        </w:tc>
        <w:tc>
          <w:tcPr>
            <w:tcW w:w="0" w:type="auto"/>
            <w:tcBorders>
              <w:top w:val="single" w:sz="4" w:space="0" w:color="auto"/>
              <w:left w:val="single" w:sz="4" w:space="0" w:color="auto"/>
              <w:bottom w:val="single" w:sz="4" w:space="0" w:color="auto"/>
              <w:right w:val="single" w:sz="4" w:space="0" w:color="auto"/>
            </w:tcBorders>
            <w:shd w:val="clear" w:color="auto" w:fill="DBE5F1" w:themeFill="accent1" w:themeFillTint="33"/>
          </w:tcPr>
          <w:p w:rsidR="004C5E07" w:rsidRPr="00296E1C" w:rsidRDefault="004C5E07" w:rsidP="004C5E07">
            <w:pPr>
              <w:pStyle w:val="afa"/>
              <w:jc w:val="center"/>
              <w:rPr>
                <w:rFonts w:cs="Arial"/>
                <w:b/>
              </w:rPr>
            </w:pPr>
            <w:r w:rsidRPr="00296E1C">
              <w:rPr>
                <w:rFonts w:cs="Arial"/>
                <w:b/>
              </w:rPr>
              <w:t>IX</w:t>
            </w:r>
          </w:p>
        </w:tc>
        <w:tc>
          <w:tcPr>
            <w:tcW w:w="0" w:type="auto"/>
            <w:tcBorders>
              <w:top w:val="single" w:sz="4" w:space="0" w:color="auto"/>
              <w:left w:val="single" w:sz="4" w:space="0" w:color="auto"/>
              <w:bottom w:val="single" w:sz="4" w:space="0" w:color="auto"/>
              <w:right w:val="single" w:sz="4" w:space="0" w:color="auto"/>
            </w:tcBorders>
            <w:shd w:val="clear" w:color="auto" w:fill="DBE5F1" w:themeFill="accent1" w:themeFillTint="33"/>
          </w:tcPr>
          <w:p w:rsidR="004C5E07" w:rsidRPr="00296E1C" w:rsidRDefault="004C5E07" w:rsidP="004C5E07">
            <w:pPr>
              <w:pStyle w:val="afa"/>
              <w:jc w:val="center"/>
              <w:rPr>
                <w:rFonts w:cs="Arial"/>
                <w:b/>
              </w:rPr>
            </w:pPr>
            <w:r w:rsidRPr="00296E1C">
              <w:rPr>
                <w:rFonts w:cs="Arial"/>
                <w:b/>
              </w:rPr>
              <w:t>X</w:t>
            </w:r>
          </w:p>
        </w:tc>
        <w:tc>
          <w:tcPr>
            <w:tcW w:w="0" w:type="auto"/>
            <w:tcBorders>
              <w:top w:val="single" w:sz="4" w:space="0" w:color="auto"/>
              <w:left w:val="single" w:sz="4" w:space="0" w:color="auto"/>
              <w:bottom w:val="single" w:sz="4" w:space="0" w:color="auto"/>
              <w:right w:val="single" w:sz="4" w:space="0" w:color="auto"/>
            </w:tcBorders>
            <w:shd w:val="clear" w:color="auto" w:fill="DBE5F1" w:themeFill="accent1" w:themeFillTint="33"/>
          </w:tcPr>
          <w:p w:rsidR="004C5E07" w:rsidRPr="00296E1C" w:rsidRDefault="004C5E07" w:rsidP="004C5E07">
            <w:pPr>
              <w:pStyle w:val="afa"/>
              <w:jc w:val="center"/>
              <w:rPr>
                <w:rFonts w:cs="Arial"/>
                <w:b/>
              </w:rPr>
            </w:pPr>
            <w:r w:rsidRPr="00296E1C">
              <w:rPr>
                <w:rFonts w:cs="Arial"/>
                <w:b/>
              </w:rPr>
              <w:t>XI</w:t>
            </w:r>
          </w:p>
        </w:tc>
        <w:tc>
          <w:tcPr>
            <w:tcW w:w="0" w:type="auto"/>
            <w:tcBorders>
              <w:top w:val="single" w:sz="4" w:space="0" w:color="auto"/>
              <w:left w:val="single" w:sz="4" w:space="0" w:color="auto"/>
              <w:bottom w:val="single" w:sz="4" w:space="0" w:color="auto"/>
              <w:right w:val="single" w:sz="4" w:space="0" w:color="auto"/>
            </w:tcBorders>
            <w:shd w:val="clear" w:color="auto" w:fill="DBE5F1" w:themeFill="accent1" w:themeFillTint="33"/>
          </w:tcPr>
          <w:p w:rsidR="004C5E07" w:rsidRPr="00296E1C" w:rsidRDefault="004C5E07" w:rsidP="004C5E07">
            <w:pPr>
              <w:pStyle w:val="afa"/>
              <w:jc w:val="center"/>
              <w:rPr>
                <w:rFonts w:cs="Arial"/>
                <w:b/>
              </w:rPr>
            </w:pPr>
            <w:r w:rsidRPr="00296E1C">
              <w:rPr>
                <w:rFonts w:cs="Arial"/>
                <w:b/>
              </w:rPr>
              <w:t>XII</w:t>
            </w:r>
          </w:p>
        </w:tc>
        <w:tc>
          <w:tcPr>
            <w:tcW w:w="0" w:type="auto"/>
            <w:vMerge/>
            <w:tcBorders>
              <w:top w:val="single" w:sz="4" w:space="0" w:color="auto"/>
              <w:left w:val="single" w:sz="4" w:space="0" w:color="auto"/>
              <w:bottom w:val="single" w:sz="6" w:space="0" w:color="000000"/>
              <w:right w:val="single" w:sz="4" w:space="0" w:color="auto"/>
            </w:tcBorders>
            <w:shd w:val="clear" w:color="auto" w:fill="DBE5F1" w:themeFill="accent1" w:themeFillTint="33"/>
            <w:vAlign w:val="center"/>
          </w:tcPr>
          <w:p w:rsidR="004C5E07" w:rsidRPr="00296E1C" w:rsidRDefault="004C5E07" w:rsidP="004C5E07">
            <w:pPr>
              <w:pStyle w:val="afa"/>
              <w:spacing w:before="0"/>
              <w:jc w:val="center"/>
              <w:rPr>
                <w:rFonts w:cs="Arial"/>
                <w:b/>
              </w:rPr>
            </w:pPr>
          </w:p>
        </w:tc>
      </w:tr>
      <w:tr w:rsidR="004C5E07" w:rsidRPr="00296E1C" w:rsidTr="004C5E07">
        <w:trPr>
          <w:trHeight w:val="203"/>
          <w:jc w:val="center"/>
        </w:trPr>
        <w:tc>
          <w:tcPr>
            <w:tcW w:w="0" w:type="auto"/>
            <w:vMerge w:val="restart"/>
            <w:tcBorders>
              <w:top w:val="single" w:sz="6" w:space="0" w:color="000000"/>
              <w:left w:val="single" w:sz="6" w:space="0" w:color="000000"/>
              <w:right w:val="single" w:sz="4" w:space="0" w:color="auto"/>
            </w:tcBorders>
            <w:shd w:val="clear" w:color="auto" w:fill="auto"/>
          </w:tcPr>
          <w:p w:rsidR="004C5E07" w:rsidRPr="00C5424B" w:rsidRDefault="004C5E07" w:rsidP="004C5E07">
            <w:pPr>
              <w:ind w:left="0"/>
              <w:rPr>
                <w:b/>
                <w:sz w:val="20"/>
              </w:rPr>
            </w:pPr>
            <w:r w:rsidRPr="00C5424B">
              <w:rPr>
                <w:b/>
                <w:sz w:val="20"/>
              </w:rPr>
              <w:t>Диксон</w:t>
            </w:r>
          </w:p>
          <w:p w:rsidR="004C5E07" w:rsidRPr="00C5424B" w:rsidRDefault="004C5E07" w:rsidP="004C5E07">
            <w:pPr>
              <w:ind w:left="0"/>
              <w:rPr>
                <w:b/>
                <w:sz w:val="20"/>
              </w:rPr>
            </w:pPr>
          </w:p>
        </w:tc>
        <w:tc>
          <w:tcPr>
            <w:tcW w:w="0" w:type="auto"/>
            <w:tcBorders>
              <w:top w:val="single" w:sz="6" w:space="0" w:color="000000"/>
              <w:left w:val="single" w:sz="4" w:space="0" w:color="auto"/>
              <w:bottom w:val="single" w:sz="4" w:space="0" w:color="auto"/>
              <w:right w:val="single" w:sz="6" w:space="0" w:color="000000"/>
            </w:tcBorders>
            <w:shd w:val="clear" w:color="auto" w:fill="auto"/>
            <w:vAlign w:val="center"/>
          </w:tcPr>
          <w:p w:rsidR="004C5E07" w:rsidRPr="00296E1C" w:rsidRDefault="004C5E07" w:rsidP="004C5E07">
            <w:pPr>
              <w:pStyle w:val="afa"/>
              <w:spacing w:before="0"/>
              <w:jc w:val="center"/>
              <w:rPr>
                <w:rFonts w:cs="Arial"/>
              </w:rPr>
            </w:pPr>
            <w:r>
              <w:rPr>
                <w:rFonts w:cs="Arial"/>
              </w:rPr>
              <w:t>общ.</w:t>
            </w:r>
          </w:p>
        </w:tc>
        <w:tc>
          <w:tcPr>
            <w:tcW w:w="0" w:type="auto"/>
            <w:tcBorders>
              <w:top w:val="single" w:sz="4" w:space="0" w:color="auto"/>
              <w:left w:val="single" w:sz="6" w:space="0" w:color="000000"/>
              <w:bottom w:val="single" w:sz="4" w:space="0" w:color="auto"/>
              <w:right w:val="single" w:sz="6" w:space="0" w:color="000000"/>
            </w:tcBorders>
            <w:shd w:val="clear" w:color="auto" w:fill="auto"/>
            <w:vAlign w:val="center"/>
          </w:tcPr>
          <w:p w:rsidR="004C5E07" w:rsidRPr="004C5E07" w:rsidRDefault="004C5E07" w:rsidP="004C5E07">
            <w:pPr>
              <w:pStyle w:val="afa"/>
              <w:spacing w:before="0"/>
              <w:jc w:val="center"/>
              <w:rPr>
                <w:rFonts w:cs="Arial"/>
                <w:lang w:val="ru-RU"/>
              </w:rPr>
            </w:pPr>
            <w:r>
              <w:rPr>
                <w:rFonts w:cs="Arial"/>
                <w:lang w:val="ru-RU"/>
              </w:rPr>
              <w:t>5,9</w:t>
            </w:r>
          </w:p>
        </w:tc>
        <w:tc>
          <w:tcPr>
            <w:tcW w:w="0" w:type="auto"/>
            <w:tcBorders>
              <w:top w:val="single" w:sz="4" w:space="0" w:color="auto"/>
              <w:left w:val="single" w:sz="6" w:space="0" w:color="000000"/>
              <w:bottom w:val="single" w:sz="4" w:space="0" w:color="auto"/>
              <w:right w:val="single" w:sz="6" w:space="0" w:color="000000"/>
            </w:tcBorders>
            <w:shd w:val="clear" w:color="auto" w:fill="auto"/>
            <w:vAlign w:val="center"/>
          </w:tcPr>
          <w:p w:rsidR="004C5E07" w:rsidRPr="004C5E07" w:rsidRDefault="004C5E07" w:rsidP="004C5E07">
            <w:pPr>
              <w:pStyle w:val="afa"/>
              <w:spacing w:before="0"/>
              <w:jc w:val="center"/>
              <w:rPr>
                <w:rFonts w:cs="Arial"/>
                <w:lang w:val="ru-RU"/>
              </w:rPr>
            </w:pPr>
            <w:r>
              <w:rPr>
                <w:rFonts w:cs="Arial"/>
                <w:lang w:val="ru-RU"/>
              </w:rPr>
              <w:t>6,1</w:t>
            </w:r>
          </w:p>
        </w:tc>
        <w:tc>
          <w:tcPr>
            <w:tcW w:w="0" w:type="auto"/>
            <w:tcBorders>
              <w:top w:val="single" w:sz="4" w:space="0" w:color="auto"/>
              <w:left w:val="single" w:sz="6" w:space="0" w:color="000000"/>
              <w:bottom w:val="single" w:sz="4" w:space="0" w:color="auto"/>
              <w:right w:val="single" w:sz="6" w:space="0" w:color="000000"/>
            </w:tcBorders>
            <w:shd w:val="clear" w:color="auto" w:fill="auto"/>
            <w:vAlign w:val="center"/>
          </w:tcPr>
          <w:p w:rsidR="004C5E07" w:rsidRPr="004C5E07" w:rsidRDefault="004C5E07" w:rsidP="004C5E07">
            <w:pPr>
              <w:pStyle w:val="afa"/>
              <w:spacing w:before="0"/>
              <w:jc w:val="center"/>
              <w:rPr>
                <w:rFonts w:cs="Arial"/>
                <w:lang w:val="ru-RU"/>
              </w:rPr>
            </w:pPr>
            <w:r>
              <w:rPr>
                <w:rFonts w:cs="Arial"/>
                <w:lang w:val="ru-RU"/>
              </w:rPr>
              <w:t>6,3</w:t>
            </w:r>
          </w:p>
        </w:tc>
        <w:tc>
          <w:tcPr>
            <w:tcW w:w="0" w:type="auto"/>
            <w:tcBorders>
              <w:top w:val="single" w:sz="4" w:space="0" w:color="auto"/>
              <w:left w:val="single" w:sz="6" w:space="0" w:color="000000"/>
              <w:bottom w:val="single" w:sz="4" w:space="0" w:color="auto"/>
              <w:right w:val="single" w:sz="6" w:space="0" w:color="000000"/>
            </w:tcBorders>
            <w:shd w:val="clear" w:color="auto" w:fill="auto"/>
            <w:vAlign w:val="center"/>
          </w:tcPr>
          <w:p w:rsidR="004C5E07" w:rsidRPr="004C5E07" w:rsidRDefault="004C5E07" w:rsidP="004C5E07">
            <w:pPr>
              <w:pStyle w:val="afa"/>
              <w:spacing w:before="0"/>
              <w:jc w:val="center"/>
              <w:rPr>
                <w:rFonts w:cs="Arial"/>
                <w:lang w:val="ru-RU"/>
              </w:rPr>
            </w:pPr>
            <w:r>
              <w:rPr>
                <w:rFonts w:cs="Arial"/>
                <w:lang w:val="ru-RU"/>
              </w:rPr>
              <w:t>6,6</w:t>
            </w:r>
          </w:p>
        </w:tc>
        <w:tc>
          <w:tcPr>
            <w:tcW w:w="0" w:type="auto"/>
            <w:tcBorders>
              <w:top w:val="single" w:sz="4" w:space="0" w:color="auto"/>
              <w:left w:val="single" w:sz="6" w:space="0" w:color="000000"/>
              <w:bottom w:val="single" w:sz="4" w:space="0" w:color="auto"/>
              <w:right w:val="single" w:sz="6" w:space="0" w:color="000000"/>
            </w:tcBorders>
            <w:shd w:val="clear" w:color="auto" w:fill="auto"/>
            <w:vAlign w:val="center"/>
          </w:tcPr>
          <w:p w:rsidR="004C5E07" w:rsidRPr="004C5E07" w:rsidRDefault="004C5E07" w:rsidP="004C5E07">
            <w:pPr>
              <w:pStyle w:val="afa"/>
              <w:spacing w:before="0"/>
              <w:jc w:val="center"/>
              <w:rPr>
                <w:rFonts w:cs="Arial"/>
                <w:lang w:val="ru-RU"/>
              </w:rPr>
            </w:pPr>
            <w:r>
              <w:rPr>
                <w:rFonts w:cs="Arial"/>
                <w:lang w:val="ru-RU"/>
              </w:rPr>
              <w:t>8,5</w:t>
            </w:r>
          </w:p>
        </w:tc>
        <w:tc>
          <w:tcPr>
            <w:tcW w:w="0" w:type="auto"/>
            <w:tcBorders>
              <w:top w:val="single" w:sz="4" w:space="0" w:color="auto"/>
              <w:left w:val="single" w:sz="6" w:space="0" w:color="000000"/>
              <w:bottom w:val="single" w:sz="4" w:space="0" w:color="auto"/>
              <w:right w:val="single" w:sz="6" w:space="0" w:color="000000"/>
            </w:tcBorders>
            <w:shd w:val="clear" w:color="auto" w:fill="auto"/>
            <w:vAlign w:val="center"/>
          </w:tcPr>
          <w:p w:rsidR="004C5E07" w:rsidRPr="004C5E07" w:rsidRDefault="004C5E07" w:rsidP="004C5E07">
            <w:pPr>
              <w:pStyle w:val="afa"/>
              <w:spacing w:before="0"/>
              <w:jc w:val="center"/>
              <w:rPr>
                <w:rFonts w:cs="Arial"/>
                <w:lang w:val="ru-RU"/>
              </w:rPr>
            </w:pPr>
            <w:r>
              <w:rPr>
                <w:rFonts w:cs="Arial"/>
                <w:lang w:val="ru-RU"/>
              </w:rPr>
              <w:t>8,9</w:t>
            </w:r>
          </w:p>
        </w:tc>
        <w:tc>
          <w:tcPr>
            <w:tcW w:w="0" w:type="auto"/>
            <w:tcBorders>
              <w:top w:val="single" w:sz="4" w:space="0" w:color="auto"/>
              <w:left w:val="single" w:sz="6" w:space="0" w:color="000000"/>
              <w:bottom w:val="single" w:sz="4" w:space="0" w:color="auto"/>
              <w:right w:val="single" w:sz="6" w:space="0" w:color="000000"/>
            </w:tcBorders>
            <w:shd w:val="clear" w:color="auto" w:fill="auto"/>
            <w:vAlign w:val="center"/>
          </w:tcPr>
          <w:p w:rsidR="004C5E07" w:rsidRPr="004C5E07" w:rsidRDefault="004C5E07" w:rsidP="004C5E07">
            <w:pPr>
              <w:pStyle w:val="afa"/>
              <w:spacing w:before="0"/>
              <w:jc w:val="center"/>
              <w:rPr>
                <w:rFonts w:cs="Arial"/>
                <w:lang w:val="ru-RU"/>
              </w:rPr>
            </w:pPr>
            <w:r>
              <w:rPr>
                <w:rFonts w:cs="Arial"/>
                <w:lang w:val="ru-RU"/>
              </w:rPr>
              <w:t>8,2</w:t>
            </w:r>
          </w:p>
        </w:tc>
        <w:tc>
          <w:tcPr>
            <w:tcW w:w="0" w:type="auto"/>
            <w:tcBorders>
              <w:top w:val="single" w:sz="4" w:space="0" w:color="auto"/>
              <w:left w:val="single" w:sz="6" w:space="0" w:color="000000"/>
              <w:bottom w:val="single" w:sz="4" w:space="0" w:color="auto"/>
              <w:right w:val="single" w:sz="6" w:space="0" w:color="000000"/>
            </w:tcBorders>
            <w:shd w:val="clear" w:color="auto" w:fill="auto"/>
            <w:vAlign w:val="center"/>
          </w:tcPr>
          <w:p w:rsidR="004C5E07" w:rsidRPr="004C5E07" w:rsidRDefault="004C5E07" w:rsidP="004C5E07">
            <w:pPr>
              <w:pStyle w:val="afa"/>
              <w:spacing w:before="0"/>
              <w:jc w:val="center"/>
              <w:rPr>
                <w:rFonts w:cs="Arial"/>
                <w:lang w:val="ru-RU"/>
              </w:rPr>
            </w:pPr>
            <w:r>
              <w:rPr>
                <w:rFonts w:cs="Arial"/>
                <w:lang w:val="ru-RU"/>
              </w:rPr>
              <w:t>8,8</w:t>
            </w:r>
          </w:p>
        </w:tc>
        <w:tc>
          <w:tcPr>
            <w:tcW w:w="0" w:type="auto"/>
            <w:tcBorders>
              <w:top w:val="single" w:sz="4" w:space="0" w:color="auto"/>
              <w:left w:val="single" w:sz="6" w:space="0" w:color="000000"/>
              <w:bottom w:val="single" w:sz="4" w:space="0" w:color="auto"/>
              <w:right w:val="single" w:sz="6" w:space="0" w:color="000000"/>
            </w:tcBorders>
            <w:shd w:val="clear" w:color="auto" w:fill="auto"/>
            <w:vAlign w:val="center"/>
          </w:tcPr>
          <w:p w:rsidR="004C5E07" w:rsidRPr="004C5E07" w:rsidRDefault="004C5E07" w:rsidP="004C5E07">
            <w:pPr>
              <w:pStyle w:val="afa"/>
              <w:spacing w:before="0"/>
              <w:jc w:val="center"/>
              <w:rPr>
                <w:rFonts w:cs="Arial"/>
                <w:lang w:val="ru-RU"/>
              </w:rPr>
            </w:pPr>
            <w:r>
              <w:rPr>
                <w:rFonts w:cs="Arial"/>
                <w:lang w:val="ru-RU"/>
              </w:rPr>
              <w:t>9,3</w:t>
            </w:r>
          </w:p>
        </w:tc>
        <w:tc>
          <w:tcPr>
            <w:tcW w:w="0" w:type="auto"/>
            <w:tcBorders>
              <w:top w:val="single" w:sz="4" w:space="0" w:color="auto"/>
              <w:left w:val="single" w:sz="6" w:space="0" w:color="000000"/>
              <w:bottom w:val="single" w:sz="4" w:space="0" w:color="auto"/>
              <w:right w:val="single" w:sz="6" w:space="0" w:color="000000"/>
            </w:tcBorders>
            <w:shd w:val="clear" w:color="auto" w:fill="auto"/>
            <w:vAlign w:val="center"/>
          </w:tcPr>
          <w:p w:rsidR="004C5E07" w:rsidRPr="004C5E07" w:rsidRDefault="004C5E07" w:rsidP="004C5E07">
            <w:pPr>
              <w:pStyle w:val="afa"/>
              <w:spacing w:before="0"/>
              <w:jc w:val="center"/>
              <w:rPr>
                <w:rFonts w:cs="Arial"/>
                <w:lang w:val="ru-RU"/>
              </w:rPr>
            </w:pPr>
            <w:r>
              <w:rPr>
                <w:rFonts w:cs="Arial"/>
                <w:lang w:val="ru-RU"/>
              </w:rPr>
              <w:t>8,3</w:t>
            </w:r>
          </w:p>
        </w:tc>
        <w:tc>
          <w:tcPr>
            <w:tcW w:w="0" w:type="auto"/>
            <w:tcBorders>
              <w:top w:val="single" w:sz="4" w:space="0" w:color="auto"/>
              <w:left w:val="single" w:sz="6" w:space="0" w:color="000000"/>
              <w:bottom w:val="single" w:sz="4" w:space="0" w:color="auto"/>
              <w:right w:val="single" w:sz="6" w:space="0" w:color="000000"/>
            </w:tcBorders>
            <w:shd w:val="clear" w:color="auto" w:fill="auto"/>
            <w:vAlign w:val="center"/>
          </w:tcPr>
          <w:p w:rsidR="004C5E07" w:rsidRPr="004C5E07" w:rsidRDefault="004C5E07" w:rsidP="004C5E07">
            <w:pPr>
              <w:pStyle w:val="afa"/>
              <w:spacing w:before="0"/>
              <w:jc w:val="center"/>
              <w:rPr>
                <w:rFonts w:cs="Arial"/>
                <w:lang w:val="ru-RU"/>
              </w:rPr>
            </w:pPr>
            <w:r>
              <w:rPr>
                <w:rFonts w:cs="Arial"/>
                <w:lang w:val="ru-RU"/>
              </w:rPr>
              <w:t>6,9</w:t>
            </w:r>
          </w:p>
        </w:tc>
        <w:tc>
          <w:tcPr>
            <w:tcW w:w="0" w:type="auto"/>
            <w:tcBorders>
              <w:top w:val="single" w:sz="4" w:space="0" w:color="auto"/>
              <w:left w:val="single" w:sz="6" w:space="0" w:color="000000"/>
              <w:bottom w:val="single" w:sz="4" w:space="0" w:color="auto"/>
              <w:right w:val="single" w:sz="6" w:space="0" w:color="000000"/>
            </w:tcBorders>
            <w:shd w:val="clear" w:color="auto" w:fill="auto"/>
            <w:vAlign w:val="center"/>
          </w:tcPr>
          <w:p w:rsidR="004C5E07" w:rsidRPr="004C5E07" w:rsidRDefault="004C5E07" w:rsidP="004C5E07">
            <w:pPr>
              <w:pStyle w:val="afa"/>
              <w:spacing w:before="0"/>
              <w:jc w:val="center"/>
              <w:rPr>
                <w:rFonts w:cs="Arial"/>
                <w:lang w:val="ru-RU"/>
              </w:rPr>
            </w:pPr>
            <w:r>
              <w:rPr>
                <w:rFonts w:cs="Arial"/>
                <w:lang w:val="ru-RU"/>
              </w:rPr>
              <w:t>6,5</w:t>
            </w:r>
          </w:p>
        </w:tc>
        <w:tc>
          <w:tcPr>
            <w:tcW w:w="0" w:type="auto"/>
            <w:tcBorders>
              <w:top w:val="single" w:sz="6" w:space="0" w:color="000000"/>
              <w:left w:val="single" w:sz="6" w:space="0" w:color="000000"/>
              <w:bottom w:val="single" w:sz="4" w:space="0" w:color="auto"/>
              <w:right w:val="single" w:sz="6" w:space="0" w:color="000000"/>
            </w:tcBorders>
            <w:shd w:val="clear" w:color="auto" w:fill="auto"/>
            <w:vAlign w:val="center"/>
          </w:tcPr>
          <w:p w:rsidR="004C5E07" w:rsidRPr="004C5E07" w:rsidRDefault="004C5E07" w:rsidP="004C5E07">
            <w:pPr>
              <w:pStyle w:val="afa"/>
              <w:spacing w:before="0"/>
              <w:jc w:val="center"/>
              <w:rPr>
                <w:rFonts w:cs="Arial"/>
                <w:lang w:val="ru-RU"/>
              </w:rPr>
            </w:pPr>
            <w:r>
              <w:rPr>
                <w:rFonts w:cs="Arial"/>
                <w:lang w:val="ru-RU"/>
              </w:rPr>
              <w:t>6,6</w:t>
            </w:r>
          </w:p>
        </w:tc>
      </w:tr>
      <w:tr w:rsidR="004C5E07" w:rsidRPr="00296E1C" w:rsidTr="004C5E07">
        <w:trPr>
          <w:trHeight w:val="180"/>
          <w:jc w:val="center"/>
        </w:trPr>
        <w:tc>
          <w:tcPr>
            <w:tcW w:w="0" w:type="auto"/>
            <w:vMerge/>
            <w:tcBorders>
              <w:left w:val="single" w:sz="6" w:space="0" w:color="000000"/>
              <w:bottom w:val="single" w:sz="6" w:space="0" w:color="000000"/>
              <w:right w:val="single" w:sz="4" w:space="0" w:color="auto"/>
            </w:tcBorders>
            <w:shd w:val="clear" w:color="auto" w:fill="auto"/>
          </w:tcPr>
          <w:p w:rsidR="004C5E07" w:rsidRPr="00C914B2" w:rsidRDefault="004C5E07" w:rsidP="004C5E07">
            <w:pPr>
              <w:pStyle w:val="afa"/>
              <w:spacing w:before="0"/>
              <w:jc w:val="center"/>
              <w:rPr>
                <w:rFonts w:cs="Arial"/>
              </w:rPr>
            </w:pPr>
          </w:p>
        </w:tc>
        <w:tc>
          <w:tcPr>
            <w:tcW w:w="0" w:type="auto"/>
            <w:tcBorders>
              <w:top w:val="single" w:sz="4" w:space="0" w:color="auto"/>
              <w:left w:val="single" w:sz="4" w:space="0" w:color="auto"/>
              <w:bottom w:val="single" w:sz="6" w:space="0" w:color="000000"/>
              <w:right w:val="single" w:sz="6" w:space="0" w:color="000000"/>
            </w:tcBorders>
            <w:shd w:val="clear" w:color="auto" w:fill="auto"/>
            <w:vAlign w:val="center"/>
          </w:tcPr>
          <w:p w:rsidR="004C5E07" w:rsidRPr="00296E1C" w:rsidRDefault="004C5E07" w:rsidP="004C5E07">
            <w:pPr>
              <w:pStyle w:val="afa"/>
              <w:spacing w:before="0"/>
              <w:jc w:val="center"/>
              <w:rPr>
                <w:rFonts w:cs="Arial"/>
              </w:rPr>
            </w:pPr>
            <w:r>
              <w:rPr>
                <w:rFonts w:cs="Arial"/>
              </w:rPr>
              <w:t>нижн.</w:t>
            </w:r>
          </w:p>
        </w:tc>
        <w:tc>
          <w:tcPr>
            <w:tcW w:w="0" w:type="auto"/>
            <w:tcBorders>
              <w:top w:val="single" w:sz="4" w:space="0" w:color="auto"/>
              <w:left w:val="single" w:sz="6" w:space="0" w:color="000000"/>
              <w:bottom w:val="single" w:sz="6" w:space="0" w:color="000000"/>
              <w:right w:val="single" w:sz="6" w:space="0" w:color="000000"/>
            </w:tcBorders>
            <w:shd w:val="clear" w:color="auto" w:fill="auto"/>
            <w:vAlign w:val="center"/>
          </w:tcPr>
          <w:p w:rsidR="004C5E07" w:rsidRPr="004C5E07" w:rsidRDefault="004C5E07" w:rsidP="004C5E07">
            <w:pPr>
              <w:pStyle w:val="afa"/>
              <w:spacing w:before="0"/>
              <w:jc w:val="center"/>
              <w:rPr>
                <w:rFonts w:cs="Arial"/>
                <w:lang w:val="ru-RU"/>
              </w:rPr>
            </w:pPr>
            <w:r>
              <w:rPr>
                <w:rFonts w:cs="Arial"/>
                <w:lang w:val="ru-RU"/>
              </w:rPr>
              <w:t>2,4</w:t>
            </w:r>
          </w:p>
        </w:tc>
        <w:tc>
          <w:tcPr>
            <w:tcW w:w="0" w:type="auto"/>
            <w:tcBorders>
              <w:top w:val="single" w:sz="4" w:space="0" w:color="auto"/>
              <w:left w:val="single" w:sz="6" w:space="0" w:color="000000"/>
              <w:bottom w:val="single" w:sz="6" w:space="0" w:color="000000"/>
              <w:right w:val="single" w:sz="6" w:space="0" w:color="000000"/>
            </w:tcBorders>
            <w:shd w:val="clear" w:color="auto" w:fill="auto"/>
            <w:vAlign w:val="center"/>
          </w:tcPr>
          <w:p w:rsidR="004C5E07" w:rsidRPr="004C5E07" w:rsidRDefault="004C5E07" w:rsidP="004C5E07">
            <w:pPr>
              <w:pStyle w:val="afa"/>
              <w:spacing w:before="0"/>
              <w:jc w:val="center"/>
              <w:rPr>
                <w:rFonts w:cs="Arial"/>
                <w:lang w:val="ru-RU"/>
              </w:rPr>
            </w:pPr>
            <w:r>
              <w:rPr>
                <w:rFonts w:cs="Arial"/>
                <w:lang w:val="ru-RU"/>
              </w:rPr>
              <w:t>2,4</w:t>
            </w:r>
          </w:p>
        </w:tc>
        <w:tc>
          <w:tcPr>
            <w:tcW w:w="0" w:type="auto"/>
            <w:tcBorders>
              <w:top w:val="single" w:sz="4" w:space="0" w:color="auto"/>
              <w:left w:val="single" w:sz="6" w:space="0" w:color="000000"/>
              <w:bottom w:val="single" w:sz="6" w:space="0" w:color="000000"/>
              <w:right w:val="single" w:sz="6" w:space="0" w:color="000000"/>
            </w:tcBorders>
            <w:shd w:val="clear" w:color="auto" w:fill="auto"/>
            <w:vAlign w:val="center"/>
          </w:tcPr>
          <w:p w:rsidR="004C5E07" w:rsidRPr="004C5E07" w:rsidRDefault="004C5E07" w:rsidP="004C5E07">
            <w:pPr>
              <w:pStyle w:val="afa"/>
              <w:spacing w:before="0"/>
              <w:jc w:val="center"/>
              <w:rPr>
                <w:rFonts w:cs="Arial"/>
                <w:lang w:val="ru-RU"/>
              </w:rPr>
            </w:pPr>
            <w:r>
              <w:rPr>
                <w:rFonts w:cs="Arial"/>
                <w:lang w:val="ru-RU"/>
              </w:rPr>
              <w:t>2,5</w:t>
            </w:r>
          </w:p>
        </w:tc>
        <w:tc>
          <w:tcPr>
            <w:tcW w:w="0" w:type="auto"/>
            <w:tcBorders>
              <w:top w:val="single" w:sz="4" w:space="0" w:color="auto"/>
              <w:left w:val="single" w:sz="6" w:space="0" w:color="000000"/>
              <w:bottom w:val="single" w:sz="6" w:space="0" w:color="000000"/>
              <w:right w:val="single" w:sz="6" w:space="0" w:color="000000"/>
            </w:tcBorders>
            <w:shd w:val="clear" w:color="auto" w:fill="auto"/>
            <w:vAlign w:val="center"/>
          </w:tcPr>
          <w:p w:rsidR="004C5E07" w:rsidRPr="004C5E07" w:rsidRDefault="004C5E07" w:rsidP="004C5E07">
            <w:pPr>
              <w:pStyle w:val="afa"/>
              <w:spacing w:before="0"/>
              <w:jc w:val="center"/>
              <w:rPr>
                <w:rFonts w:cs="Arial"/>
                <w:lang w:val="ru-RU"/>
              </w:rPr>
            </w:pPr>
            <w:r>
              <w:rPr>
                <w:rFonts w:cs="Arial"/>
                <w:lang w:val="ru-RU"/>
              </w:rPr>
              <w:t>2,9</w:t>
            </w:r>
          </w:p>
        </w:tc>
        <w:tc>
          <w:tcPr>
            <w:tcW w:w="0" w:type="auto"/>
            <w:tcBorders>
              <w:top w:val="single" w:sz="4" w:space="0" w:color="auto"/>
              <w:left w:val="single" w:sz="6" w:space="0" w:color="000000"/>
              <w:bottom w:val="single" w:sz="6" w:space="0" w:color="000000"/>
              <w:right w:val="single" w:sz="6" w:space="0" w:color="000000"/>
            </w:tcBorders>
            <w:shd w:val="clear" w:color="auto" w:fill="auto"/>
            <w:vAlign w:val="center"/>
          </w:tcPr>
          <w:p w:rsidR="004C5E07" w:rsidRPr="004C5E07" w:rsidRDefault="004C5E07" w:rsidP="004C5E07">
            <w:pPr>
              <w:pStyle w:val="afa"/>
              <w:spacing w:before="0"/>
              <w:jc w:val="center"/>
              <w:rPr>
                <w:rFonts w:cs="Arial"/>
                <w:lang w:val="ru-RU"/>
              </w:rPr>
            </w:pPr>
            <w:r>
              <w:rPr>
                <w:rFonts w:cs="Arial"/>
                <w:lang w:val="ru-RU"/>
              </w:rPr>
              <w:t>6,4</w:t>
            </w:r>
          </w:p>
        </w:tc>
        <w:tc>
          <w:tcPr>
            <w:tcW w:w="0" w:type="auto"/>
            <w:tcBorders>
              <w:top w:val="single" w:sz="4" w:space="0" w:color="auto"/>
              <w:left w:val="single" w:sz="6" w:space="0" w:color="000000"/>
              <w:bottom w:val="single" w:sz="6" w:space="0" w:color="000000"/>
              <w:right w:val="single" w:sz="6" w:space="0" w:color="000000"/>
            </w:tcBorders>
            <w:shd w:val="clear" w:color="auto" w:fill="auto"/>
            <w:vAlign w:val="center"/>
          </w:tcPr>
          <w:p w:rsidR="004C5E07" w:rsidRPr="004C5E07" w:rsidRDefault="004C5E07" w:rsidP="004C5E07">
            <w:pPr>
              <w:pStyle w:val="afa"/>
              <w:spacing w:before="0"/>
              <w:jc w:val="center"/>
              <w:rPr>
                <w:rFonts w:cs="Arial"/>
                <w:lang w:val="ru-RU"/>
              </w:rPr>
            </w:pPr>
            <w:r>
              <w:rPr>
                <w:rFonts w:cs="Arial"/>
                <w:lang w:val="ru-RU"/>
              </w:rPr>
              <w:t>7,2</w:t>
            </w:r>
          </w:p>
        </w:tc>
        <w:tc>
          <w:tcPr>
            <w:tcW w:w="0" w:type="auto"/>
            <w:tcBorders>
              <w:top w:val="single" w:sz="4" w:space="0" w:color="auto"/>
              <w:left w:val="single" w:sz="6" w:space="0" w:color="000000"/>
              <w:bottom w:val="single" w:sz="6" w:space="0" w:color="000000"/>
              <w:right w:val="single" w:sz="6" w:space="0" w:color="000000"/>
            </w:tcBorders>
            <w:shd w:val="clear" w:color="auto" w:fill="auto"/>
            <w:vAlign w:val="center"/>
          </w:tcPr>
          <w:p w:rsidR="004C5E07" w:rsidRPr="004C5E07" w:rsidRDefault="004C5E07" w:rsidP="004C5E07">
            <w:pPr>
              <w:pStyle w:val="afa"/>
              <w:spacing w:before="0"/>
              <w:jc w:val="center"/>
              <w:rPr>
                <w:rFonts w:cs="Arial"/>
                <w:lang w:val="ru-RU"/>
              </w:rPr>
            </w:pPr>
            <w:r>
              <w:rPr>
                <w:rFonts w:cs="Arial"/>
                <w:lang w:val="ru-RU"/>
              </w:rPr>
              <w:t>6,1</w:t>
            </w:r>
          </w:p>
        </w:tc>
        <w:tc>
          <w:tcPr>
            <w:tcW w:w="0" w:type="auto"/>
            <w:tcBorders>
              <w:top w:val="single" w:sz="4" w:space="0" w:color="auto"/>
              <w:left w:val="single" w:sz="6" w:space="0" w:color="000000"/>
              <w:bottom w:val="single" w:sz="6" w:space="0" w:color="000000"/>
              <w:right w:val="single" w:sz="6" w:space="0" w:color="000000"/>
            </w:tcBorders>
            <w:shd w:val="clear" w:color="auto" w:fill="auto"/>
            <w:vAlign w:val="center"/>
          </w:tcPr>
          <w:p w:rsidR="004C5E07" w:rsidRPr="004C5E07" w:rsidRDefault="004C5E07" w:rsidP="004C5E07">
            <w:pPr>
              <w:pStyle w:val="afa"/>
              <w:spacing w:before="0"/>
              <w:jc w:val="center"/>
              <w:rPr>
                <w:rFonts w:cs="Arial"/>
                <w:lang w:val="ru-RU"/>
              </w:rPr>
            </w:pPr>
            <w:r>
              <w:rPr>
                <w:rFonts w:cs="Arial"/>
                <w:lang w:val="ru-RU"/>
              </w:rPr>
              <w:t>7,0</w:t>
            </w:r>
          </w:p>
        </w:tc>
        <w:tc>
          <w:tcPr>
            <w:tcW w:w="0" w:type="auto"/>
            <w:tcBorders>
              <w:top w:val="single" w:sz="4" w:space="0" w:color="auto"/>
              <w:left w:val="single" w:sz="6" w:space="0" w:color="000000"/>
              <w:bottom w:val="single" w:sz="6" w:space="0" w:color="000000"/>
              <w:right w:val="single" w:sz="6" w:space="0" w:color="000000"/>
            </w:tcBorders>
            <w:shd w:val="clear" w:color="auto" w:fill="auto"/>
            <w:vAlign w:val="center"/>
          </w:tcPr>
          <w:p w:rsidR="004C5E07" w:rsidRPr="004C5E07" w:rsidRDefault="004C5E07" w:rsidP="004C5E07">
            <w:pPr>
              <w:pStyle w:val="afa"/>
              <w:spacing w:before="0"/>
              <w:jc w:val="center"/>
              <w:rPr>
                <w:rFonts w:cs="Arial"/>
                <w:lang w:val="ru-RU"/>
              </w:rPr>
            </w:pPr>
            <w:r>
              <w:rPr>
                <w:rFonts w:cs="Arial"/>
                <w:lang w:val="ru-RU"/>
              </w:rPr>
              <w:t>7,9</w:t>
            </w:r>
          </w:p>
        </w:tc>
        <w:tc>
          <w:tcPr>
            <w:tcW w:w="0" w:type="auto"/>
            <w:tcBorders>
              <w:top w:val="single" w:sz="4" w:space="0" w:color="auto"/>
              <w:left w:val="single" w:sz="6" w:space="0" w:color="000000"/>
              <w:bottom w:val="single" w:sz="6" w:space="0" w:color="000000"/>
              <w:right w:val="single" w:sz="6" w:space="0" w:color="000000"/>
            </w:tcBorders>
            <w:shd w:val="clear" w:color="auto" w:fill="auto"/>
            <w:vAlign w:val="center"/>
          </w:tcPr>
          <w:p w:rsidR="004C5E07" w:rsidRPr="004C5E07" w:rsidRDefault="004C5E07" w:rsidP="004C5E07">
            <w:pPr>
              <w:pStyle w:val="afa"/>
              <w:spacing w:before="0"/>
              <w:jc w:val="center"/>
              <w:rPr>
                <w:rFonts w:cs="Arial"/>
                <w:lang w:val="ru-RU"/>
              </w:rPr>
            </w:pPr>
            <w:r>
              <w:rPr>
                <w:rFonts w:cs="Arial"/>
                <w:lang w:val="ru-RU"/>
              </w:rPr>
              <w:t>6,5</w:t>
            </w:r>
          </w:p>
        </w:tc>
        <w:tc>
          <w:tcPr>
            <w:tcW w:w="0" w:type="auto"/>
            <w:tcBorders>
              <w:top w:val="single" w:sz="4" w:space="0" w:color="auto"/>
              <w:left w:val="single" w:sz="6" w:space="0" w:color="000000"/>
              <w:bottom w:val="single" w:sz="6" w:space="0" w:color="000000"/>
              <w:right w:val="single" w:sz="6" w:space="0" w:color="000000"/>
            </w:tcBorders>
            <w:shd w:val="clear" w:color="auto" w:fill="auto"/>
            <w:vAlign w:val="center"/>
          </w:tcPr>
          <w:p w:rsidR="004C5E07" w:rsidRPr="004C5E07" w:rsidRDefault="004C5E07" w:rsidP="004C5E07">
            <w:pPr>
              <w:pStyle w:val="afa"/>
              <w:spacing w:before="0"/>
              <w:jc w:val="center"/>
              <w:rPr>
                <w:rFonts w:cs="Arial"/>
                <w:lang w:val="ru-RU"/>
              </w:rPr>
            </w:pPr>
            <w:r>
              <w:rPr>
                <w:rFonts w:cs="Arial"/>
                <w:lang w:val="ru-RU"/>
              </w:rPr>
              <w:t>3,9</w:t>
            </w:r>
          </w:p>
        </w:tc>
        <w:tc>
          <w:tcPr>
            <w:tcW w:w="0" w:type="auto"/>
            <w:tcBorders>
              <w:top w:val="single" w:sz="4" w:space="0" w:color="auto"/>
              <w:left w:val="single" w:sz="6" w:space="0" w:color="000000"/>
              <w:bottom w:val="single" w:sz="4" w:space="0" w:color="auto"/>
              <w:right w:val="single" w:sz="6" w:space="0" w:color="000000"/>
            </w:tcBorders>
            <w:shd w:val="clear" w:color="auto" w:fill="auto"/>
            <w:vAlign w:val="center"/>
          </w:tcPr>
          <w:p w:rsidR="004C5E07" w:rsidRPr="004C5E07" w:rsidRDefault="004C5E07" w:rsidP="004C5E07">
            <w:pPr>
              <w:pStyle w:val="afa"/>
              <w:spacing w:before="0"/>
              <w:jc w:val="center"/>
              <w:rPr>
                <w:rFonts w:cs="Arial"/>
                <w:lang w:val="ru-RU"/>
              </w:rPr>
            </w:pPr>
            <w:r>
              <w:rPr>
                <w:rFonts w:cs="Arial"/>
                <w:lang w:val="ru-RU"/>
              </w:rPr>
              <w:t>3,0</w:t>
            </w:r>
          </w:p>
        </w:tc>
        <w:tc>
          <w:tcPr>
            <w:tcW w:w="0" w:type="auto"/>
            <w:tcBorders>
              <w:top w:val="single" w:sz="4" w:space="0" w:color="auto"/>
              <w:left w:val="single" w:sz="6" w:space="0" w:color="000000"/>
              <w:bottom w:val="single" w:sz="6" w:space="0" w:color="000000"/>
              <w:right w:val="single" w:sz="6" w:space="0" w:color="000000"/>
            </w:tcBorders>
            <w:shd w:val="clear" w:color="auto" w:fill="auto"/>
            <w:vAlign w:val="center"/>
          </w:tcPr>
          <w:p w:rsidR="004C5E07" w:rsidRPr="004C5E07" w:rsidRDefault="004C5E07" w:rsidP="004C5E07">
            <w:pPr>
              <w:pStyle w:val="afa"/>
              <w:spacing w:before="0"/>
              <w:jc w:val="center"/>
              <w:rPr>
                <w:rFonts w:cs="Arial"/>
                <w:lang w:val="ru-RU"/>
              </w:rPr>
            </w:pPr>
            <w:r>
              <w:rPr>
                <w:rFonts w:cs="Arial"/>
                <w:lang w:val="ru-RU"/>
              </w:rPr>
              <w:t>3,6</w:t>
            </w:r>
          </w:p>
        </w:tc>
      </w:tr>
    </w:tbl>
    <w:p w:rsidR="002972C9" w:rsidRDefault="002972C9" w:rsidP="00C85558">
      <w:pPr>
        <w:pStyle w:val="afff6"/>
      </w:pPr>
      <w:r>
        <w:t>Согласно приведенным данным наибольшая облачность приходится на период с мая по октябрь.</w:t>
      </w:r>
      <w:r w:rsidR="00DA1BAA">
        <w:t xml:space="preserve"> Среднегодовое значение общей облачности 6,6 баллов, нижней около 3,6 баллов</w:t>
      </w:r>
      <w:r w:rsidR="00514D07">
        <w:t>, то есть в среднем всегда закрыто облаками более половины небосклона.</w:t>
      </w:r>
    </w:p>
    <w:p w:rsidR="002972C9" w:rsidRPr="002972C9" w:rsidRDefault="002972C9" w:rsidP="00C85558">
      <w:pPr>
        <w:pStyle w:val="afff6"/>
      </w:pPr>
      <w:r>
        <w:t>Среднее ч</w:t>
      </w:r>
      <w:r w:rsidRPr="00E240DB">
        <w:t>исло ясных, облачных и пасмурных дней</w:t>
      </w:r>
      <w:r>
        <w:t xml:space="preserve"> на станции Диксон представлено в таблице 5.2-</w:t>
      </w:r>
      <w:r w:rsidR="00CA777E">
        <w:t>6</w:t>
      </w:r>
      <w:r>
        <w:t>.</w:t>
      </w:r>
    </w:p>
    <w:p w:rsidR="00C5424B" w:rsidRDefault="00CA777E" w:rsidP="00CA777E">
      <w:pPr>
        <w:pStyle w:val="a4"/>
      </w:pPr>
      <w:r>
        <w:t xml:space="preserve">Таблица </w:t>
      </w:r>
      <w:fldSimple w:instr=" STYLEREF 2 \s ">
        <w:r w:rsidR="00BA10D4">
          <w:rPr>
            <w:noProof/>
          </w:rPr>
          <w:t>5.2</w:t>
        </w:r>
      </w:fldSimple>
      <w:r w:rsidR="00135C15">
        <w:noBreakHyphen/>
      </w:r>
      <w:fldSimple w:instr=" SEQ Таблица \* ARABIC \s 2 ">
        <w:r w:rsidR="00BA10D4">
          <w:rPr>
            <w:noProof/>
          </w:rPr>
          <w:t>6</w:t>
        </w:r>
      </w:fldSimple>
      <w:r>
        <w:t xml:space="preserve">. </w:t>
      </w:r>
      <w:r w:rsidR="002972C9">
        <w:t>Среднее число ясных и пасмурных дней по данным ГМС Диксон</w:t>
      </w:r>
    </w:p>
    <w:tbl>
      <w:tblPr>
        <w:tblW w:w="4985" w:type="pct"/>
        <w:jc w:val="center"/>
        <w:tblBorders>
          <w:top w:val="single" w:sz="6" w:space="0" w:color="000000"/>
          <w:left w:val="single" w:sz="6" w:space="0" w:color="000000"/>
          <w:bottom w:val="single" w:sz="6" w:space="0" w:color="000000"/>
          <w:right w:val="single" w:sz="6" w:space="0" w:color="000000"/>
        </w:tblBorders>
        <w:tblLayout w:type="fixed"/>
        <w:tblCellMar>
          <w:left w:w="115" w:type="dxa"/>
          <w:right w:w="115" w:type="dxa"/>
        </w:tblCellMar>
        <w:tblLook w:val="0000" w:firstRow="0" w:lastRow="0" w:firstColumn="0" w:lastColumn="0" w:noHBand="0" w:noVBand="0"/>
      </w:tblPr>
      <w:tblGrid>
        <w:gridCol w:w="909"/>
        <w:gridCol w:w="933"/>
        <w:gridCol w:w="583"/>
        <w:gridCol w:w="585"/>
        <w:gridCol w:w="583"/>
        <w:gridCol w:w="583"/>
        <w:gridCol w:w="583"/>
        <w:gridCol w:w="583"/>
        <w:gridCol w:w="583"/>
        <w:gridCol w:w="583"/>
        <w:gridCol w:w="583"/>
        <w:gridCol w:w="583"/>
        <w:gridCol w:w="583"/>
        <w:gridCol w:w="585"/>
        <w:gridCol w:w="713"/>
      </w:tblGrid>
      <w:tr w:rsidR="002972C9" w:rsidRPr="00296E1C" w:rsidTr="00DF3260">
        <w:trPr>
          <w:trHeight w:val="239"/>
          <w:tblHeader/>
          <w:jc w:val="center"/>
        </w:trPr>
        <w:tc>
          <w:tcPr>
            <w:tcW w:w="476" w:type="pct"/>
            <w:vMerge w:val="restar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rsidR="002972C9" w:rsidRPr="002972C9" w:rsidRDefault="002972C9" w:rsidP="00DA1BAA">
            <w:pPr>
              <w:pStyle w:val="afa"/>
              <w:spacing w:before="0"/>
              <w:jc w:val="center"/>
              <w:rPr>
                <w:rFonts w:cs="Arial"/>
                <w:b/>
                <w:sz w:val="18"/>
                <w:szCs w:val="18"/>
              </w:rPr>
            </w:pPr>
            <w:r w:rsidRPr="002972C9">
              <w:rPr>
                <w:rFonts w:cs="Arial"/>
                <w:b/>
                <w:sz w:val="18"/>
                <w:szCs w:val="18"/>
              </w:rPr>
              <w:t>Облачность</w:t>
            </w:r>
          </w:p>
        </w:tc>
        <w:tc>
          <w:tcPr>
            <w:tcW w:w="489" w:type="pct"/>
            <w:vMerge w:val="restar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rsidR="002972C9" w:rsidRPr="002972C9" w:rsidRDefault="002972C9" w:rsidP="00DA1BAA">
            <w:pPr>
              <w:pStyle w:val="afa"/>
              <w:spacing w:before="0"/>
              <w:jc w:val="center"/>
              <w:rPr>
                <w:rFonts w:cs="Arial"/>
                <w:b/>
                <w:sz w:val="18"/>
                <w:szCs w:val="18"/>
              </w:rPr>
            </w:pPr>
            <w:r w:rsidRPr="002972C9">
              <w:rPr>
                <w:rFonts w:cs="Arial"/>
                <w:b/>
                <w:sz w:val="18"/>
                <w:szCs w:val="18"/>
              </w:rPr>
              <w:t>Дни</w:t>
            </w:r>
          </w:p>
        </w:tc>
        <w:tc>
          <w:tcPr>
            <w:tcW w:w="3662" w:type="pct"/>
            <w:gridSpan w:val="12"/>
            <w:tcBorders>
              <w:top w:val="single" w:sz="4" w:space="0" w:color="auto"/>
              <w:left w:val="single" w:sz="4" w:space="0" w:color="auto"/>
              <w:bottom w:val="single" w:sz="4" w:space="0" w:color="auto"/>
              <w:right w:val="single" w:sz="4" w:space="0" w:color="auto"/>
            </w:tcBorders>
            <w:shd w:val="clear" w:color="auto" w:fill="DBE5F1" w:themeFill="accent1" w:themeFillTint="33"/>
          </w:tcPr>
          <w:p w:rsidR="002972C9" w:rsidRPr="002972C9" w:rsidRDefault="002972C9" w:rsidP="00DA1BAA">
            <w:pPr>
              <w:pStyle w:val="afa"/>
              <w:spacing w:before="0"/>
              <w:jc w:val="center"/>
              <w:rPr>
                <w:rFonts w:cs="Arial"/>
                <w:b/>
                <w:sz w:val="18"/>
                <w:szCs w:val="18"/>
              </w:rPr>
            </w:pPr>
            <w:r w:rsidRPr="002972C9">
              <w:rPr>
                <w:rFonts w:cs="Arial"/>
                <w:b/>
                <w:sz w:val="18"/>
                <w:szCs w:val="18"/>
              </w:rPr>
              <w:t>Месяцы</w:t>
            </w:r>
          </w:p>
        </w:tc>
        <w:tc>
          <w:tcPr>
            <w:tcW w:w="374" w:type="pct"/>
            <w:vMerge w:val="restar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rsidR="002972C9" w:rsidRPr="002972C9" w:rsidRDefault="002972C9" w:rsidP="00DA1BAA">
            <w:pPr>
              <w:pStyle w:val="afa"/>
              <w:spacing w:before="0"/>
              <w:jc w:val="center"/>
              <w:rPr>
                <w:rFonts w:cs="Arial"/>
                <w:b/>
                <w:sz w:val="18"/>
                <w:szCs w:val="18"/>
              </w:rPr>
            </w:pPr>
            <w:r w:rsidRPr="002972C9">
              <w:rPr>
                <w:rFonts w:cs="Arial"/>
                <w:b/>
                <w:sz w:val="18"/>
                <w:szCs w:val="18"/>
              </w:rPr>
              <w:t>Год</w:t>
            </w:r>
          </w:p>
        </w:tc>
      </w:tr>
      <w:tr w:rsidR="002972C9" w:rsidRPr="00296E1C" w:rsidTr="00DF3260">
        <w:trPr>
          <w:trHeight w:val="167"/>
          <w:tblHeader/>
          <w:jc w:val="center"/>
        </w:trPr>
        <w:tc>
          <w:tcPr>
            <w:tcW w:w="476" w:type="pct"/>
            <w:vMerge/>
            <w:tcBorders>
              <w:top w:val="single" w:sz="4" w:space="0" w:color="auto"/>
              <w:left w:val="single" w:sz="4" w:space="0" w:color="auto"/>
              <w:bottom w:val="single" w:sz="6" w:space="0" w:color="000000"/>
              <w:right w:val="single" w:sz="4" w:space="0" w:color="auto"/>
            </w:tcBorders>
            <w:shd w:val="clear" w:color="auto" w:fill="DBE5F1" w:themeFill="accent1" w:themeFillTint="33"/>
            <w:vAlign w:val="center"/>
          </w:tcPr>
          <w:p w:rsidR="002972C9" w:rsidRPr="002972C9" w:rsidRDefault="002972C9" w:rsidP="00DA1BAA">
            <w:pPr>
              <w:pStyle w:val="afa"/>
              <w:spacing w:before="0"/>
              <w:jc w:val="center"/>
              <w:rPr>
                <w:rFonts w:cs="Arial"/>
                <w:sz w:val="18"/>
                <w:szCs w:val="18"/>
              </w:rPr>
            </w:pPr>
          </w:p>
        </w:tc>
        <w:tc>
          <w:tcPr>
            <w:tcW w:w="489" w:type="pct"/>
            <w:vMerge/>
            <w:tcBorders>
              <w:top w:val="single" w:sz="4" w:space="0" w:color="auto"/>
              <w:left w:val="single" w:sz="4" w:space="0" w:color="auto"/>
              <w:bottom w:val="single" w:sz="6" w:space="0" w:color="000000"/>
              <w:right w:val="single" w:sz="4" w:space="0" w:color="auto"/>
            </w:tcBorders>
            <w:shd w:val="clear" w:color="auto" w:fill="DBE5F1" w:themeFill="accent1" w:themeFillTint="33"/>
            <w:vAlign w:val="center"/>
          </w:tcPr>
          <w:p w:rsidR="002972C9" w:rsidRPr="002972C9" w:rsidRDefault="002972C9" w:rsidP="00DA1BAA">
            <w:pPr>
              <w:pStyle w:val="afa"/>
              <w:spacing w:before="0"/>
              <w:jc w:val="center"/>
              <w:rPr>
                <w:rFonts w:cs="Arial"/>
                <w:sz w:val="18"/>
                <w:szCs w:val="18"/>
              </w:rPr>
            </w:pPr>
          </w:p>
        </w:tc>
        <w:tc>
          <w:tcPr>
            <w:tcW w:w="305" w:type="pct"/>
            <w:tcBorders>
              <w:top w:val="single" w:sz="4" w:space="0" w:color="auto"/>
              <w:left w:val="single" w:sz="4" w:space="0" w:color="auto"/>
              <w:bottom w:val="single" w:sz="4" w:space="0" w:color="auto"/>
              <w:right w:val="single" w:sz="4" w:space="0" w:color="auto"/>
            </w:tcBorders>
            <w:shd w:val="clear" w:color="auto" w:fill="DBE5F1" w:themeFill="accent1" w:themeFillTint="33"/>
          </w:tcPr>
          <w:p w:rsidR="002972C9" w:rsidRPr="002972C9" w:rsidRDefault="002972C9" w:rsidP="00DA1BAA">
            <w:pPr>
              <w:pStyle w:val="afa"/>
              <w:jc w:val="center"/>
              <w:rPr>
                <w:rFonts w:cs="Arial"/>
                <w:b/>
                <w:sz w:val="18"/>
                <w:szCs w:val="18"/>
              </w:rPr>
            </w:pPr>
            <w:r w:rsidRPr="002972C9">
              <w:rPr>
                <w:rFonts w:cs="Arial"/>
                <w:b/>
                <w:sz w:val="18"/>
                <w:szCs w:val="18"/>
              </w:rPr>
              <w:t>I</w:t>
            </w:r>
          </w:p>
        </w:tc>
        <w:tc>
          <w:tcPr>
            <w:tcW w:w="306" w:type="pct"/>
            <w:tcBorders>
              <w:top w:val="single" w:sz="4" w:space="0" w:color="auto"/>
              <w:left w:val="single" w:sz="4" w:space="0" w:color="auto"/>
              <w:bottom w:val="single" w:sz="4" w:space="0" w:color="auto"/>
              <w:right w:val="single" w:sz="4" w:space="0" w:color="auto"/>
            </w:tcBorders>
            <w:shd w:val="clear" w:color="auto" w:fill="DBE5F1" w:themeFill="accent1" w:themeFillTint="33"/>
          </w:tcPr>
          <w:p w:rsidR="002972C9" w:rsidRPr="002972C9" w:rsidRDefault="002972C9" w:rsidP="00DA1BAA">
            <w:pPr>
              <w:pStyle w:val="afa"/>
              <w:jc w:val="center"/>
              <w:rPr>
                <w:rFonts w:cs="Arial"/>
                <w:b/>
                <w:sz w:val="18"/>
                <w:szCs w:val="18"/>
              </w:rPr>
            </w:pPr>
            <w:r w:rsidRPr="002972C9">
              <w:rPr>
                <w:rFonts w:cs="Arial"/>
                <w:b/>
                <w:sz w:val="18"/>
                <w:szCs w:val="18"/>
              </w:rPr>
              <w:t>II</w:t>
            </w:r>
          </w:p>
        </w:tc>
        <w:tc>
          <w:tcPr>
            <w:tcW w:w="305" w:type="pct"/>
            <w:tcBorders>
              <w:top w:val="single" w:sz="4" w:space="0" w:color="auto"/>
              <w:left w:val="single" w:sz="4" w:space="0" w:color="auto"/>
              <w:bottom w:val="single" w:sz="4" w:space="0" w:color="auto"/>
              <w:right w:val="single" w:sz="4" w:space="0" w:color="auto"/>
            </w:tcBorders>
            <w:shd w:val="clear" w:color="auto" w:fill="DBE5F1" w:themeFill="accent1" w:themeFillTint="33"/>
          </w:tcPr>
          <w:p w:rsidR="002972C9" w:rsidRPr="002972C9" w:rsidRDefault="002972C9" w:rsidP="00DA1BAA">
            <w:pPr>
              <w:pStyle w:val="afa"/>
              <w:jc w:val="center"/>
              <w:rPr>
                <w:rFonts w:cs="Arial"/>
                <w:b/>
                <w:sz w:val="18"/>
                <w:szCs w:val="18"/>
              </w:rPr>
            </w:pPr>
            <w:r w:rsidRPr="002972C9">
              <w:rPr>
                <w:rFonts w:cs="Arial"/>
                <w:b/>
                <w:sz w:val="18"/>
                <w:szCs w:val="18"/>
              </w:rPr>
              <w:t>III</w:t>
            </w:r>
          </w:p>
        </w:tc>
        <w:tc>
          <w:tcPr>
            <w:tcW w:w="305" w:type="pct"/>
            <w:tcBorders>
              <w:top w:val="single" w:sz="4" w:space="0" w:color="auto"/>
              <w:left w:val="single" w:sz="4" w:space="0" w:color="auto"/>
              <w:bottom w:val="single" w:sz="4" w:space="0" w:color="auto"/>
              <w:right w:val="single" w:sz="4" w:space="0" w:color="auto"/>
            </w:tcBorders>
            <w:shd w:val="clear" w:color="auto" w:fill="DBE5F1" w:themeFill="accent1" w:themeFillTint="33"/>
          </w:tcPr>
          <w:p w:rsidR="002972C9" w:rsidRPr="002972C9" w:rsidRDefault="002972C9" w:rsidP="00DA1BAA">
            <w:pPr>
              <w:pStyle w:val="afa"/>
              <w:jc w:val="center"/>
              <w:rPr>
                <w:rFonts w:cs="Arial"/>
                <w:b/>
                <w:sz w:val="18"/>
                <w:szCs w:val="18"/>
              </w:rPr>
            </w:pPr>
            <w:r w:rsidRPr="002972C9">
              <w:rPr>
                <w:rFonts w:cs="Arial"/>
                <w:b/>
                <w:sz w:val="18"/>
                <w:szCs w:val="18"/>
              </w:rPr>
              <w:t>IV</w:t>
            </w:r>
          </w:p>
        </w:tc>
        <w:tc>
          <w:tcPr>
            <w:tcW w:w="305" w:type="pct"/>
            <w:tcBorders>
              <w:top w:val="single" w:sz="4" w:space="0" w:color="auto"/>
              <w:left w:val="single" w:sz="4" w:space="0" w:color="auto"/>
              <w:bottom w:val="single" w:sz="4" w:space="0" w:color="auto"/>
              <w:right w:val="single" w:sz="4" w:space="0" w:color="auto"/>
            </w:tcBorders>
            <w:shd w:val="clear" w:color="auto" w:fill="DBE5F1" w:themeFill="accent1" w:themeFillTint="33"/>
          </w:tcPr>
          <w:p w:rsidR="002972C9" w:rsidRPr="002972C9" w:rsidRDefault="002972C9" w:rsidP="00DA1BAA">
            <w:pPr>
              <w:pStyle w:val="afa"/>
              <w:jc w:val="center"/>
              <w:rPr>
                <w:rFonts w:cs="Arial"/>
                <w:b/>
                <w:sz w:val="18"/>
                <w:szCs w:val="18"/>
              </w:rPr>
            </w:pPr>
            <w:r w:rsidRPr="002972C9">
              <w:rPr>
                <w:rFonts w:cs="Arial"/>
                <w:b/>
                <w:sz w:val="18"/>
                <w:szCs w:val="18"/>
              </w:rPr>
              <w:t>V</w:t>
            </w:r>
          </w:p>
        </w:tc>
        <w:tc>
          <w:tcPr>
            <w:tcW w:w="305" w:type="pct"/>
            <w:tcBorders>
              <w:top w:val="single" w:sz="4" w:space="0" w:color="auto"/>
              <w:left w:val="single" w:sz="4" w:space="0" w:color="auto"/>
              <w:bottom w:val="single" w:sz="4" w:space="0" w:color="auto"/>
              <w:right w:val="single" w:sz="4" w:space="0" w:color="auto"/>
            </w:tcBorders>
            <w:shd w:val="clear" w:color="auto" w:fill="DBE5F1" w:themeFill="accent1" w:themeFillTint="33"/>
          </w:tcPr>
          <w:p w:rsidR="002972C9" w:rsidRPr="002972C9" w:rsidRDefault="002972C9" w:rsidP="00DA1BAA">
            <w:pPr>
              <w:pStyle w:val="afa"/>
              <w:jc w:val="center"/>
              <w:rPr>
                <w:rFonts w:cs="Arial"/>
                <w:b/>
                <w:sz w:val="18"/>
                <w:szCs w:val="18"/>
              </w:rPr>
            </w:pPr>
            <w:r w:rsidRPr="002972C9">
              <w:rPr>
                <w:rFonts w:cs="Arial"/>
                <w:b/>
                <w:sz w:val="18"/>
                <w:szCs w:val="18"/>
              </w:rPr>
              <w:t>VI</w:t>
            </w:r>
          </w:p>
        </w:tc>
        <w:tc>
          <w:tcPr>
            <w:tcW w:w="305" w:type="pct"/>
            <w:tcBorders>
              <w:top w:val="single" w:sz="4" w:space="0" w:color="auto"/>
              <w:left w:val="single" w:sz="4" w:space="0" w:color="auto"/>
              <w:bottom w:val="single" w:sz="4" w:space="0" w:color="auto"/>
              <w:right w:val="single" w:sz="4" w:space="0" w:color="auto"/>
            </w:tcBorders>
            <w:shd w:val="clear" w:color="auto" w:fill="DBE5F1" w:themeFill="accent1" w:themeFillTint="33"/>
          </w:tcPr>
          <w:p w:rsidR="002972C9" w:rsidRPr="002972C9" w:rsidRDefault="002972C9" w:rsidP="00DA1BAA">
            <w:pPr>
              <w:pStyle w:val="afa"/>
              <w:jc w:val="center"/>
              <w:rPr>
                <w:rFonts w:cs="Arial"/>
                <w:b/>
                <w:sz w:val="18"/>
                <w:szCs w:val="18"/>
              </w:rPr>
            </w:pPr>
            <w:r w:rsidRPr="002972C9">
              <w:rPr>
                <w:rFonts w:cs="Arial"/>
                <w:b/>
                <w:sz w:val="18"/>
                <w:szCs w:val="18"/>
              </w:rPr>
              <w:t>VII</w:t>
            </w:r>
          </w:p>
        </w:tc>
        <w:tc>
          <w:tcPr>
            <w:tcW w:w="305" w:type="pct"/>
            <w:tcBorders>
              <w:top w:val="single" w:sz="4" w:space="0" w:color="auto"/>
              <w:left w:val="single" w:sz="4" w:space="0" w:color="auto"/>
              <w:bottom w:val="single" w:sz="4" w:space="0" w:color="auto"/>
              <w:right w:val="single" w:sz="4" w:space="0" w:color="auto"/>
            </w:tcBorders>
            <w:shd w:val="clear" w:color="auto" w:fill="DBE5F1" w:themeFill="accent1" w:themeFillTint="33"/>
          </w:tcPr>
          <w:p w:rsidR="002972C9" w:rsidRPr="002972C9" w:rsidRDefault="002972C9" w:rsidP="00DA1BAA">
            <w:pPr>
              <w:pStyle w:val="afa"/>
              <w:jc w:val="center"/>
              <w:rPr>
                <w:rFonts w:cs="Arial"/>
                <w:b/>
                <w:sz w:val="18"/>
                <w:szCs w:val="18"/>
              </w:rPr>
            </w:pPr>
            <w:r w:rsidRPr="002972C9">
              <w:rPr>
                <w:rFonts w:cs="Arial"/>
                <w:b/>
                <w:sz w:val="18"/>
                <w:szCs w:val="18"/>
              </w:rPr>
              <w:t>VIII</w:t>
            </w:r>
          </w:p>
        </w:tc>
        <w:tc>
          <w:tcPr>
            <w:tcW w:w="305" w:type="pct"/>
            <w:tcBorders>
              <w:top w:val="single" w:sz="4" w:space="0" w:color="auto"/>
              <w:left w:val="single" w:sz="4" w:space="0" w:color="auto"/>
              <w:bottom w:val="single" w:sz="4" w:space="0" w:color="auto"/>
              <w:right w:val="single" w:sz="4" w:space="0" w:color="auto"/>
            </w:tcBorders>
            <w:shd w:val="clear" w:color="auto" w:fill="DBE5F1" w:themeFill="accent1" w:themeFillTint="33"/>
          </w:tcPr>
          <w:p w:rsidR="002972C9" w:rsidRPr="002972C9" w:rsidRDefault="002972C9" w:rsidP="00DA1BAA">
            <w:pPr>
              <w:pStyle w:val="afa"/>
              <w:jc w:val="center"/>
              <w:rPr>
                <w:rFonts w:cs="Arial"/>
                <w:b/>
                <w:sz w:val="18"/>
                <w:szCs w:val="18"/>
              </w:rPr>
            </w:pPr>
            <w:r w:rsidRPr="002972C9">
              <w:rPr>
                <w:rFonts w:cs="Arial"/>
                <w:b/>
                <w:sz w:val="18"/>
                <w:szCs w:val="18"/>
              </w:rPr>
              <w:t>IX</w:t>
            </w:r>
          </w:p>
        </w:tc>
        <w:tc>
          <w:tcPr>
            <w:tcW w:w="305" w:type="pct"/>
            <w:tcBorders>
              <w:top w:val="single" w:sz="4" w:space="0" w:color="auto"/>
              <w:left w:val="single" w:sz="4" w:space="0" w:color="auto"/>
              <w:bottom w:val="single" w:sz="4" w:space="0" w:color="auto"/>
              <w:right w:val="single" w:sz="4" w:space="0" w:color="auto"/>
            </w:tcBorders>
            <w:shd w:val="clear" w:color="auto" w:fill="DBE5F1" w:themeFill="accent1" w:themeFillTint="33"/>
          </w:tcPr>
          <w:p w:rsidR="002972C9" w:rsidRPr="002972C9" w:rsidRDefault="002972C9" w:rsidP="00DA1BAA">
            <w:pPr>
              <w:pStyle w:val="afa"/>
              <w:jc w:val="center"/>
              <w:rPr>
                <w:rFonts w:cs="Arial"/>
                <w:b/>
                <w:sz w:val="18"/>
                <w:szCs w:val="18"/>
              </w:rPr>
            </w:pPr>
            <w:r w:rsidRPr="002972C9">
              <w:rPr>
                <w:rFonts w:cs="Arial"/>
                <w:b/>
                <w:sz w:val="18"/>
                <w:szCs w:val="18"/>
              </w:rPr>
              <w:t>X</w:t>
            </w:r>
          </w:p>
        </w:tc>
        <w:tc>
          <w:tcPr>
            <w:tcW w:w="305" w:type="pct"/>
            <w:tcBorders>
              <w:top w:val="single" w:sz="4" w:space="0" w:color="auto"/>
              <w:left w:val="single" w:sz="4" w:space="0" w:color="auto"/>
              <w:bottom w:val="single" w:sz="4" w:space="0" w:color="auto"/>
              <w:right w:val="single" w:sz="4" w:space="0" w:color="auto"/>
            </w:tcBorders>
            <w:shd w:val="clear" w:color="auto" w:fill="DBE5F1" w:themeFill="accent1" w:themeFillTint="33"/>
          </w:tcPr>
          <w:p w:rsidR="002972C9" w:rsidRPr="002972C9" w:rsidRDefault="002972C9" w:rsidP="00DA1BAA">
            <w:pPr>
              <w:pStyle w:val="afa"/>
              <w:jc w:val="center"/>
              <w:rPr>
                <w:rFonts w:cs="Arial"/>
                <w:b/>
                <w:sz w:val="18"/>
                <w:szCs w:val="18"/>
              </w:rPr>
            </w:pPr>
            <w:r w:rsidRPr="002972C9">
              <w:rPr>
                <w:rFonts w:cs="Arial"/>
                <w:b/>
                <w:sz w:val="18"/>
                <w:szCs w:val="18"/>
              </w:rPr>
              <w:t>XI</w:t>
            </w:r>
          </w:p>
        </w:tc>
        <w:tc>
          <w:tcPr>
            <w:tcW w:w="305" w:type="pct"/>
            <w:tcBorders>
              <w:top w:val="single" w:sz="4" w:space="0" w:color="auto"/>
              <w:left w:val="single" w:sz="4" w:space="0" w:color="auto"/>
              <w:bottom w:val="single" w:sz="4" w:space="0" w:color="auto"/>
              <w:right w:val="single" w:sz="4" w:space="0" w:color="auto"/>
            </w:tcBorders>
            <w:shd w:val="clear" w:color="auto" w:fill="DBE5F1" w:themeFill="accent1" w:themeFillTint="33"/>
          </w:tcPr>
          <w:p w:rsidR="002972C9" w:rsidRPr="002972C9" w:rsidRDefault="002972C9" w:rsidP="00DA1BAA">
            <w:pPr>
              <w:pStyle w:val="afa"/>
              <w:jc w:val="center"/>
              <w:rPr>
                <w:rFonts w:cs="Arial"/>
                <w:b/>
                <w:sz w:val="18"/>
                <w:szCs w:val="18"/>
              </w:rPr>
            </w:pPr>
            <w:r w:rsidRPr="002972C9">
              <w:rPr>
                <w:rFonts w:cs="Arial"/>
                <w:b/>
                <w:sz w:val="18"/>
                <w:szCs w:val="18"/>
              </w:rPr>
              <w:t>XII</w:t>
            </w:r>
          </w:p>
        </w:tc>
        <w:tc>
          <w:tcPr>
            <w:tcW w:w="374" w:type="pct"/>
            <w:vMerge/>
            <w:tcBorders>
              <w:top w:val="single" w:sz="4" w:space="0" w:color="auto"/>
              <w:left w:val="single" w:sz="4" w:space="0" w:color="auto"/>
              <w:bottom w:val="single" w:sz="6" w:space="0" w:color="000000"/>
              <w:right w:val="single" w:sz="4" w:space="0" w:color="auto"/>
            </w:tcBorders>
            <w:shd w:val="clear" w:color="auto" w:fill="DBE5F1" w:themeFill="accent1" w:themeFillTint="33"/>
            <w:vAlign w:val="center"/>
          </w:tcPr>
          <w:p w:rsidR="002972C9" w:rsidRPr="002972C9" w:rsidRDefault="002972C9" w:rsidP="00DA1BAA">
            <w:pPr>
              <w:pStyle w:val="afa"/>
              <w:spacing w:before="0"/>
              <w:jc w:val="center"/>
              <w:rPr>
                <w:rFonts w:cs="Arial"/>
                <w:b/>
                <w:sz w:val="18"/>
                <w:szCs w:val="18"/>
              </w:rPr>
            </w:pPr>
          </w:p>
        </w:tc>
      </w:tr>
      <w:tr w:rsidR="002972C9" w:rsidRPr="00296E1C" w:rsidTr="002972C9">
        <w:trPr>
          <w:trHeight w:val="204"/>
          <w:jc w:val="center"/>
        </w:trPr>
        <w:tc>
          <w:tcPr>
            <w:tcW w:w="476" w:type="pct"/>
            <w:vMerge w:val="restart"/>
            <w:tcBorders>
              <w:top w:val="single" w:sz="4" w:space="0" w:color="auto"/>
              <w:left w:val="single" w:sz="6" w:space="0" w:color="000000"/>
              <w:right w:val="single" w:sz="4" w:space="0" w:color="auto"/>
            </w:tcBorders>
            <w:shd w:val="clear" w:color="auto" w:fill="auto"/>
            <w:vAlign w:val="center"/>
          </w:tcPr>
          <w:p w:rsidR="002972C9" w:rsidRPr="002972C9" w:rsidRDefault="002972C9" w:rsidP="00DA1BAA">
            <w:pPr>
              <w:pStyle w:val="afa"/>
              <w:spacing w:before="0"/>
              <w:jc w:val="center"/>
              <w:rPr>
                <w:rFonts w:cs="Arial"/>
                <w:sz w:val="18"/>
                <w:szCs w:val="18"/>
                <w:lang w:val="ru-RU"/>
              </w:rPr>
            </w:pPr>
            <w:r w:rsidRPr="002972C9">
              <w:rPr>
                <w:rFonts w:cs="Arial"/>
                <w:sz w:val="18"/>
                <w:szCs w:val="18"/>
                <w:lang w:val="ru-RU"/>
              </w:rPr>
              <w:t>нижняя</w:t>
            </w:r>
          </w:p>
        </w:tc>
        <w:tc>
          <w:tcPr>
            <w:tcW w:w="489" w:type="pct"/>
            <w:tcBorders>
              <w:top w:val="single" w:sz="6" w:space="0" w:color="000000"/>
              <w:left w:val="single" w:sz="4" w:space="0" w:color="auto"/>
              <w:bottom w:val="single" w:sz="4" w:space="0" w:color="auto"/>
              <w:right w:val="single" w:sz="6" w:space="0" w:color="000000"/>
            </w:tcBorders>
            <w:shd w:val="clear" w:color="auto" w:fill="auto"/>
            <w:vAlign w:val="center"/>
          </w:tcPr>
          <w:p w:rsidR="002972C9" w:rsidRPr="002972C9" w:rsidRDefault="002972C9" w:rsidP="002972C9">
            <w:pPr>
              <w:pStyle w:val="afa"/>
              <w:spacing w:before="0"/>
              <w:jc w:val="center"/>
              <w:rPr>
                <w:rFonts w:cs="Arial"/>
                <w:sz w:val="18"/>
                <w:szCs w:val="18"/>
                <w:lang w:val="ru-RU"/>
              </w:rPr>
            </w:pPr>
            <w:r w:rsidRPr="002972C9">
              <w:rPr>
                <w:rFonts w:cs="Arial"/>
                <w:sz w:val="18"/>
                <w:szCs w:val="18"/>
              </w:rPr>
              <w:t>ясны</w:t>
            </w:r>
            <w:r w:rsidRPr="002972C9">
              <w:rPr>
                <w:rFonts w:cs="Arial"/>
                <w:sz w:val="18"/>
                <w:szCs w:val="18"/>
                <w:lang w:val="ru-RU"/>
              </w:rPr>
              <w:t>х</w:t>
            </w:r>
          </w:p>
        </w:tc>
        <w:tc>
          <w:tcPr>
            <w:tcW w:w="305" w:type="pct"/>
            <w:tcBorders>
              <w:top w:val="single" w:sz="6" w:space="0" w:color="000000"/>
              <w:left w:val="single" w:sz="6" w:space="0" w:color="000000"/>
              <w:bottom w:val="single" w:sz="4" w:space="0" w:color="auto"/>
              <w:right w:val="single" w:sz="6" w:space="0" w:color="000000"/>
            </w:tcBorders>
            <w:shd w:val="clear" w:color="auto" w:fill="auto"/>
            <w:vAlign w:val="center"/>
          </w:tcPr>
          <w:p w:rsidR="002972C9" w:rsidRPr="002972C9" w:rsidRDefault="002972C9" w:rsidP="00DA1BAA">
            <w:pPr>
              <w:pStyle w:val="afa"/>
              <w:spacing w:before="0"/>
              <w:jc w:val="center"/>
              <w:rPr>
                <w:rFonts w:cs="Arial"/>
                <w:sz w:val="18"/>
                <w:szCs w:val="18"/>
                <w:lang w:val="ru-RU"/>
              </w:rPr>
            </w:pPr>
            <w:r w:rsidRPr="002972C9">
              <w:rPr>
                <w:rFonts w:cs="Arial"/>
                <w:sz w:val="18"/>
                <w:szCs w:val="18"/>
                <w:lang w:val="ru-RU"/>
              </w:rPr>
              <w:t>9,7</w:t>
            </w:r>
          </w:p>
        </w:tc>
        <w:tc>
          <w:tcPr>
            <w:tcW w:w="306" w:type="pct"/>
            <w:tcBorders>
              <w:top w:val="single" w:sz="6" w:space="0" w:color="000000"/>
              <w:left w:val="single" w:sz="6" w:space="0" w:color="000000"/>
              <w:bottom w:val="single" w:sz="4" w:space="0" w:color="auto"/>
              <w:right w:val="single" w:sz="6" w:space="0" w:color="000000"/>
            </w:tcBorders>
            <w:shd w:val="clear" w:color="auto" w:fill="auto"/>
            <w:vAlign w:val="center"/>
          </w:tcPr>
          <w:p w:rsidR="002972C9" w:rsidRPr="002972C9" w:rsidRDefault="002972C9" w:rsidP="00DA1BAA">
            <w:pPr>
              <w:pStyle w:val="afa"/>
              <w:spacing w:before="0"/>
              <w:jc w:val="center"/>
              <w:rPr>
                <w:rFonts w:cs="Arial"/>
                <w:sz w:val="18"/>
                <w:szCs w:val="18"/>
                <w:lang w:val="ru-RU"/>
              </w:rPr>
            </w:pPr>
            <w:r w:rsidRPr="002972C9">
              <w:rPr>
                <w:rFonts w:cs="Arial"/>
                <w:sz w:val="18"/>
                <w:szCs w:val="18"/>
                <w:lang w:val="ru-RU"/>
              </w:rPr>
              <w:t>9,2</w:t>
            </w:r>
          </w:p>
        </w:tc>
        <w:tc>
          <w:tcPr>
            <w:tcW w:w="305" w:type="pct"/>
            <w:tcBorders>
              <w:top w:val="single" w:sz="6" w:space="0" w:color="000000"/>
              <w:left w:val="single" w:sz="6" w:space="0" w:color="000000"/>
              <w:bottom w:val="single" w:sz="4" w:space="0" w:color="auto"/>
              <w:right w:val="single" w:sz="6" w:space="0" w:color="000000"/>
            </w:tcBorders>
            <w:shd w:val="clear" w:color="auto" w:fill="auto"/>
            <w:vAlign w:val="center"/>
          </w:tcPr>
          <w:p w:rsidR="002972C9" w:rsidRPr="002972C9" w:rsidRDefault="002972C9" w:rsidP="00DA1BAA">
            <w:pPr>
              <w:pStyle w:val="afa"/>
              <w:spacing w:before="0"/>
              <w:jc w:val="center"/>
              <w:rPr>
                <w:rFonts w:cs="Arial"/>
                <w:sz w:val="18"/>
                <w:szCs w:val="18"/>
                <w:lang w:val="ru-RU"/>
              </w:rPr>
            </w:pPr>
            <w:r w:rsidRPr="002972C9">
              <w:rPr>
                <w:rFonts w:cs="Arial"/>
                <w:sz w:val="18"/>
                <w:szCs w:val="18"/>
                <w:lang w:val="ru-RU"/>
              </w:rPr>
              <w:t>11,1</w:t>
            </w:r>
          </w:p>
        </w:tc>
        <w:tc>
          <w:tcPr>
            <w:tcW w:w="305" w:type="pct"/>
            <w:tcBorders>
              <w:top w:val="single" w:sz="6" w:space="0" w:color="000000"/>
              <w:left w:val="single" w:sz="6" w:space="0" w:color="000000"/>
              <w:bottom w:val="single" w:sz="4" w:space="0" w:color="auto"/>
              <w:right w:val="single" w:sz="6" w:space="0" w:color="000000"/>
            </w:tcBorders>
            <w:shd w:val="clear" w:color="auto" w:fill="auto"/>
            <w:vAlign w:val="center"/>
          </w:tcPr>
          <w:p w:rsidR="002972C9" w:rsidRPr="002972C9" w:rsidRDefault="002972C9" w:rsidP="00DA1BAA">
            <w:pPr>
              <w:pStyle w:val="afa"/>
              <w:spacing w:before="0"/>
              <w:jc w:val="center"/>
              <w:rPr>
                <w:rFonts w:cs="Arial"/>
                <w:sz w:val="18"/>
                <w:szCs w:val="18"/>
                <w:lang w:val="ru-RU"/>
              </w:rPr>
            </w:pPr>
            <w:r w:rsidRPr="002972C9">
              <w:rPr>
                <w:rFonts w:cs="Arial"/>
                <w:sz w:val="18"/>
                <w:szCs w:val="18"/>
                <w:lang w:val="ru-RU"/>
              </w:rPr>
              <w:t>12,0</w:t>
            </w:r>
          </w:p>
        </w:tc>
        <w:tc>
          <w:tcPr>
            <w:tcW w:w="305" w:type="pct"/>
            <w:tcBorders>
              <w:top w:val="single" w:sz="6" w:space="0" w:color="000000"/>
              <w:left w:val="single" w:sz="6" w:space="0" w:color="000000"/>
              <w:bottom w:val="single" w:sz="4" w:space="0" w:color="auto"/>
              <w:right w:val="single" w:sz="6" w:space="0" w:color="000000"/>
            </w:tcBorders>
            <w:shd w:val="clear" w:color="auto" w:fill="auto"/>
            <w:vAlign w:val="center"/>
          </w:tcPr>
          <w:p w:rsidR="002972C9" w:rsidRPr="002972C9" w:rsidRDefault="002972C9" w:rsidP="00DA1BAA">
            <w:pPr>
              <w:pStyle w:val="afa"/>
              <w:spacing w:before="0"/>
              <w:jc w:val="center"/>
              <w:rPr>
                <w:rFonts w:cs="Arial"/>
                <w:sz w:val="18"/>
                <w:szCs w:val="18"/>
                <w:lang w:val="ru-RU"/>
              </w:rPr>
            </w:pPr>
            <w:r w:rsidRPr="002972C9">
              <w:rPr>
                <w:rFonts w:cs="Arial"/>
                <w:sz w:val="18"/>
                <w:szCs w:val="18"/>
                <w:lang w:val="ru-RU"/>
              </w:rPr>
              <w:t>21,1</w:t>
            </w:r>
          </w:p>
        </w:tc>
        <w:tc>
          <w:tcPr>
            <w:tcW w:w="305" w:type="pct"/>
            <w:tcBorders>
              <w:top w:val="single" w:sz="6" w:space="0" w:color="000000"/>
              <w:left w:val="single" w:sz="6" w:space="0" w:color="000000"/>
              <w:bottom w:val="single" w:sz="4" w:space="0" w:color="auto"/>
              <w:right w:val="single" w:sz="6" w:space="0" w:color="000000"/>
            </w:tcBorders>
            <w:shd w:val="clear" w:color="auto" w:fill="auto"/>
            <w:vAlign w:val="center"/>
          </w:tcPr>
          <w:p w:rsidR="002972C9" w:rsidRPr="002972C9" w:rsidRDefault="002972C9" w:rsidP="00DA1BAA">
            <w:pPr>
              <w:pStyle w:val="afa"/>
              <w:spacing w:before="0"/>
              <w:jc w:val="center"/>
              <w:rPr>
                <w:rFonts w:cs="Arial"/>
                <w:sz w:val="18"/>
                <w:szCs w:val="18"/>
                <w:lang w:val="ru-RU"/>
              </w:rPr>
            </w:pPr>
            <w:r w:rsidRPr="002972C9">
              <w:rPr>
                <w:rFonts w:cs="Arial"/>
                <w:sz w:val="18"/>
                <w:szCs w:val="18"/>
                <w:lang w:val="ru-RU"/>
              </w:rPr>
              <w:t>21,3</w:t>
            </w:r>
          </w:p>
        </w:tc>
        <w:tc>
          <w:tcPr>
            <w:tcW w:w="305" w:type="pct"/>
            <w:tcBorders>
              <w:top w:val="single" w:sz="6" w:space="0" w:color="000000"/>
              <w:left w:val="single" w:sz="6" w:space="0" w:color="000000"/>
              <w:bottom w:val="single" w:sz="4" w:space="0" w:color="auto"/>
              <w:right w:val="single" w:sz="6" w:space="0" w:color="000000"/>
            </w:tcBorders>
            <w:shd w:val="clear" w:color="auto" w:fill="auto"/>
            <w:vAlign w:val="center"/>
          </w:tcPr>
          <w:p w:rsidR="002972C9" w:rsidRPr="002972C9" w:rsidRDefault="002972C9" w:rsidP="00DA1BAA">
            <w:pPr>
              <w:pStyle w:val="afa"/>
              <w:spacing w:before="0"/>
              <w:jc w:val="center"/>
              <w:rPr>
                <w:rFonts w:cs="Arial"/>
                <w:sz w:val="18"/>
                <w:szCs w:val="18"/>
                <w:lang w:val="ru-RU"/>
              </w:rPr>
            </w:pPr>
            <w:r w:rsidRPr="002972C9">
              <w:rPr>
                <w:rFonts w:cs="Arial"/>
                <w:sz w:val="18"/>
                <w:szCs w:val="18"/>
                <w:lang w:val="ru-RU"/>
              </w:rPr>
              <w:t>15,9</w:t>
            </w:r>
          </w:p>
        </w:tc>
        <w:tc>
          <w:tcPr>
            <w:tcW w:w="305" w:type="pct"/>
            <w:tcBorders>
              <w:top w:val="single" w:sz="6" w:space="0" w:color="000000"/>
              <w:left w:val="single" w:sz="6" w:space="0" w:color="000000"/>
              <w:bottom w:val="single" w:sz="4" w:space="0" w:color="auto"/>
              <w:right w:val="single" w:sz="6" w:space="0" w:color="000000"/>
            </w:tcBorders>
            <w:shd w:val="clear" w:color="auto" w:fill="auto"/>
            <w:vAlign w:val="center"/>
          </w:tcPr>
          <w:p w:rsidR="002972C9" w:rsidRPr="002972C9" w:rsidRDefault="002972C9" w:rsidP="00DA1BAA">
            <w:pPr>
              <w:pStyle w:val="afa"/>
              <w:spacing w:before="0"/>
              <w:jc w:val="center"/>
              <w:rPr>
                <w:rFonts w:cs="Arial"/>
                <w:sz w:val="18"/>
                <w:szCs w:val="18"/>
                <w:lang w:val="ru-RU"/>
              </w:rPr>
            </w:pPr>
            <w:r w:rsidRPr="002972C9">
              <w:rPr>
                <w:rFonts w:cs="Arial"/>
                <w:sz w:val="18"/>
                <w:szCs w:val="18"/>
                <w:lang w:val="ru-RU"/>
              </w:rPr>
              <w:t>20,3</w:t>
            </w:r>
          </w:p>
        </w:tc>
        <w:tc>
          <w:tcPr>
            <w:tcW w:w="305" w:type="pct"/>
            <w:tcBorders>
              <w:top w:val="single" w:sz="6" w:space="0" w:color="000000"/>
              <w:left w:val="single" w:sz="6" w:space="0" w:color="000000"/>
              <w:bottom w:val="single" w:sz="4" w:space="0" w:color="auto"/>
              <w:right w:val="single" w:sz="6" w:space="0" w:color="000000"/>
            </w:tcBorders>
            <w:shd w:val="clear" w:color="auto" w:fill="auto"/>
            <w:vAlign w:val="center"/>
          </w:tcPr>
          <w:p w:rsidR="002972C9" w:rsidRPr="002972C9" w:rsidRDefault="002972C9" w:rsidP="00DA1BAA">
            <w:pPr>
              <w:pStyle w:val="afa"/>
              <w:spacing w:before="0"/>
              <w:jc w:val="center"/>
              <w:rPr>
                <w:rFonts w:cs="Arial"/>
                <w:sz w:val="18"/>
                <w:szCs w:val="18"/>
                <w:lang w:val="ru-RU"/>
              </w:rPr>
            </w:pPr>
            <w:r w:rsidRPr="002972C9">
              <w:rPr>
                <w:rFonts w:cs="Arial"/>
                <w:sz w:val="18"/>
                <w:szCs w:val="18"/>
                <w:lang w:val="ru-RU"/>
              </w:rPr>
              <w:t>23,4</w:t>
            </w:r>
          </w:p>
        </w:tc>
        <w:tc>
          <w:tcPr>
            <w:tcW w:w="305" w:type="pct"/>
            <w:tcBorders>
              <w:top w:val="single" w:sz="6" w:space="0" w:color="000000"/>
              <w:left w:val="single" w:sz="6" w:space="0" w:color="000000"/>
              <w:bottom w:val="single" w:sz="4" w:space="0" w:color="auto"/>
              <w:right w:val="single" w:sz="6" w:space="0" w:color="000000"/>
            </w:tcBorders>
            <w:shd w:val="clear" w:color="auto" w:fill="auto"/>
            <w:vAlign w:val="center"/>
          </w:tcPr>
          <w:p w:rsidR="002972C9" w:rsidRPr="002972C9" w:rsidRDefault="002972C9" w:rsidP="00DA1BAA">
            <w:pPr>
              <w:pStyle w:val="afa"/>
              <w:spacing w:before="0"/>
              <w:jc w:val="center"/>
              <w:rPr>
                <w:rFonts w:cs="Arial"/>
                <w:sz w:val="18"/>
                <w:szCs w:val="18"/>
                <w:lang w:val="ru-RU"/>
              </w:rPr>
            </w:pPr>
            <w:r w:rsidRPr="002972C9">
              <w:rPr>
                <w:rFonts w:cs="Arial"/>
                <w:sz w:val="18"/>
                <w:szCs w:val="18"/>
                <w:lang w:val="ru-RU"/>
              </w:rPr>
              <w:t>20,3</w:t>
            </w:r>
          </w:p>
        </w:tc>
        <w:tc>
          <w:tcPr>
            <w:tcW w:w="305" w:type="pct"/>
            <w:tcBorders>
              <w:top w:val="single" w:sz="6" w:space="0" w:color="000000"/>
              <w:left w:val="single" w:sz="6" w:space="0" w:color="000000"/>
              <w:bottom w:val="single" w:sz="4" w:space="0" w:color="auto"/>
              <w:right w:val="single" w:sz="6" w:space="0" w:color="000000"/>
            </w:tcBorders>
            <w:shd w:val="clear" w:color="auto" w:fill="auto"/>
            <w:vAlign w:val="center"/>
          </w:tcPr>
          <w:p w:rsidR="002972C9" w:rsidRPr="002972C9" w:rsidRDefault="002972C9" w:rsidP="00DA1BAA">
            <w:pPr>
              <w:pStyle w:val="afa"/>
              <w:spacing w:before="0"/>
              <w:jc w:val="center"/>
              <w:rPr>
                <w:rFonts w:cs="Arial"/>
                <w:sz w:val="18"/>
                <w:szCs w:val="18"/>
                <w:lang w:val="ru-RU"/>
              </w:rPr>
            </w:pPr>
            <w:r w:rsidRPr="002972C9">
              <w:rPr>
                <w:rFonts w:cs="Arial"/>
                <w:sz w:val="18"/>
                <w:szCs w:val="18"/>
                <w:lang w:val="ru-RU"/>
              </w:rPr>
              <w:t>13,6</w:t>
            </w:r>
          </w:p>
        </w:tc>
        <w:tc>
          <w:tcPr>
            <w:tcW w:w="305" w:type="pct"/>
            <w:tcBorders>
              <w:top w:val="single" w:sz="6" w:space="0" w:color="000000"/>
              <w:left w:val="single" w:sz="6" w:space="0" w:color="000000"/>
              <w:bottom w:val="single" w:sz="4" w:space="0" w:color="auto"/>
              <w:right w:val="single" w:sz="6" w:space="0" w:color="000000"/>
            </w:tcBorders>
            <w:shd w:val="clear" w:color="auto" w:fill="auto"/>
            <w:vAlign w:val="center"/>
          </w:tcPr>
          <w:p w:rsidR="002972C9" w:rsidRPr="002972C9" w:rsidRDefault="002972C9" w:rsidP="00DA1BAA">
            <w:pPr>
              <w:pStyle w:val="afa"/>
              <w:spacing w:before="0"/>
              <w:jc w:val="center"/>
              <w:rPr>
                <w:rFonts w:cs="Arial"/>
                <w:sz w:val="18"/>
                <w:szCs w:val="18"/>
                <w:lang w:val="ru-RU"/>
              </w:rPr>
            </w:pPr>
            <w:r w:rsidRPr="002972C9">
              <w:rPr>
                <w:rFonts w:cs="Arial"/>
                <w:sz w:val="18"/>
                <w:szCs w:val="18"/>
                <w:lang w:val="ru-RU"/>
              </w:rPr>
              <w:t>11,3</w:t>
            </w:r>
          </w:p>
        </w:tc>
        <w:tc>
          <w:tcPr>
            <w:tcW w:w="374" w:type="pct"/>
            <w:tcBorders>
              <w:top w:val="single" w:sz="6" w:space="0" w:color="000000"/>
              <w:left w:val="single" w:sz="6" w:space="0" w:color="000000"/>
              <w:bottom w:val="single" w:sz="4" w:space="0" w:color="auto"/>
              <w:right w:val="single" w:sz="6" w:space="0" w:color="000000"/>
            </w:tcBorders>
            <w:shd w:val="clear" w:color="auto" w:fill="auto"/>
            <w:vAlign w:val="center"/>
          </w:tcPr>
          <w:p w:rsidR="002972C9" w:rsidRPr="002972C9" w:rsidRDefault="002972C9" w:rsidP="00DA1BAA">
            <w:pPr>
              <w:pStyle w:val="afa"/>
              <w:spacing w:before="0"/>
              <w:jc w:val="center"/>
              <w:rPr>
                <w:rFonts w:cs="Arial"/>
                <w:sz w:val="18"/>
                <w:szCs w:val="18"/>
                <w:lang w:val="ru-RU"/>
              </w:rPr>
            </w:pPr>
            <w:r w:rsidRPr="002972C9">
              <w:rPr>
                <w:rFonts w:cs="Arial"/>
                <w:sz w:val="18"/>
                <w:szCs w:val="18"/>
                <w:lang w:val="ru-RU"/>
              </w:rPr>
              <w:t>189,5</w:t>
            </w:r>
          </w:p>
        </w:tc>
      </w:tr>
      <w:tr w:rsidR="002972C9" w:rsidRPr="00296E1C" w:rsidTr="002972C9">
        <w:trPr>
          <w:trHeight w:val="181"/>
          <w:jc w:val="center"/>
        </w:trPr>
        <w:tc>
          <w:tcPr>
            <w:tcW w:w="476" w:type="pct"/>
            <w:vMerge/>
            <w:tcBorders>
              <w:left w:val="single" w:sz="6" w:space="0" w:color="000000"/>
              <w:bottom w:val="single" w:sz="6" w:space="0" w:color="000000"/>
              <w:right w:val="single" w:sz="4" w:space="0" w:color="auto"/>
            </w:tcBorders>
            <w:shd w:val="clear" w:color="auto" w:fill="auto"/>
            <w:vAlign w:val="center"/>
          </w:tcPr>
          <w:p w:rsidR="002972C9" w:rsidRPr="002972C9" w:rsidRDefault="002972C9" w:rsidP="00DA1BAA">
            <w:pPr>
              <w:pStyle w:val="afa"/>
              <w:spacing w:before="0"/>
              <w:jc w:val="center"/>
              <w:rPr>
                <w:rFonts w:cs="Arial"/>
                <w:sz w:val="18"/>
                <w:szCs w:val="18"/>
              </w:rPr>
            </w:pPr>
          </w:p>
        </w:tc>
        <w:tc>
          <w:tcPr>
            <w:tcW w:w="489" w:type="pct"/>
            <w:tcBorders>
              <w:top w:val="single" w:sz="4" w:space="0" w:color="auto"/>
              <w:left w:val="single" w:sz="4" w:space="0" w:color="auto"/>
              <w:bottom w:val="single" w:sz="6" w:space="0" w:color="000000"/>
              <w:right w:val="single" w:sz="6" w:space="0" w:color="000000"/>
            </w:tcBorders>
            <w:shd w:val="clear" w:color="auto" w:fill="auto"/>
            <w:vAlign w:val="center"/>
          </w:tcPr>
          <w:p w:rsidR="002972C9" w:rsidRPr="002972C9" w:rsidRDefault="002972C9" w:rsidP="002972C9">
            <w:pPr>
              <w:pStyle w:val="afa"/>
              <w:spacing w:before="0"/>
              <w:jc w:val="center"/>
              <w:rPr>
                <w:rFonts w:cs="Arial"/>
                <w:sz w:val="18"/>
                <w:szCs w:val="18"/>
                <w:lang w:val="ru-RU"/>
              </w:rPr>
            </w:pPr>
            <w:r w:rsidRPr="002972C9">
              <w:rPr>
                <w:rFonts w:cs="Arial"/>
                <w:sz w:val="18"/>
                <w:szCs w:val="18"/>
              </w:rPr>
              <w:t>пасмурны</w:t>
            </w:r>
            <w:r w:rsidRPr="002972C9">
              <w:rPr>
                <w:rFonts w:cs="Arial"/>
                <w:sz w:val="18"/>
                <w:szCs w:val="18"/>
                <w:lang w:val="ru-RU"/>
              </w:rPr>
              <w:t>х</w:t>
            </w:r>
          </w:p>
        </w:tc>
        <w:tc>
          <w:tcPr>
            <w:tcW w:w="305" w:type="pct"/>
            <w:tcBorders>
              <w:top w:val="single" w:sz="4" w:space="0" w:color="auto"/>
              <w:left w:val="single" w:sz="6" w:space="0" w:color="000000"/>
              <w:bottom w:val="single" w:sz="6" w:space="0" w:color="000000"/>
              <w:right w:val="single" w:sz="6" w:space="0" w:color="000000"/>
            </w:tcBorders>
            <w:shd w:val="clear" w:color="auto" w:fill="auto"/>
            <w:vAlign w:val="center"/>
          </w:tcPr>
          <w:p w:rsidR="002972C9" w:rsidRPr="002972C9" w:rsidRDefault="002972C9" w:rsidP="00DA1BAA">
            <w:pPr>
              <w:pStyle w:val="afa"/>
              <w:spacing w:before="0"/>
              <w:jc w:val="center"/>
              <w:rPr>
                <w:rFonts w:cs="Arial"/>
                <w:sz w:val="18"/>
                <w:szCs w:val="18"/>
                <w:lang w:val="ru-RU"/>
              </w:rPr>
            </w:pPr>
            <w:r w:rsidRPr="002972C9">
              <w:rPr>
                <w:rFonts w:cs="Arial"/>
                <w:sz w:val="18"/>
                <w:szCs w:val="18"/>
                <w:lang w:val="ru-RU"/>
              </w:rPr>
              <w:t>3,1</w:t>
            </w:r>
          </w:p>
        </w:tc>
        <w:tc>
          <w:tcPr>
            <w:tcW w:w="306" w:type="pct"/>
            <w:tcBorders>
              <w:top w:val="single" w:sz="4" w:space="0" w:color="auto"/>
              <w:left w:val="single" w:sz="6" w:space="0" w:color="000000"/>
              <w:bottom w:val="single" w:sz="6" w:space="0" w:color="000000"/>
              <w:right w:val="single" w:sz="6" w:space="0" w:color="000000"/>
            </w:tcBorders>
            <w:shd w:val="clear" w:color="auto" w:fill="auto"/>
            <w:vAlign w:val="center"/>
          </w:tcPr>
          <w:p w:rsidR="002972C9" w:rsidRPr="002972C9" w:rsidRDefault="002972C9" w:rsidP="00DA1BAA">
            <w:pPr>
              <w:pStyle w:val="afa"/>
              <w:spacing w:before="0"/>
              <w:jc w:val="center"/>
              <w:rPr>
                <w:rFonts w:cs="Arial"/>
                <w:sz w:val="18"/>
                <w:szCs w:val="18"/>
                <w:lang w:val="ru-RU"/>
              </w:rPr>
            </w:pPr>
            <w:r w:rsidRPr="002972C9">
              <w:rPr>
                <w:rFonts w:cs="Arial"/>
                <w:sz w:val="18"/>
                <w:szCs w:val="18"/>
                <w:lang w:val="ru-RU"/>
              </w:rPr>
              <w:t>2,4</w:t>
            </w:r>
          </w:p>
        </w:tc>
        <w:tc>
          <w:tcPr>
            <w:tcW w:w="305" w:type="pct"/>
            <w:tcBorders>
              <w:top w:val="single" w:sz="4" w:space="0" w:color="auto"/>
              <w:left w:val="single" w:sz="6" w:space="0" w:color="000000"/>
              <w:bottom w:val="single" w:sz="6" w:space="0" w:color="000000"/>
              <w:right w:val="single" w:sz="6" w:space="0" w:color="000000"/>
            </w:tcBorders>
            <w:shd w:val="clear" w:color="auto" w:fill="auto"/>
            <w:vAlign w:val="center"/>
          </w:tcPr>
          <w:p w:rsidR="002972C9" w:rsidRPr="002972C9" w:rsidRDefault="002972C9" w:rsidP="00DA1BAA">
            <w:pPr>
              <w:pStyle w:val="afa"/>
              <w:spacing w:before="0"/>
              <w:jc w:val="center"/>
              <w:rPr>
                <w:rFonts w:cs="Arial"/>
                <w:sz w:val="18"/>
                <w:szCs w:val="18"/>
                <w:lang w:val="ru-RU"/>
              </w:rPr>
            </w:pPr>
            <w:r w:rsidRPr="002972C9">
              <w:rPr>
                <w:rFonts w:cs="Arial"/>
                <w:sz w:val="18"/>
                <w:szCs w:val="18"/>
                <w:lang w:val="ru-RU"/>
              </w:rPr>
              <w:t>3,3</w:t>
            </w:r>
          </w:p>
        </w:tc>
        <w:tc>
          <w:tcPr>
            <w:tcW w:w="305" w:type="pct"/>
            <w:tcBorders>
              <w:top w:val="single" w:sz="4" w:space="0" w:color="auto"/>
              <w:left w:val="single" w:sz="6" w:space="0" w:color="000000"/>
              <w:bottom w:val="single" w:sz="6" w:space="0" w:color="000000"/>
              <w:right w:val="single" w:sz="6" w:space="0" w:color="000000"/>
            </w:tcBorders>
            <w:shd w:val="clear" w:color="auto" w:fill="auto"/>
            <w:vAlign w:val="center"/>
          </w:tcPr>
          <w:p w:rsidR="002972C9" w:rsidRPr="002972C9" w:rsidRDefault="002972C9" w:rsidP="00DA1BAA">
            <w:pPr>
              <w:pStyle w:val="afa"/>
              <w:spacing w:before="0"/>
              <w:jc w:val="center"/>
              <w:rPr>
                <w:rFonts w:cs="Arial"/>
                <w:sz w:val="18"/>
                <w:szCs w:val="18"/>
                <w:lang w:val="ru-RU"/>
              </w:rPr>
            </w:pPr>
            <w:r w:rsidRPr="002972C9">
              <w:rPr>
                <w:rFonts w:cs="Arial"/>
                <w:sz w:val="18"/>
                <w:szCs w:val="18"/>
                <w:lang w:val="ru-RU"/>
              </w:rPr>
              <w:t>4,4</w:t>
            </w:r>
          </w:p>
        </w:tc>
        <w:tc>
          <w:tcPr>
            <w:tcW w:w="305" w:type="pct"/>
            <w:tcBorders>
              <w:top w:val="single" w:sz="4" w:space="0" w:color="auto"/>
              <w:left w:val="single" w:sz="6" w:space="0" w:color="000000"/>
              <w:bottom w:val="single" w:sz="6" w:space="0" w:color="000000"/>
              <w:right w:val="single" w:sz="6" w:space="0" w:color="000000"/>
            </w:tcBorders>
            <w:shd w:val="clear" w:color="auto" w:fill="auto"/>
            <w:vAlign w:val="center"/>
          </w:tcPr>
          <w:p w:rsidR="002972C9" w:rsidRPr="002972C9" w:rsidRDefault="002972C9" w:rsidP="00DA1BAA">
            <w:pPr>
              <w:pStyle w:val="afa"/>
              <w:spacing w:before="0"/>
              <w:jc w:val="center"/>
              <w:rPr>
                <w:rFonts w:cs="Arial"/>
                <w:sz w:val="18"/>
                <w:szCs w:val="18"/>
                <w:lang w:val="ru-RU"/>
              </w:rPr>
            </w:pPr>
            <w:r w:rsidRPr="002972C9">
              <w:rPr>
                <w:rFonts w:cs="Arial"/>
                <w:sz w:val="18"/>
                <w:szCs w:val="18"/>
                <w:lang w:val="ru-RU"/>
              </w:rPr>
              <w:t>12,0</w:t>
            </w:r>
          </w:p>
        </w:tc>
        <w:tc>
          <w:tcPr>
            <w:tcW w:w="305" w:type="pct"/>
            <w:tcBorders>
              <w:top w:val="single" w:sz="4" w:space="0" w:color="auto"/>
              <w:left w:val="single" w:sz="6" w:space="0" w:color="000000"/>
              <w:bottom w:val="single" w:sz="6" w:space="0" w:color="000000"/>
              <w:right w:val="single" w:sz="6" w:space="0" w:color="000000"/>
            </w:tcBorders>
            <w:shd w:val="clear" w:color="auto" w:fill="auto"/>
            <w:vAlign w:val="center"/>
          </w:tcPr>
          <w:p w:rsidR="002972C9" w:rsidRPr="002972C9" w:rsidRDefault="002972C9" w:rsidP="00DA1BAA">
            <w:pPr>
              <w:pStyle w:val="afa"/>
              <w:spacing w:before="0"/>
              <w:jc w:val="center"/>
              <w:rPr>
                <w:rFonts w:cs="Arial"/>
                <w:sz w:val="18"/>
                <w:szCs w:val="18"/>
                <w:lang w:val="ru-RU"/>
              </w:rPr>
            </w:pPr>
            <w:r w:rsidRPr="002972C9">
              <w:rPr>
                <w:rFonts w:cs="Arial"/>
                <w:sz w:val="18"/>
                <w:szCs w:val="18"/>
                <w:lang w:val="ru-RU"/>
              </w:rPr>
              <w:t>14,5</w:t>
            </w:r>
          </w:p>
        </w:tc>
        <w:tc>
          <w:tcPr>
            <w:tcW w:w="305" w:type="pct"/>
            <w:tcBorders>
              <w:top w:val="single" w:sz="4" w:space="0" w:color="auto"/>
              <w:left w:val="single" w:sz="6" w:space="0" w:color="000000"/>
              <w:bottom w:val="single" w:sz="6" w:space="0" w:color="000000"/>
              <w:right w:val="single" w:sz="6" w:space="0" w:color="000000"/>
            </w:tcBorders>
            <w:shd w:val="clear" w:color="auto" w:fill="auto"/>
            <w:vAlign w:val="center"/>
          </w:tcPr>
          <w:p w:rsidR="002972C9" w:rsidRPr="002972C9" w:rsidRDefault="002972C9" w:rsidP="00DA1BAA">
            <w:pPr>
              <w:pStyle w:val="afa"/>
              <w:spacing w:before="0"/>
              <w:jc w:val="center"/>
              <w:rPr>
                <w:rFonts w:cs="Arial"/>
                <w:sz w:val="18"/>
                <w:szCs w:val="18"/>
                <w:lang w:val="ru-RU"/>
              </w:rPr>
            </w:pPr>
            <w:r w:rsidRPr="002972C9">
              <w:rPr>
                <w:rFonts w:cs="Arial"/>
                <w:sz w:val="18"/>
                <w:szCs w:val="18"/>
                <w:lang w:val="ru-RU"/>
              </w:rPr>
              <w:t>9,3</w:t>
            </w:r>
          </w:p>
        </w:tc>
        <w:tc>
          <w:tcPr>
            <w:tcW w:w="305" w:type="pct"/>
            <w:tcBorders>
              <w:top w:val="single" w:sz="4" w:space="0" w:color="auto"/>
              <w:left w:val="single" w:sz="6" w:space="0" w:color="000000"/>
              <w:bottom w:val="single" w:sz="6" w:space="0" w:color="000000"/>
              <w:right w:val="single" w:sz="6" w:space="0" w:color="000000"/>
            </w:tcBorders>
            <w:shd w:val="clear" w:color="auto" w:fill="auto"/>
            <w:vAlign w:val="center"/>
          </w:tcPr>
          <w:p w:rsidR="002972C9" w:rsidRPr="002972C9" w:rsidRDefault="002972C9" w:rsidP="00DA1BAA">
            <w:pPr>
              <w:pStyle w:val="afa"/>
              <w:spacing w:before="0"/>
              <w:jc w:val="center"/>
              <w:rPr>
                <w:rFonts w:cs="Arial"/>
                <w:sz w:val="18"/>
                <w:szCs w:val="18"/>
                <w:lang w:val="ru-RU"/>
              </w:rPr>
            </w:pPr>
            <w:r w:rsidRPr="002972C9">
              <w:rPr>
                <w:rFonts w:cs="Arial"/>
                <w:sz w:val="18"/>
                <w:szCs w:val="18"/>
                <w:lang w:val="ru-RU"/>
              </w:rPr>
              <w:t>11,7</w:t>
            </w:r>
          </w:p>
        </w:tc>
        <w:tc>
          <w:tcPr>
            <w:tcW w:w="305" w:type="pct"/>
            <w:tcBorders>
              <w:top w:val="single" w:sz="4" w:space="0" w:color="auto"/>
              <w:left w:val="single" w:sz="6" w:space="0" w:color="000000"/>
              <w:bottom w:val="single" w:sz="6" w:space="0" w:color="000000"/>
              <w:right w:val="single" w:sz="6" w:space="0" w:color="000000"/>
            </w:tcBorders>
            <w:shd w:val="clear" w:color="auto" w:fill="auto"/>
            <w:vAlign w:val="center"/>
          </w:tcPr>
          <w:p w:rsidR="002972C9" w:rsidRPr="002972C9" w:rsidRDefault="002972C9" w:rsidP="00DA1BAA">
            <w:pPr>
              <w:pStyle w:val="afa"/>
              <w:spacing w:before="0"/>
              <w:jc w:val="center"/>
              <w:rPr>
                <w:rFonts w:cs="Arial"/>
                <w:sz w:val="18"/>
                <w:szCs w:val="18"/>
                <w:lang w:val="ru-RU"/>
              </w:rPr>
            </w:pPr>
            <w:r w:rsidRPr="002972C9">
              <w:rPr>
                <w:rFonts w:cs="Arial"/>
                <w:sz w:val="18"/>
                <w:szCs w:val="18"/>
                <w:lang w:val="ru-RU"/>
              </w:rPr>
              <w:t>15,5</w:t>
            </w:r>
          </w:p>
        </w:tc>
        <w:tc>
          <w:tcPr>
            <w:tcW w:w="305" w:type="pct"/>
            <w:tcBorders>
              <w:top w:val="single" w:sz="4" w:space="0" w:color="auto"/>
              <w:left w:val="single" w:sz="6" w:space="0" w:color="000000"/>
              <w:bottom w:val="single" w:sz="6" w:space="0" w:color="000000"/>
              <w:right w:val="single" w:sz="6" w:space="0" w:color="000000"/>
            </w:tcBorders>
            <w:shd w:val="clear" w:color="auto" w:fill="auto"/>
            <w:vAlign w:val="center"/>
          </w:tcPr>
          <w:p w:rsidR="002972C9" w:rsidRPr="002972C9" w:rsidRDefault="002972C9" w:rsidP="00DA1BAA">
            <w:pPr>
              <w:pStyle w:val="afa"/>
              <w:spacing w:before="0"/>
              <w:jc w:val="center"/>
              <w:rPr>
                <w:rFonts w:cs="Arial"/>
                <w:sz w:val="18"/>
                <w:szCs w:val="18"/>
                <w:lang w:val="ru-RU"/>
              </w:rPr>
            </w:pPr>
            <w:r w:rsidRPr="002972C9">
              <w:rPr>
                <w:rFonts w:cs="Arial"/>
                <w:sz w:val="18"/>
                <w:szCs w:val="18"/>
                <w:lang w:val="ru-RU"/>
              </w:rPr>
              <w:t>12,1</w:t>
            </w:r>
          </w:p>
        </w:tc>
        <w:tc>
          <w:tcPr>
            <w:tcW w:w="305" w:type="pct"/>
            <w:tcBorders>
              <w:top w:val="single" w:sz="4" w:space="0" w:color="auto"/>
              <w:left w:val="single" w:sz="6" w:space="0" w:color="000000"/>
              <w:bottom w:val="single" w:sz="6" w:space="0" w:color="000000"/>
              <w:right w:val="single" w:sz="6" w:space="0" w:color="000000"/>
            </w:tcBorders>
            <w:shd w:val="clear" w:color="auto" w:fill="auto"/>
            <w:vAlign w:val="center"/>
          </w:tcPr>
          <w:p w:rsidR="002972C9" w:rsidRPr="002972C9" w:rsidRDefault="002972C9" w:rsidP="00DA1BAA">
            <w:pPr>
              <w:pStyle w:val="afa"/>
              <w:spacing w:before="0"/>
              <w:jc w:val="center"/>
              <w:rPr>
                <w:rFonts w:cs="Arial"/>
                <w:sz w:val="18"/>
                <w:szCs w:val="18"/>
                <w:lang w:val="ru-RU"/>
              </w:rPr>
            </w:pPr>
            <w:r w:rsidRPr="002972C9">
              <w:rPr>
                <w:rFonts w:cs="Arial"/>
                <w:sz w:val="18"/>
                <w:szCs w:val="18"/>
                <w:lang w:val="ru-RU"/>
              </w:rPr>
              <w:t>5,0</w:t>
            </w:r>
          </w:p>
        </w:tc>
        <w:tc>
          <w:tcPr>
            <w:tcW w:w="305" w:type="pct"/>
            <w:tcBorders>
              <w:top w:val="single" w:sz="4" w:space="0" w:color="auto"/>
              <w:left w:val="single" w:sz="6" w:space="0" w:color="000000"/>
              <w:bottom w:val="single" w:sz="4" w:space="0" w:color="auto"/>
              <w:right w:val="single" w:sz="6" w:space="0" w:color="000000"/>
            </w:tcBorders>
            <w:shd w:val="clear" w:color="auto" w:fill="auto"/>
            <w:vAlign w:val="center"/>
          </w:tcPr>
          <w:p w:rsidR="002972C9" w:rsidRPr="002972C9" w:rsidRDefault="002972C9" w:rsidP="00DA1BAA">
            <w:pPr>
              <w:pStyle w:val="afa"/>
              <w:spacing w:before="0"/>
              <w:jc w:val="center"/>
              <w:rPr>
                <w:rFonts w:cs="Arial"/>
                <w:sz w:val="18"/>
                <w:szCs w:val="18"/>
                <w:lang w:val="ru-RU"/>
              </w:rPr>
            </w:pPr>
            <w:r w:rsidRPr="002972C9">
              <w:rPr>
                <w:rFonts w:cs="Arial"/>
                <w:sz w:val="18"/>
                <w:szCs w:val="18"/>
                <w:lang w:val="ru-RU"/>
              </w:rPr>
              <w:t>3,3</w:t>
            </w:r>
          </w:p>
        </w:tc>
        <w:tc>
          <w:tcPr>
            <w:tcW w:w="374" w:type="pct"/>
            <w:tcBorders>
              <w:top w:val="single" w:sz="4" w:space="0" w:color="auto"/>
              <w:left w:val="single" w:sz="6" w:space="0" w:color="000000"/>
              <w:bottom w:val="single" w:sz="6" w:space="0" w:color="000000"/>
              <w:right w:val="single" w:sz="6" w:space="0" w:color="000000"/>
            </w:tcBorders>
            <w:shd w:val="clear" w:color="auto" w:fill="auto"/>
            <w:vAlign w:val="center"/>
          </w:tcPr>
          <w:p w:rsidR="002972C9" w:rsidRPr="002972C9" w:rsidRDefault="002972C9" w:rsidP="00DA1BAA">
            <w:pPr>
              <w:pStyle w:val="afa"/>
              <w:spacing w:before="0"/>
              <w:jc w:val="center"/>
              <w:rPr>
                <w:rFonts w:cs="Arial"/>
                <w:sz w:val="18"/>
                <w:szCs w:val="18"/>
                <w:lang w:val="ru-RU"/>
              </w:rPr>
            </w:pPr>
            <w:r w:rsidRPr="002972C9">
              <w:rPr>
                <w:rFonts w:cs="Arial"/>
                <w:sz w:val="18"/>
                <w:szCs w:val="18"/>
                <w:lang w:val="ru-RU"/>
              </w:rPr>
              <w:t>96,6</w:t>
            </w:r>
          </w:p>
        </w:tc>
      </w:tr>
      <w:tr w:rsidR="002972C9" w:rsidRPr="00296E1C" w:rsidTr="002972C9">
        <w:trPr>
          <w:trHeight w:val="208"/>
          <w:jc w:val="center"/>
        </w:trPr>
        <w:tc>
          <w:tcPr>
            <w:tcW w:w="476" w:type="pct"/>
            <w:vMerge w:val="restart"/>
            <w:tcBorders>
              <w:top w:val="single" w:sz="6" w:space="0" w:color="000000"/>
              <w:left w:val="single" w:sz="6" w:space="0" w:color="000000"/>
              <w:right w:val="single" w:sz="4" w:space="0" w:color="auto"/>
            </w:tcBorders>
            <w:shd w:val="clear" w:color="auto" w:fill="auto"/>
            <w:vAlign w:val="center"/>
          </w:tcPr>
          <w:p w:rsidR="002972C9" w:rsidRPr="002972C9" w:rsidRDefault="002972C9" w:rsidP="00DA1BAA">
            <w:pPr>
              <w:pStyle w:val="afa"/>
              <w:spacing w:before="0"/>
              <w:jc w:val="center"/>
              <w:rPr>
                <w:rFonts w:cs="Arial"/>
                <w:sz w:val="18"/>
                <w:szCs w:val="18"/>
                <w:lang w:val="ru-RU"/>
              </w:rPr>
            </w:pPr>
            <w:r w:rsidRPr="002972C9">
              <w:rPr>
                <w:rFonts w:cs="Arial"/>
                <w:sz w:val="18"/>
                <w:szCs w:val="18"/>
                <w:lang w:val="ru-RU"/>
              </w:rPr>
              <w:t>общая</w:t>
            </w:r>
          </w:p>
        </w:tc>
        <w:tc>
          <w:tcPr>
            <w:tcW w:w="489" w:type="pct"/>
            <w:tcBorders>
              <w:top w:val="single" w:sz="6" w:space="0" w:color="000000"/>
              <w:left w:val="single" w:sz="4" w:space="0" w:color="auto"/>
              <w:bottom w:val="single" w:sz="6" w:space="0" w:color="000000"/>
              <w:right w:val="single" w:sz="6" w:space="0" w:color="000000"/>
            </w:tcBorders>
            <w:shd w:val="clear" w:color="auto" w:fill="auto"/>
            <w:vAlign w:val="center"/>
          </w:tcPr>
          <w:p w:rsidR="002972C9" w:rsidRPr="002972C9" w:rsidRDefault="002972C9" w:rsidP="002972C9">
            <w:pPr>
              <w:pStyle w:val="afa"/>
              <w:spacing w:before="0"/>
              <w:jc w:val="center"/>
              <w:rPr>
                <w:rFonts w:cs="Arial"/>
                <w:sz w:val="18"/>
                <w:szCs w:val="18"/>
                <w:lang w:val="ru-RU"/>
              </w:rPr>
            </w:pPr>
            <w:r w:rsidRPr="002972C9">
              <w:rPr>
                <w:rFonts w:cs="Arial"/>
                <w:sz w:val="18"/>
                <w:szCs w:val="18"/>
              </w:rPr>
              <w:t>ясны</w:t>
            </w:r>
            <w:r w:rsidRPr="002972C9">
              <w:rPr>
                <w:rFonts w:cs="Arial"/>
                <w:sz w:val="18"/>
                <w:szCs w:val="18"/>
                <w:lang w:val="ru-RU"/>
              </w:rPr>
              <w:t>х</w:t>
            </w:r>
          </w:p>
        </w:tc>
        <w:tc>
          <w:tcPr>
            <w:tcW w:w="305" w:type="pct"/>
            <w:tcBorders>
              <w:top w:val="single" w:sz="6" w:space="0" w:color="000000"/>
              <w:left w:val="single" w:sz="6" w:space="0" w:color="000000"/>
              <w:bottom w:val="single" w:sz="6" w:space="0" w:color="000000"/>
              <w:right w:val="single" w:sz="6" w:space="0" w:color="000000"/>
            </w:tcBorders>
            <w:shd w:val="clear" w:color="auto" w:fill="auto"/>
            <w:vAlign w:val="bottom"/>
          </w:tcPr>
          <w:p w:rsidR="002972C9" w:rsidRPr="002972C9" w:rsidRDefault="002972C9" w:rsidP="00DA1BAA">
            <w:pPr>
              <w:pStyle w:val="afa"/>
              <w:spacing w:before="0"/>
              <w:jc w:val="center"/>
              <w:rPr>
                <w:rFonts w:cs="Arial"/>
                <w:sz w:val="18"/>
                <w:szCs w:val="18"/>
                <w:lang w:val="ru-RU"/>
              </w:rPr>
            </w:pPr>
            <w:r w:rsidRPr="002972C9">
              <w:rPr>
                <w:rFonts w:cs="Arial"/>
                <w:sz w:val="18"/>
                <w:szCs w:val="18"/>
                <w:lang w:val="ru-RU"/>
              </w:rPr>
              <w:t>5,1</w:t>
            </w:r>
          </w:p>
        </w:tc>
        <w:tc>
          <w:tcPr>
            <w:tcW w:w="306" w:type="pct"/>
            <w:tcBorders>
              <w:top w:val="single" w:sz="6" w:space="0" w:color="000000"/>
              <w:left w:val="single" w:sz="6" w:space="0" w:color="000000"/>
              <w:bottom w:val="single" w:sz="6" w:space="0" w:color="000000"/>
              <w:right w:val="single" w:sz="6" w:space="0" w:color="000000"/>
            </w:tcBorders>
            <w:shd w:val="clear" w:color="auto" w:fill="auto"/>
            <w:vAlign w:val="bottom"/>
          </w:tcPr>
          <w:p w:rsidR="002972C9" w:rsidRPr="002972C9" w:rsidRDefault="002972C9" w:rsidP="00DA1BAA">
            <w:pPr>
              <w:pStyle w:val="afa"/>
              <w:spacing w:before="0"/>
              <w:jc w:val="center"/>
              <w:rPr>
                <w:rFonts w:cs="Arial"/>
                <w:sz w:val="18"/>
                <w:szCs w:val="18"/>
                <w:lang w:val="ru-RU"/>
              </w:rPr>
            </w:pPr>
            <w:r w:rsidRPr="002972C9">
              <w:rPr>
                <w:rFonts w:cs="Arial"/>
                <w:sz w:val="18"/>
                <w:szCs w:val="18"/>
                <w:lang w:val="ru-RU"/>
              </w:rPr>
              <w:t>5,2</w:t>
            </w:r>
          </w:p>
        </w:tc>
        <w:tc>
          <w:tcPr>
            <w:tcW w:w="305" w:type="pct"/>
            <w:tcBorders>
              <w:top w:val="single" w:sz="6" w:space="0" w:color="000000"/>
              <w:left w:val="single" w:sz="6" w:space="0" w:color="000000"/>
              <w:bottom w:val="single" w:sz="6" w:space="0" w:color="000000"/>
              <w:right w:val="single" w:sz="6" w:space="0" w:color="000000"/>
            </w:tcBorders>
            <w:shd w:val="clear" w:color="auto" w:fill="auto"/>
            <w:vAlign w:val="bottom"/>
          </w:tcPr>
          <w:p w:rsidR="002972C9" w:rsidRPr="002972C9" w:rsidRDefault="002972C9" w:rsidP="00DA1BAA">
            <w:pPr>
              <w:pStyle w:val="afa"/>
              <w:spacing w:before="0"/>
              <w:jc w:val="center"/>
              <w:rPr>
                <w:rFonts w:cs="Arial"/>
                <w:sz w:val="18"/>
                <w:szCs w:val="18"/>
                <w:lang w:val="ru-RU"/>
              </w:rPr>
            </w:pPr>
            <w:r w:rsidRPr="002972C9">
              <w:rPr>
                <w:rFonts w:cs="Arial"/>
                <w:sz w:val="18"/>
                <w:szCs w:val="18"/>
                <w:lang w:val="ru-RU"/>
              </w:rPr>
              <w:t>4,9</w:t>
            </w:r>
          </w:p>
        </w:tc>
        <w:tc>
          <w:tcPr>
            <w:tcW w:w="305" w:type="pct"/>
            <w:tcBorders>
              <w:top w:val="single" w:sz="6" w:space="0" w:color="000000"/>
              <w:left w:val="single" w:sz="6" w:space="0" w:color="000000"/>
              <w:bottom w:val="single" w:sz="6" w:space="0" w:color="000000"/>
              <w:right w:val="single" w:sz="6" w:space="0" w:color="000000"/>
            </w:tcBorders>
            <w:shd w:val="clear" w:color="auto" w:fill="auto"/>
            <w:vAlign w:val="bottom"/>
          </w:tcPr>
          <w:p w:rsidR="002972C9" w:rsidRPr="002972C9" w:rsidRDefault="002972C9" w:rsidP="00DA1BAA">
            <w:pPr>
              <w:pStyle w:val="afa"/>
              <w:spacing w:before="0"/>
              <w:jc w:val="center"/>
              <w:rPr>
                <w:rFonts w:cs="Arial"/>
                <w:sz w:val="18"/>
                <w:szCs w:val="18"/>
                <w:lang w:val="ru-RU"/>
              </w:rPr>
            </w:pPr>
            <w:r w:rsidRPr="002972C9">
              <w:rPr>
                <w:rFonts w:cs="Arial"/>
                <w:sz w:val="18"/>
                <w:szCs w:val="18"/>
                <w:lang w:val="ru-RU"/>
              </w:rPr>
              <w:t>3,3</w:t>
            </w:r>
          </w:p>
        </w:tc>
        <w:tc>
          <w:tcPr>
            <w:tcW w:w="305" w:type="pct"/>
            <w:tcBorders>
              <w:top w:val="single" w:sz="6" w:space="0" w:color="000000"/>
              <w:left w:val="single" w:sz="6" w:space="0" w:color="000000"/>
              <w:bottom w:val="single" w:sz="6" w:space="0" w:color="000000"/>
              <w:right w:val="single" w:sz="6" w:space="0" w:color="000000"/>
            </w:tcBorders>
            <w:shd w:val="clear" w:color="auto" w:fill="auto"/>
            <w:vAlign w:val="bottom"/>
          </w:tcPr>
          <w:p w:rsidR="002972C9" w:rsidRPr="002972C9" w:rsidRDefault="002972C9" w:rsidP="00DA1BAA">
            <w:pPr>
              <w:pStyle w:val="afa"/>
              <w:spacing w:before="0"/>
              <w:jc w:val="center"/>
              <w:rPr>
                <w:rFonts w:cs="Arial"/>
                <w:sz w:val="18"/>
                <w:szCs w:val="18"/>
                <w:lang w:val="ru-RU"/>
              </w:rPr>
            </w:pPr>
            <w:r w:rsidRPr="002972C9">
              <w:rPr>
                <w:rFonts w:cs="Arial"/>
                <w:sz w:val="18"/>
                <w:szCs w:val="18"/>
                <w:lang w:val="ru-RU"/>
              </w:rPr>
              <w:t>1,5</w:t>
            </w:r>
          </w:p>
        </w:tc>
        <w:tc>
          <w:tcPr>
            <w:tcW w:w="305" w:type="pct"/>
            <w:tcBorders>
              <w:top w:val="single" w:sz="6" w:space="0" w:color="000000"/>
              <w:left w:val="single" w:sz="6" w:space="0" w:color="000000"/>
              <w:bottom w:val="single" w:sz="6" w:space="0" w:color="000000"/>
              <w:right w:val="single" w:sz="6" w:space="0" w:color="000000"/>
            </w:tcBorders>
            <w:shd w:val="clear" w:color="auto" w:fill="auto"/>
            <w:vAlign w:val="bottom"/>
          </w:tcPr>
          <w:p w:rsidR="002972C9" w:rsidRPr="002972C9" w:rsidRDefault="002972C9" w:rsidP="00DA1BAA">
            <w:pPr>
              <w:pStyle w:val="afa"/>
              <w:spacing w:before="0"/>
              <w:jc w:val="center"/>
              <w:rPr>
                <w:rFonts w:cs="Arial"/>
                <w:sz w:val="18"/>
                <w:szCs w:val="18"/>
                <w:lang w:val="ru-RU"/>
              </w:rPr>
            </w:pPr>
            <w:r w:rsidRPr="002972C9">
              <w:rPr>
                <w:rFonts w:cs="Arial"/>
                <w:sz w:val="18"/>
                <w:szCs w:val="18"/>
                <w:lang w:val="ru-RU"/>
              </w:rPr>
              <w:t>2,1</w:t>
            </w:r>
          </w:p>
        </w:tc>
        <w:tc>
          <w:tcPr>
            <w:tcW w:w="305" w:type="pct"/>
            <w:tcBorders>
              <w:top w:val="single" w:sz="6" w:space="0" w:color="000000"/>
              <w:left w:val="single" w:sz="6" w:space="0" w:color="000000"/>
              <w:bottom w:val="single" w:sz="6" w:space="0" w:color="000000"/>
              <w:right w:val="single" w:sz="6" w:space="0" w:color="000000"/>
            </w:tcBorders>
            <w:shd w:val="clear" w:color="auto" w:fill="auto"/>
            <w:vAlign w:val="bottom"/>
          </w:tcPr>
          <w:p w:rsidR="002972C9" w:rsidRPr="002972C9" w:rsidRDefault="002972C9" w:rsidP="00DA1BAA">
            <w:pPr>
              <w:pStyle w:val="afa"/>
              <w:spacing w:before="0"/>
              <w:jc w:val="center"/>
              <w:rPr>
                <w:rFonts w:cs="Arial"/>
                <w:sz w:val="18"/>
                <w:szCs w:val="18"/>
                <w:lang w:val="ru-RU"/>
              </w:rPr>
            </w:pPr>
            <w:r w:rsidRPr="002972C9">
              <w:rPr>
                <w:rFonts w:cs="Arial"/>
                <w:sz w:val="18"/>
                <w:szCs w:val="18"/>
                <w:lang w:val="ru-RU"/>
              </w:rPr>
              <w:t>2,5</w:t>
            </w:r>
          </w:p>
        </w:tc>
        <w:tc>
          <w:tcPr>
            <w:tcW w:w="305" w:type="pct"/>
            <w:tcBorders>
              <w:top w:val="single" w:sz="6" w:space="0" w:color="000000"/>
              <w:left w:val="single" w:sz="6" w:space="0" w:color="000000"/>
              <w:bottom w:val="single" w:sz="6" w:space="0" w:color="000000"/>
              <w:right w:val="single" w:sz="6" w:space="0" w:color="000000"/>
            </w:tcBorders>
            <w:shd w:val="clear" w:color="auto" w:fill="auto"/>
            <w:vAlign w:val="bottom"/>
          </w:tcPr>
          <w:p w:rsidR="002972C9" w:rsidRPr="002972C9" w:rsidRDefault="002972C9" w:rsidP="00DA1BAA">
            <w:pPr>
              <w:pStyle w:val="afa"/>
              <w:spacing w:before="0"/>
              <w:jc w:val="center"/>
              <w:rPr>
                <w:rFonts w:cs="Arial"/>
                <w:sz w:val="18"/>
                <w:szCs w:val="18"/>
                <w:lang w:val="ru-RU"/>
              </w:rPr>
            </w:pPr>
            <w:r w:rsidRPr="002972C9">
              <w:rPr>
                <w:rFonts w:cs="Arial"/>
                <w:sz w:val="18"/>
                <w:szCs w:val="18"/>
                <w:lang w:val="ru-RU"/>
              </w:rPr>
              <w:t>2,0</w:t>
            </w:r>
          </w:p>
        </w:tc>
        <w:tc>
          <w:tcPr>
            <w:tcW w:w="305" w:type="pct"/>
            <w:tcBorders>
              <w:top w:val="single" w:sz="6" w:space="0" w:color="000000"/>
              <w:left w:val="single" w:sz="6" w:space="0" w:color="000000"/>
              <w:bottom w:val="single" w:sz="6" w:space="0" w:color="000000"/>
              <w:right w:val="single" w:sz="6" w:space="0" w:color="000000"/>
            </w:tcBorders>
            <w:shd w:val="clear" w:color="auto" w:fill="auto"/>
            <w:vAlign w:val="bottom"/>
          </w:tcPr>
          <w:p w:rsidR="002972C9" w:rsidRPr="002972C9" w:rsidRDefault="002972C9" w:rsidP="00DA1BAA">
            <w:pPr>
              <w:pStyle w:val="afa"/>
              <w:spacing w:before="0"/>
              <w:jc w:val="center"/>
              <w:rPr>
                <w:rFonts w:cs="Arial"/>
                <w:sz w:val="18"/>
                <w:szCs w:val="18"/>
                <w:lang w:val="ru-RU"/>
              </w:rPr>
            </w:pPr>
            <w:r w:rsidRPr="002972C9">
              <w:rPr>
                <w:rFonts w:cs="Arial"/>
                <w:sz w:val="18"/>
                <w:szCs w:val="18"/>
                <w:lang w:val="ru-RU"/>
              </w:rPr>
              <w:t>0,7</w:t>
            </w:r>
          </w:p>
        </w:tc>
        <w:tc>
          <w:tcPr>
            <w:tcW w:w="305" w:type="pct"/>
            <w:tcBorders>
              <w:top w:val="single" w:sz="6" w:space="0" w:color="000000"/>
              <w:left w:val="single" w:sz="6" w:space="0" w:color="000000"/>
              <w:bottom w:val="single" w:sz="6" w:space="0" w:color="000000"/>
              <w:right w:val="single" w:sz="6" w:space="0" w:color="000000"/>
            </w:tcBorders>
            <w:shd w:val="clear" w:color="auto" w:fill="auto"/>
            <w:vAlign w:val="bottom"/>
          </w:tcPr>
          <w:p w:rsidR="002972C9" w:rsidRPr="002972C9" w:rsidRDefault="002972C9" w:rsidP="00DA1BAA">
            <w:pPr>
              <w:pStyle w:val="afa"/>
              <w:spacing w:before="0"/>
              <w:jc w:val="center"/>
              <w:rPr>
                <w:rFonts w:cs="Arial"/>
                <w:sz w:val="18"/>
                <w:szCs w:val="18"/>
                <w:lang w:val="ru-RU"/>
              </w:rPr>
            </w:pPr>
            <w:r w:rsidRPr="002972C9">
              <w:rPr>
                <w:rFonts w:cs="Arial"/>
                <w:sz w:val="18"/>
                <w:szCs w:val="18"/>
                <w:lang w:val="ru-RU"/>
              </w:rPr>
              <w:t>1,7</w:t>
            </w:r>
          </w:p>
        </w:tc>
        <w:tc>
          <w:tcPr>
            <w:tcW w:w="305" w:type="pct"/>
            <w:tcBorders>
              <w:top w:val="single" w:sz="6" w:space="0" w:color="000000"/>
              <w:left w:val="single" w:sz="6" w:space="0" w:color="000000"/>
              <w:bottom w:val="single" w:sz="6" w:space="0" w:color="000000"/>
              <w:right w:val="single" w:sz="6" w:space="0" w:color="000000"/>
            </w:tcBorders>
            <w:shd w:val="clear" w:color="auto" w:fill="auto"/>
            <w:vAlign w:val="bottom"/>
          </w:tcPr>
          <w:p w:rsidR="002972C9" w:rsidRPr="002972C9" w:rsidRDefault="002972C9" w:rsidP="00DA1BAA">
            <w:pPr>
              <w:pStyle w:val="afa"/>
              <w:spacing w:before="0"/>
              <w:jc w:val="center"/>
              <w:rPr>
                <w:rFonts w:cs="Arial"/>
                <w:sz w:val="18"/>
                <w:szCs w:val="18"/>
                <w:lang w:val="ru-RU"/>
              </w:rPr>
            </w:pPr>
            <w:r w:rsidRPr="002972C9">
              <w:rPr>
                <w:rFonts w:cs="Arial"/>
                <w:sz w:val="18"/>
                <w:szCs w:val="18"/>
                <w:lang w:val="ru-RU"/>
              </w:rPr>
              <w:t>3,8</w:t>
            </w:r>
          </w:p>
        </w:tc>
        <w:tc>
          <w:tcPr>
            <w:tcW w:w="305" w:type="pct"/>
            <w:tcBorders>
              <w:top w:val="single" w:sz="6" w:space="0" w:color="000000"/>
              <w:left w:val="single" w:sz="6" w:space="0" w:color="000000"/>
              <w:bottom w:val="single" w:sz="6" w:space="0" w:color="000000"/>
              <w:right w:val="single" w:sz="6" w:space="0" w:color="000000"/>
            </w:tcBorders>
            <w:shd w:val="clear" w:color="auto" w:fill="auto"/>
            <w:vAlign w:val="bottom"/>
          </w:tcPr>
          <w:p w:rsidR="002972C9" w:rsidRPr="002972C9" w:rsidRDefault="002972C9" w:rsidP="00DA1BAA">
            <w:pPr>
              <w:pStyle w:val="afa"/>
              <w:spacing w:before="0"/>
              <w:jc w:val="center"/>
              <w:rPr>
                <w:rFonts w:cs="Arial"/>
                <w:sz w:val="18"/>
                <w:szCs w:val="18"/>
                <w:lang w:val="ru-RU"/>
              </w:rPr>
            </w:pPr>
            <w:r w:rsidRPr="002972C9">
              <w:rPr>
                <w:rFonts w:cs="Arial"/>
                <w:sz w:val="18"/>
                <w:szCs w:val="18"/>
                <w:lang w:val="ru-RU"/>
              </w:rPr>
              <w:t>5,1</w:t>
            </w:r>
          </w:p>
        </w:tc>
        <w:tc>
          <w:tcPr>
            <w:tcW w:w="374" w:type="pct"/>
            <w:tcBorders>
              <w:top w:val="single" w:sz="6" w:space="0" w:color="000000"/>
              <w:left w:val="single" w:sz="6" w:space="0" w:color="000000"/>
              <w:bottom w:val="single" w:sz="6" w:space="0" w:color="000000"/>
              <w:right w:val="single" w:sz="6" w:space="0" w:color="000000"/>
            </w:tcBorders>
            <w:shd w:val="clear" w:color="auto" w:fill="auto"/>
            <w:vAlign w:val="bottom"/>
          </w:tcPr>
          <w:p w:rsidR="002972C9" w:rsidRPr="002972C9" w:rsidRDefault="002972C9" w:rsidP="00DA1BAA">
            <w:pPr>
              <w:pStyle w:val="afa"/>
              <w:spacing w:before="0"/>
              <w:jc w:val="center"/>
              <w:rPr>
                <w:rFonts w:cs="Arial"/>
                <w:sz w:val="18"/>
                <w:szCs w:val="18"/>
                <w:lang w:val="ru-RU"/>
              </w:rPr>
            </w:pPr>
            <w:r w:rsidRPr="002972C9">
              <w:rPr>
                <w:rFonts w:cs="Arial"/>
                <w:sz w:val="18"/>
                <w:szCs w:val="18"/>
                <w:lang w:val="ru-RU"/>
              </w:rPr>
              <w:t>37,8</w:t>
            </w:r>
          </w:p>
        </w:tc>
      </w:tr>
      <w:tr w:rsidR="002972C9" w:rsidRPr="00296E1C" w:rsidTr="002972C9">
        <w:trPr>
          <w:trHeight w:val="111"/>
          <w:jc w:val="center"/>
        </w:trPr>
        <w:tc>
          <w:tcPr>
            <w:tcW w:w="476" w:type="pct"/>
            <w:vMerge/>
            <w:tcBorders>
              <w:left w:val="single" w:sz="6" w:space="0" w:color="000000"/>
              <w:bottom w:val="single" w:sz="6" w:space="0" w:color="000000"/>
              <w:right w:val="single" w:sz="4" w:space="0" w:color="auto"/>
            </w:tcBorders>
            <w:shd w:val="clear" w:color="auto" w:fill="auto"/>
            <w:vAlign w:val="center"/>
          </w:tcPr>
          <w:p w:rsidR="002972C9" w:rsidRPr="002972C9" w:rsidRDefault="002972C9" w:rsidP="00DA1BAA">
            <w:pPr>
              <w:pStyle w:val="afa"/>
              <w:spacing w:before="0"/>
              <w:jc w:val="center"/>
              <w:rPr>
                <w:rFonts w:cs="Arial"/>
                <w:sz w:val="18"/>
                <w:szCs w:val="18"/>
              </w:rPr>
            </w:pPr>
          </w:p>
        </w:tc>
        <w:tc>
          <w:tcPr>
            <w:tcW w:w="489" w:type="pct"/>
            <w:tcBorders>
              <w:top w:val="single" w:sz="6" w:space="0" w:color="000000"/>
              <w:left w:val="single" w:sz="4" w:space="0" w:color="auto"/>
              <w:bottom w:val="single" w:sz="6" w:space="0" w:color="000000"/>
              <w:right w:val="single" w:sz="6" w:space="0" w:color="000000"/>
            </w:tcBorders>
            <w:shd w:val="clear" w:color="auto" w:fill="auto"/>
            <w:vAlign w:val="center"/>
          </w:tcPr>
          <w:p w:rsidR="002972C9" w:rsidRPr="002972C9" w:rsidRDefault="002972C9" w:rsidP="002972C9">
            <w:pPr>
              <w:pStyle w:val="afa"/>
              <w:spacing w:before="0"/>
              <w:jc w:val="center"/>
              <w:rPr>
                <w:rFonts w:cs="Arial"/>
                <w:sz w:val="18"/>
                <w:szCs w:val="18"/>
                <w:lang w:val="ru-RU"/>
              </w:rPr>
            </w:pPr>
            <w:r w:rsidRPr="002972C9">
              <w:rPr>
                <w:rFonts w:cs="Arial"/>
                <w:sz w:val="18"/>
                <w:szCs w:val="18"/>
              </w:rPr>
              <w:t>пасмурны</w:t>
            </w:r>
            <w:r w:rsidRPr="002972C9">
              <w:rPr>
                <w:rFonts w:cs="Arial"/>
                <w:sz w:val="18"/>
                <w:szCs w:val="18"/>
                <w:lang w:val="ru-RU"/>
              </w:rPr>
              <w:t>х</w:t>
            </w:r>
          </w:p>
        </w:tc>
        <w:tc>
          <w:tcPr>
            <w:tcW w:w="305" w:type="pct"/>
            <w:tcBorders>
              <w:top w:val="single" w:sz="6" w:space="0" w:color="000000"/>
              <w:left w:val="single" w:sz="6" w:space="0" w:color="000000"/>
              <w:bottom w:val="single" w:sz="6" w:space="0" w:color="000000"/>
              <w:right w:val="single" w:sz="6" w:space="0" w:color="000000"/>
            </w:tcBorders>
            <w:shd w:val="clear" w:color="auto" w:fill="auto"/>
            <w:vAlign w:val="bottom"/>
          </w:tcPr>
          <w:p w:rsidR="002972C9" w:rsidRPr="002972C9" w:rsidRDefault="002972C9" w:rsidP="00DA1BAA">
            <w:pPr>
              <w:pStyle w:val="afa"/>
              <w:spacing w:before="0"/>
              <w:jc w:val="center"/>
              <w:rPr>
                <w:rFonts w:cs="Arial"/>
                <w:sz w:val="18"/>
                <w:szCs w:val="18"/>
                <w:lang w:val="ru-RU"/>
              </w:rPr>
            </w:pPr>
            <w:r w:rsidRPr="002972C9">
              <w:rPr>
                <w:rFonts w:cs="Arial"/>
                <w:sz w:val="18"/>
                <w:szCs w:val="18"/>
                <w:lang w:val="ru-RU"/>
              </w:rPr>
              <w:t>16,4</w:t>
            </w:r>
          </w:p>
        </w:tc>
        <w:tc>
          <w:tcPr>
            <w:tcW w:w="306" w:type="pct"/>
            <w:tcBorders>
              <w:top w:val="single" w:sz="6" w:space="0" w:color="000000"/>
              <w:left w:val="single" w:sz="6" w:space="0" w:color="000000"/>
              <w:bottom w:val="single" w:sz="6" w:space="0" w:color="000000"/>
              <w:right w:val="single" w:sz="6" w:space="0" w:color="000000"/>
            </w:tcBorders>
            <w:shd w:val="clear" w:color="auto" w:fill="auto"/>
            <w:vAlign w:val="bottom"/>
          </w:tcPr>
          <w:p w:rsidR="002972C9" w:rsidRPr="002972C9" w:rsidRDefault="002972C9" w:rsidP="00DA1BAA">
            <w:pPr>
              <w:pStyle w:val="afa"/>
              <w:spacing w:before="0"/>
              <w:jc w:val="center"/>
              <w:rPr>
                <w:rFonts w:cs="Arial"/>
                <w:sz w:val="18"/>
                <w:szCs w:val="18"/>
                <w:lang w:val="ru-RU"/>
              </w:rPr>
            </w:pPr>
            <w:r w:rsidRPr="002972C9">
              <w:rPr>
                <w:rFonts w:cs="Arial"/>
                <w:sz w:val="18"/>
                <w:szCs w:val="18"/>
                <w:lang w:val="ru-RU"/>
              </w:rPr>
              <w:t>15,5</w:t>
            </w:r>
          </w:p>
        </w:tc>
        <w:tc>
          <w:tcPr>
            <w:tcW w:w="305" w:type="pct"/>
            <w:tcBorders>
              <w:top w:val="single" w:sz="6" w:space="0" w:color="000000"/>
              <w:left w:val="single" w:sz="6" w:space="0" w:color="000000"/>
              <w:bottom w:val="single" w:sz="6" w:space="0" w:color="000000"/>
              <w:right w:val="single" w:sz="6" w:space="0" w:color="000000"/>
            </w:tcBorders>
            <w:shd w:val="clear" w:color="auto" w:fill="auto"/>
            <w:vAlign w:val="bottom"/>
          </w:tcPr>
          <w:p w:rsidR="002972C9" w:rsidRPr="002972C9" w:rsidRDefault="002972C9" w:rsidP="00DA1BAA">
            <w:pPr>
              <w:pStyle w:val="afa"/>
              <w:spacing w:before="0"/>
              <w:jc w:val="center"/>
              <w:rPr>
                <w:rFonts w:cs="Arial"/>
                <w:sz w:val="18"/>
                <w:szCs w:val="18"/>
                <w:lang w:val="ru-RU"/>
              </w:rPr>
            </w:pPr>
            <w:r w:rsidRPr="002972C9">
              <w:rPr>
                <w:rFonts w:cs="Arial"/>
                <w:sz w:val="18"/>
                <w:szCs w:val="18"/>
                <w:lang w:val="ru-RU"/>
              </w:rPr>
              <w:t>17,1</w:t>
            </w:r>
          </w:p>
        </w:tc>
        <w:tc>
          <w:tcPr>
            <w:tcW w:w="305" w:type="pct"/>
            <w:tcBorders>
              <w:top w:val="single" w:sz="6" w:space="0" w:color="000000"/>
              <w:left w:val="single" w:sz="6" w:space="0" w:color="000000"/>
              <w:bottom w:val="single" w:sz="6" w:space="0" w:color="000000"/>
              <w:right w:val="single" w:sz="6" w:space="0" w:color="000000"/>
            </w:tcBorders>
            <w:shd w:val="clear" w:color="auto" w:fill="auto"/>
            <w:vAlign w:val="bottom"/>
          </w:tcPr>
          <w:p w:rsidR="002972C9" w:rsidRPr="002972C9" w:rsidRDefault="002972C9" w:rsidP="00DA1BAA">
            <w:pPr>
              <w:pStyle w:val="afa"/>
              <w:spacing w:before="0"/>
              <w:jc w:val="center"/>
              <w:rPr>
                <w:rFonts w:cs="Arial"/>
                <w:sz w:val="18"/>
                <w:szCs w:val="18"/>
                <w:lang w:val="ru-RU"/>
              </w:rPr>
            </w:pPr>
            <w:r w:rsidRPr="002972C9">
              <w:rPr>
                <w:rFonts w:cs="Arial"/>
                <w:sz w:val="18"/>
                <w:szCs w:val="18"/>
                <w:lang w:val="ru-RU"/>
              </w:rPr>
              <w:t>14,7</w:t>
            </w:r>
          </w:p>
        </w:tc>
        <w:tc>
          <w:tcPr>
            <w:tcW w:w="305" w:type="pct"/>
            <w:tcBorders>
              <w:top w:val="single" w:sz="6" w:space="0" w:color="000000"/>
              <w:left w:val="single" w:sz="6" w:space="0" w:color="000000"/>
              <w:bottom w:val="single" w:sz="6" w:space="0" w:color="000000"/>
              <w:right w:val="single" w:sz="6" w:space="0" w:color="000000"/>
            </w:tcBorders>
            <w:shd w:val="clear" w:color="auto" w:fill="auto"/>
            <w:vAlign w:val="bottom"/>
          </w:tcPr>
          <w:p w:rsidR="002972C9" w:rsidRPr="002972C9" w:rsidRDefault="002972C9" w:rsidP="00DA1BAA">
            <w:pPr>
              <w:pStyle w:val="afa"/>
              <w:spacing w:before="0"/>
              <w:jc w:val="center"/>
              <w:rPr>
                <w:rFonts w:cs="Arial"/>
                <w:sz w:val="18"/>
                <w:szCs w:val="18"/>
                <w:lang w:val="ru-RU"/>
              </w:rPr>
            </w:pPr>
            <w:r w:rsidRPr="002972C9">
              <w:rPr>
                <w:rFonts w:cs="Arial"/>
                <w:sz w:val="18"/>
                <w:szCs w:val="18"/>
                <w:lang w:val="ru-RU"/>
              </w:rPr>
              <w:t>5,0</w:t>
            </w:r>
          </w:p>
        </w:tc>
        <w:tc>
          <w:tcPr>
            <w:tcW w:w="305" w:type="pct"/>
            <w:tcBorders>
              <w:top w:val="single" w:sz="6" w:space="0" w:color="000000"/>
              <w:left w:val="single" w:sz="6" w:space="0" w:color="000000"/>
              <w:bottom w:val="single" w:sz="6" w:space="0" w:color="000000"/>
              <w:right w:val="single" w:sz="6" w:space="0" w:color="000000"/>
            </w:tcBorders>
            <w:shd w:val="clear" w:color="auto" w:fill="auto"/>
            <w:vAlign w:val="bottom"/>
          </w:tcPr>
          <w:p w:rsidR="002972C9" w:rsidRPr="002972C9" w:rsidRDefault="002972C9" w:rsidP="00DA1BAA">
            <w:pPr>
              <w:pStyle w:val="afa"/>
              <w:spacing w:before="0"/>
              <w:jc w:val="center"/>
              <w:rPr>
                <w:rFonts w:cs="Arial"/>
                <w:sz w:val="18"/>
                <w:szCs w:val="18"/>
                <w:lang w:val="ru-RU"/>
              </w:rPr>
            </w:pPr>
            <w:r w:rsidRPr="002972C9">
              <w:rPr>
                <w:rFonts w:cs="Arial"/>
                <w:sz w:val="18"/>
                <w:szCs w:val="18"/>
                <w:lang w:val="ru-RU"/>
              </w:rPr>
              <w:t>4,9</w:t>
            </w:r>
          </w:p>
        </w:tc>
        <w:tc>
          <w:tcPr>
            <w:tcW w:w="305" w:type="pct"/>
            <w:tcBorders>
              <w:top w:val="single" w:sz="6" w:space="0" w:color="000000"/>
              <w:left w:val="single" w:sz="6" w:space="0" w:color="000000"/>
              <w:bottom w:val="single" w:sz="6" w:space="0" w:color="000000"/>
              <w:right w:val="single" w:sz="6" w:space="0" w:color="000000"/>
            </w:tcBorders>
            <w:shd w:val="clear" w:color="auto" w:fill="auto"/>
            <w:vAlign w:val="bottom"/>
          </w:tcPr>
          <w:p w:rsidR="002972C9" w:rsidRPr="002972C9" w:rsidRDefault="002972C9" w:rsidP="00DA1BAA">
            <w:pPr>
              <w:pStyle w:val="afa"/>
              <w:spacing w:before="0"/>
              <w:jc w:val="center"/>
              <w:rPr>
                <w:rFonts w:cs="Arial"/>
                <w:sz w:val="18"/>
                <w:szCs w:val="18"/>
                <w:lang w:val="ru-RU"/>
              </w:rPr>
            </w:pPr>
            <w:r w:rsidRPr="002972C9">
              <w:rPr>
                <w:rFonts w:cs="Arial"/>
                <w:sz w:val="18"/>
                <w:szCs w:val="18"/>
                <w:lang w:val="ru-RU"/>
              </w:rPr>
              <w:t>6,6</w:t>
            </w:r>
          </w:p>
        </w:tc>
        <w:tc>
          <w:tcPr>
            <w:tcW w:w="305" w:type="pct"/>
            <w:tcBorders>
              <w:top w:val="single" w:sz="6" w:space="0" w:color="000000"/>
              <w:left w:val="single" w:sz="6" w:space="0" w:color="000000"/>
              <w:bottom w:val="single" w:sz="6" w:space="0" w:color="000000"/>
              <w:right w:val="single" w:sz="6" w:space="0" w:color="000000"/>
            </w:tcBorders>
            <w:shd w:val="clear" w:color="auto" w:fill="auto"/>
            <w:vAlign w:val="bottom"/>
          </w:tcPr>
          <w:p w:rsidR="002972C9" w:rsidRPr="002972C9" w:rsidRDefault="002972C9" w:rsidP="00DA1BAA">
            <w:pPr>
              <w:pStyle w:val="afa"/>
              <w:spacing w:before="0"/>
              <w:jc w:val="center"/>
              <w:rPr>
                <w:rFonts w:cs="Arial"/>
                <w:sz w:val="18"/>
                <w:szCs w:val="18"/>
                <w:lang w:val="ru-RU"/>
              </w:rPr>
            </w:pPr>
            <w:r w:rsidRPr="002972C9">
              <w:rPr>
                <w:rFonts w:cs="Arial"/>
                <w:sz w:val="18"/>
                <w:szCs w:val="18"/>
                <w:lang w:val="ru-RU"/>
              </w:rPr>
              <w:t>4,6</w:t>
            </w:r>
          </w:p>
        </w:tc>
        <w:tc>
          <w:tcPr>
            <w:tcW w:w="305" w:type="pct"/>
            <w:tcBorders>
              <w:top w:val="single" w:sz="6" w:space="0" w:color="000000"/>
              <w:left w:val="single" w:sz="6" w:space="0" w:color="000000"/>
              <w:bottom w:val="single" w:sz="6" w:space="0" w:color="000000"/>
              <w:right w:val="single" w:sz="6" w:space="0" w:color="000000"/>
            </w:tcBorders>
            <w:shd w:val="clear" w:color="auto" w:fill="auto"/>
            <w:vAlign w:val="bottom"/>
          </w:tcPr>
          <w:p w:rsidR="002972C9" w:rsidRPr="002972C9" w:rsidRDefault="002972C9" w:rsidP="00DA1BAA">
            <w:pPr>
              <w:pStyle w:val="afa"/>
              <w:spacing w:before="0"/>
              <w:jc w:val="center"/>
              <w:rPr>
                <w:rFonts w:cs="Arial"/>
                <w:sz w:val="18"/>
                <w:szCs w:val="18"/>
                <w:lang w:val="ru-RU"/>
              </w:rPr>
            </w:pPr>
            <w:r w:rsidRPr="002972C9">
              <w:rPr>
                <w:rFonts w:cs="Arial"/>
                <w:sz w:val="18"/>
                <w:szCs w:val="18"/>
                <w:lang w:val="ru-RU"/>
              </w:rPr>
              <w:t>2,9</w:t>
            </w:r>
          </w:p>
        </w:tc>
        <w:tc>
          <w:tcPr>
            <w:tcW w:w="305" w:type="pct"/>
            <w:tcBorders>
              <w:top w:val="single" w:sz="6" w:space="0" w:color="000000"/>
              <w:left w:val="single" w:sz="6" w:space="0" w:color="000000"/>
              <w:bottom w:val="single" w:sz="6" w:space="0" w:color="000000"/>
              <w:right w:val="single" w:sz="6" w:space="0" w:color="000000"/>
            </w:tcBorders>
            <w:shd w:val="clear" w:color="auto" w:fill="auto"/>
            <w:vAlign w:val="bottom"/>
          </w:tcPr>
          <w:p w:rsidR="002972C9" w:rsidRPr="002972C9" w:rsidRDefault="002972C9" w:rsidP="00DA1BAA">
            <w:pPr>
              <w:pStyle w:val="afa"/>
              <w:spacing w:before="0"/>
              <w:jc w:val="center"/>
              <w:rPr>
                <w:rFonts w:cs="Arial"/>
                <w:sz w:val="18"/>
                <w:szCs w:val="18"/>
                <w:lang w:val="ru-RU"/>
              </w:rPr>
            </w:pPr>
            <w:r w:rsidRPr="002972C9">
              <w:rPr>
                <w:rFonts w:cs="Arial"/>
                <w:sz w:val="18"/>
                <w:szCs w:val="18"/>
                <w:lang w:val="ru-RU"/>
              </w:rPr>
              <w:t>4,1</w:t>
            </w:r>
          </w:p>
        </w:tc>
        <w:tc>
          <w:tcPr>
            <w:tcW w:w="305" w:type="pct"/>
            <w:tcBorders>
              <w:top w:val="single" w:sz="6" w:space="0" w:color="000000"/>
              <w:left w:val="single" w:sz="6" w:space="0" w:color="000000"/>
              <w:bottom w:val="single" w:sz="6" w:space="0" w:color="000000"/>
              <w:right w:val="single" w:sz="6" w:space="0" w:color="000000"/>
            </w:tcBorders>
            <w:shd w:val="clear" w:color="auto" w:fill="auto"/>
            <w:vAlign w:val="bottom"/>
          </w:tcPr>
          <w:p w:rsidR="002972C9" w:rsidRPr="002972C9" w:rsidRDefault="002972C9" w:rsidP="00DA1BAA">
            <w:pPr>
              <w:pStyle w:val="afa"/>
              <w:spacing w:before="0"/>
              <w:jc w:val="center"/>
              <w:rPr>
                <w:rFonts w:cs="Arial"/>
                <w:sz w:val="18"/>
                <w:szCs w:val="18"/>
                <w:lang w:val="ru-RU"/>
              </w:rPr>
            </w:pPr>
            <w:r w:rsidRPr="002972C9">
              <w:rPr>
                <w:rFonts w:cs="Arial"/>
                <w:sz w:val="18"/>
                <w:szCs w:val="18"/>
                <w:lang w:val="ru-RU"/>
              </w:rPr>
              <w:t>11,1</w:t>
            </w:r>
          </w:p>
        </w:tc>
        <w:tc>
          <w:tcPr>
            <w:tcW w:w="305" w:type="pct"/>
            <w:tcBorders>
              <w:top w:val="single" w:sz="6" w:space="0" w:color="000000"/>
              <w:left w:val="single" w:sz="6" w:space="0" w:color="000000"/>
              <w:bottom w:val="single" w:sz="6" w:space="0" w:color="000000"/>
              <w:right w:val="single" w:sz="6" w:space="0" w:color="000000"/>
            </w:tcBorders>
            <w:shd w:val="clear" w:color="auto" w:fill="auto"/>
            <w:vAlign w:val="bottom"/>
          </w:tcPr>
          <w:p w:rsidR="002972C9" w:rsidRPr="002972C9" w:rsidRDefault="002972C9" w:rsidP="00DA1BAA">
            <w:pPr>
              <w:pStyle w:val="afa"/>
              <w:spacing w:before="0"/>
              <w:jc w:val="center"/>
              <w:rPr>
                <w:rFonts w:cs="Arial"/>
                <w:sz w:val="18"/>
                <w:szCs w:val="18"/>
                <w:lang w:val="ru-RU"/>
              </w:rPr>
            </w:pPr>
            <w:r w:rsidRPr="002972C9">
              <w:rPr>
                <w:rFonts w:cs="Arial"/>
                <w:sz w:val="18"/>
                <w:szCs w:val="18"/>
                <w:lang w:val="ru-RU"/>
              </w:rPr>
              <w:t>15,7</w:t>
            </w:r>
          </w:p>
        </w:tc>
        <w:tc>
          <w:tcPr>
            <w:tcW w:w="374" w:type="pct"/>
            <w:tcBorders>
              <w:top w:val="single" w:sz="6" w:space="0" w:color="000000"/>
              <w:left w:val="single" w:sz="6" w:space="0" w:color="000000"/>
              <w:bottom w:val="single" w:sz="6" w:space="0" w:color="000000"/>
              <w:right w:val="single" w:sz="6" w:space="0" w:color="000000"/>
            </w:tcBorders>
            <w:shd w:val="clear" w:color="auto" w:fill="auto"/>
            <w:vAlign w:val="bottom"/>
          </w:tcPr>
          <w:p w:rsidR="002972C9" w:rsidRPr="002972C9" w:rsidRDefault="002972C9" w:rsidP="00DA1BAA">
            <w:pPr>
              <w:pStyle w:val="afa"/>
              <w:spacing w:before="0"/>
              <w:jc w:val="center"/>
              <w:rPr>
                <w:rFonts w:cs="Arial"/>
                <w:sz w:val="18"/>
                <w:szCs w:val="18"/>
                <w:lang w:val="ru-RU"/>
              </w:rPr>
            </w:pPr>
            <w:r w:rsidRPr="002972C9">
              <w:rPr>
                <w:rFonts w:cs="Arial"/>
                <w:sz w:val="18"/>
                <w:szCs w:val="18"/>
                <w:lang w:val="ru-RU"/>
              </w:rPr>
              <w:t>118,7</w:t>
            </w:r>
          </w:p>
        </w:tc>
      </w:tr>
    </w:tbl>
    <w:p w:rsidR="002972C9" w:rsidRDefault="009A1AA1" w:rsidP="009A1AA1">
      <w:pPr>
        <w:pStyle w:val="3"/>
        <w:tabs>
          <w:tab w:val="left" w:pos="1701"/>
        </w:tabs>
        <w:overflowPunct w:val="0"/>
        <w:autoSpaceDE w:val="0"/>
        <w:autoSpaceDN w:val="0"/>
        <w:adjustRightInd w:val="0"/>
        <w:spacing w:before="120" w:line="240" w:lineRule="auto"/>
        <w:textAlignment w:val="baseline"/>
        <w:rPr>
          <w:rFonts w:eastAsiaTheme="minorHAnsi"/>
        </w:rPr>
      </w:pPr>
      <w:bookmarkStart w:id="139" w:name="_Toc438028030"/>
      <w:bookmarkStart w:id="140" w:name="_Toc461112234"/>
      <w:r w:rsidRPr="009A1AA1">
        <w:rPr>
          <w:rFonts w:eastAsiaTheme="minorHAnsi"/>
        </w:rPr>
        <w:t>Опасные и особо опасные метеорологические явления</w:t>
      </w:r>
      <w:bookmarkEnd w:id="139"/>
      <w:bookmarkEnd w:id="140"/>
    </w:p>
    <w:p w:rsidR="009A1AA1" w:rsidRPr="00FE3154" w:rsidRDefault="009A1AA1" w:rsidP="00C85558">
      <w:pPr>
        <w:pStyle w:val="afff6"/>
      </w:pPr>
      <w:r w:rsidRPr="00FE3154">
        <w:t xml:space="preserve">К опасным </w:t>
      </w:r>
      <w:r>
        <w:t>и особо опасным метеорологическим явлениям</w:t>
      </w:r>
      <w:r w:rsidRPr="00FE3154">
        <w:t xml:space="preserve"> погоды </w:t>
      </w:r>
      <w:r>
        <w:t>в районе проведение геолого-геофизических исследований относятся</w:t>
      </w:r>
      <w:r w:rsidRPr="00FE3154">
        <w:t xml:space="preserve"> туманы, метели и обледенение.</w:t>
      </w:r>
    </w:p>
    <w:p w:rsidR="00E83362" w:rsidRDefault="00E83362" w:rsidP="00C85558">
      <w:pPr>
        <w:pStyle w:val="afff6"/>
        <w:rPr>
          <w:b/>
          <w:i/>
        </w:rPr>
      </w:pPr>
      <w:r w:rsidRPr="00E83362">
        <w:rPr>
          <w:b/>
          <w:i/>
        </w:rPr>
        <w:lastRenderedPageBreak/>
        <w:t>Ограниченная видимость</w:t>
      </w:r>
    </w:p>
    <w:p w:rsidR="00E83362" w:rsidRPr="00E83362" w:rsidRDefault="00E83362" w:rsidP="00C85558">
      <w:pPr>
        <w:pStyle w:val="afff6"/>
      </w:pPr>
      <w:r w:rsidRPr="00E83362">
        <w:t>Арктический воздух отличается большой прозрачностью, видимость в нем достигает нескольких десятков километров. Основные ограничения видимости создаются такими опасными явлениями погоды, как туман и метель. В меньшей степени ограничения видимости создаются осадками.</w:t>
      </w:r>
    </w:p>
    <w:p w:rsidR="00E83362" w:rsidRPr="00116049" w:rsidRDefault="00E83362" w:rsidP="00E83362">
      <w:pPr>
        <w:pStyle w:val="afff6"/>
        <w:rPr>
          <w:b/>
          <w:i/>
        </w:rPr>
      </w:pPr>
      <w:r w:rsidRPr="00116049">
        <w:rPr>
          <w:b/>
          <w:i/>
        </w:rPr>
        <w:t>Туманы</w:t>
      </w:r>
    </w:p>
    <w:p w:rsidR="00E83362" w:rsidRDefault="00E83362" w:rsidP="00E83362">
      <w:pPr>
        <w:pStyle w:val="afff6"/>
      </w:pPr>
      <w:r w:rsidRPr="00BE0C30">
        <w:t>Туманы – характерная черта климата Карского моря в летний период. Над морем и в прибрежных районах в среднем за год отмечается 7</w:t>
      </w:r>
      <w:r>
        <w:t>6</w:t>
      </w:r>
      <w:r w:rsidRPr="00BE0C30">
        <w:t>-</w:t>
      </w:r>
      <w:r>
        <w:t>89</w:t>
      </w:r>
      <w:r w:rsidRPr="00BE0C30">
        <w:t xml:space="preserve"> дня с туманами</w:t>
      </w:r>
      <w:r>
        <w:t xml:space="preserve">. </w:t>
      </w:r>
      <w:r w:rsidRPr="00BE0C30">
        <w:t>Зимой туманы наблюдаются редко – в среднем 1-</w:t>
      </w:r>
      <w:r>
        <w:t>2</w:t>
      </w:r>
      <w:r w:rsidRPr="00BE0C30">
        <w:t xml:space="preserve"> дня с туманом в месяц. Средняя непрерывная продолжительность одного тумана в районе составляет 3,6-5,</w:t>
      </w:r>
      <w:r>
        <w:t>5</w:t>
      </w:r>
      <w:r w:rsidRPr="00BE0C30">
        <w:t xml:space="preserve"> часов. Летом возможны туманы длительностью более суток. Максимальная продолжительность одного тумана достигает 66</w:t>
      </w:r>
      <w:r>
        <w:t>,4</w:t>
      </w:r>
      <w:r w:rsidRPr="00BE0C30">
        <w:t xml:space="preserve"> часов.</w:t>
      </w:r>
    </w:p>
    <w:p w:rsidR="009A1AA1" w:rsidRPr="009A1AA1" w:rsidRDefault="009A1AA1" w:rsidP="00116049">
      <w:pPr>
        <w:pStyle w:val="afff6"/>
        <w:rPr>
          <w:b/>
          <w:i/>
        </w:rPr>
      </w:pPr>
      <w:r w:rsidRPr="009A1AA1">
        <w:rPr>
          <w:b/>
          <w:i/>
        </w:rPr>
        <w:t>Метели</w:t>
      </w:r>
    </w:p>
    <w:p w:rsidR="009A1AA1" w:rsidRPr="0004255B" w:rsidRDefault="009A1AA1" w:rsidP="00C85558">
      <w:pPr>
        <w:pStyle w:val="afff6"/>
      </w:pPr>
      <w:r w:rsidRPr="009A1AA1">
        <w:rPr>
          <w:rFonts w:hint="eastAsia"/>
        </w:rPr>
        <w:t>В</w:t>
      </w:r>
      <w:r w:rsidRPr="009A1AA1">
        <w:t xml:space="preserve"> </w:t>
      </w:r>
      <w:r w:rsidRPr="009A1AA1">
        <w:rPr>
          <w:rFonts w:hint="eastAsia"/>
        </w:rPr>
        <w:t>прибрежных</w:t>
      </w:r>
      <w:r>
        <w:t xml:space="preserve"> </w:t>
      </w:r>
      <w:r w:rsidRPr="009A1AA1">
        <w:rPr>
          <w:rFonts w:hint="eastAsia"/>
        </w:rPr>
        <w:t>районах</w:t>
      </w:r>
      <w:r w:rsidRPr="009A1AA1">
        <w:t xml:space="preserve"> </w:t>
      </w:r>
      <w:r w:rsidRPr="009A1AA1">
        <w:rPr>
          <w:rFonts w:hint="eastAsia"/>
        </w:rPr>
        <w:t>морей</w:t>
      </w:r>
      <w:r w:rsidRPr="009A1AA1">
        <w:t xml:space="preserve"> </w:t>
      </w:r>
      <w:r w:rsidRPr="009A1AA1">
        <w:rPr>
          <w:rFonts w:hint="eastAsia"/>
        </w:rPr>
        <w:t>период</w:t>
      </w:r>
      <w:r w:rsidRPr="009A1AA1">
        <w:t xml:space="preserve"> </w:t>
      </w:r>
      <w:r w:rsidRPr="009A1AA1">
        <w:rPr>
          <w:rFonts w:hint="eastAsia"/>
        </w:rPr>
        <w:t>метелей</w:t>
      </w:r>
      <w:r w:rsidRPr="009A1AA1">
        <w:t xml:space="preserve"> </w:t>
      </w:r>
      <w:r w:rsidRPr="009A1AA1">
        <w:rPr>
          <w:rFonts w:hint="eastAsia"/>
        </w:rPr>
        <w:t>длится</w:t>
      </w:r>
      <w:r w:rsidRPr="009A1AA1">
        <w:t xml:space="preserve"> </w:t>
      </w:r>
      <w:r w:rsidRPr="009A1AA1">
        <w:rPr>
          <w:rFonts w:hint="eastAsia"/>
        </w:rPr>
        <w:t>с</w:t>
      </w:r>
      <w:r w:rsidRPr="009A1AA1">
        <w:t xml:space="preserve"> </w:t>
      </w:r>
      <w:r w:rsidRPr="009A1AA1">
        <w:rPr>
          <w:rFonts w:hint="eastAsia"/>
        </w:rPr>
        <w:t>октября</w:t>
      </w:r>
      <w:r w:rsidRPr="009A1AA1">
        <w:t xml:space="preserve"> </w:t>
      </w:r>
      <w:r w:rsidRPr="009A1AA1">
        <w:rPr>
          <w:rFonts w:hint="eastAsia"/>
        </w:rPr>
        <w:t>по</w:t>
      </w:r>
      <w:r w:rsidRPr="009A1AA1">
        <w:t xml:space="preserve"> </w:t>
      </w:r>
      <w:r w:rsidRPr="009A1AA1">
        <w:rPr>
          <w:rFonts w:hint="eastAsia"/>
        </w:rPr>
        <w:t>май</w:t>
      </w:r>
      <w:r w:rsidRPr="009A1AA1">
        <w:t xml:space="preserve">. </w:t>
      </w:r>
      <w:r w:rsidRPr="009A1AA1">
        <w:rPr>
          <w:rFonts w:hint="eastAsia"/>
        </w:rPr>
        <w:t>Скорость</w:t>
      </w:r>
      <w:r w:rsidRPr="009A1AA1">
        <w:t xml:space="preserve"> </w:t>
      </w:r>
      <w:r w:rsidRPr="009A1AA1">
        <w:rPr>
          <w:rFonts w:hint="eastAsia"/>
        </w:rPr>
        <w:t>ветра</w:t>
      </w:r>
      <w:r w:rsidRPr="009A1AA1">
        <w:t xml:space="preserve"> </w:t>
      </w:r>
      <w:r w:rsidRPr="009A1AA1">
        <w:rPr>
          <w:rFonts w:hint="eastAsia"/>
        </w:rPr>
        <w:t>может</w:t>
      </w:r>
      <w:r w:rsidRPr="009A1AA1">
        <w:t xml:space="preserve"> </w:t>
      </w:r>
      <w:r w:rsidRPr="009A1AA1">
        <w:rPr>
          <w:rFonts w:hint="eastAsia"/>
        </w:rPr>
        <w:t>достигать</w:t>
      </w:r>
      <w:r w:rsidRPr="009A1AA1">
        <w:t xml:space="preserve"> 45 </w:t>
      </w:r>
      <w:r w:rsidRPr="009A1AA1">
        <w:rPr>
          <w:rFonts w:hint="eastAsia"/>
        </w:rPr>
        <w:t>м</w:t>
      </w:r>
      <w:r w:rsidRPr="009A1AA1">
        <w:t>/</w:t>
      </w:r>
      <w:r w:rsidRPr="009A1AA1">
        <w:rPr>
          <w:rFonts w:hint="eastAsia"/>
        </w:rPr>
        <w:t>с</w:t>
      </w:r>
      <w:r w:rsidRPr="009A1AA1">
        <w:t xml:space="preserve">. </w:t>
      </w:r>
      <w:r w:rsidRPr="0004255B">
        <w:t>Число дней с метелью достигает</w:t>
      </w:r>
      <w:r>
        <w:t xml:space="preserve"> от 19 до</w:t>
      </w:r>
      <w:r w:rsidRPr="0004255B">
        <w:t xml:space="preserve"> </w:t>
      </w:r>
      <w:r>
        <w:t>25</w:t>
      </w:r>
      <w:r w:rsidRPr="0004255B">
        <w:t xml:space="preserve"> дней. В летние месяцы также могут наблюдаться дни с метелью: от </w:t>
      </w:r>
      <w:r>
        <w:t>1</w:t>
      </w:r>
      <w:r w:rsidRPr="0004255B">
        <w:t xml:space="preserve"> до </w:t>
      </w:r>
      <w:r>
        <w:t xml:space="preserve">9 дней. </w:t>
      </w:r>
      <w:r w:rsidRPr="0004255B">
        <w:t>Средняя продолжительность одного случая метели составляет около 9–10 часов, но иногда метели могут продолжаться несколько суток подряд.</w:t>
      </w:r>
    </w:p>
    <w:p w:rsidR="009A1AA1" w:rsidRDefault="009A1AA1" w:rsidP="00C85558">
      <w:pPr>
        <w:pStyle w:val="afff6"/>
      </w:pPr>
      <w:r w:rsidRPr="00ED502A">
        <w:t>Метели наблюдаются главным образом при преобладающих в районе направлениях ветра. Для развития метели необходимо, чтобы скорость ветра достигала критического значения, достаточного, чтобы оторвать частицы снега от поверхности удерживать их во взвешенном состоянии. Для уплотненного снежного покрова акватории моря и прибрежных районов такая критическая скорость ветра равна 6-7 м/с; для рыхлого свежевыпавшего снега – 5-6 м/с. При меньших скоростях ветра возникновение метели невозможно, отмечаются лишь поземки. Чаще всего метели наблюдаются при скоростях ветра 10-17 м/с. Над Карским морем метели отмечаются при любой отрицательной температуре воздуха, но чаще - при температуре ниже -25°C.</w:t>
      </w:r>
    </w:p>
    <w:p w:rsidR="009A1AA1" w:rsidRDefault="009A1AA1" w:rsidP="00116049">
      <w:pPr>
        <w:pStyle w:val="afff6"/>
        <w:rPr>
          <w:b/>
          <w:i/>
        </w:rPr>
      </w:pPr>
      <w:r>
        <w:rPr>
          <w:b/>
          <w:i/>
        </w:rPr>
        <w:t>Обледенение</w:t>
      </w:r>
    </w:p>
    <w:p w:rsidR="0094354A" w:rsidRDefault="0094354A" w:rsidP="00C85558">
      <w:pPr>
        <w:pStyle w:val="afff6"/>
      </w:pPr>
      <w:r>
        <w:t>Льдообразование в среднем начинается в первой декаде октября. В отдельные годы, в результате резкого похолодания, начальные</w:t>
      </w:r>
      <w:r w:rsidR="009948C3">
        <w:t xml:space="preserve"> виды льда в северной части Обь–</w:t>
      </w:r>
      <w:r>
        <w:t>Енисейского района образуются даже во второй декаде сентября. Во второй декаде октября весь район, как правило, покрыт молодым дрейфующим льдом, а у берегов происходит образование припая. Окончательное замерзание наблюдается, в среднем, во второй половине октября – нач</w:t>
      </w:r>
      <w:r w:rsidR="009948C3">
        <w:t>але ноября. Зимой акватория Обь–</w:t>
      </w:r>
      <w:r>
        <w:t>Енисейского района почти полностью покрыта льдом. Максимального развития он достигает в апреле – мае. Увеличение толщины льда наблюдается до конца мая – начала июня. К этому времени толщина ровного льда составляет около 150 – 180 см, а иногда, в очень суровые, малоснежные зимы, она достигает 250 сантиметров. Средняя продолжительность ледового периода изменяется от 262 до 298 суток. Вскрытие и ледоход начинаются обычно в конце июня, а окончательное очищение акватории от льда происходит к середине июля.</w:t>
      </w:r>
    </w:p>
    <w:p w:rsidR="00C64C41" w:rsidRPr="00F168C7" w:rsidRDefault="00C64C41" w:rsidP="00116049">
      <w:pPr>
        <w:pStyle w:val="3"/>
        <w:tabs>
          <w:tab w:val="left" w:pos="1701"/>
        </w:tabs>
        <w:overflowPunct w:val="0"/>
        <w:autoSpaceDE w:val="0"/>
        <w:autoSpaceDN w:val="0"/>
        <w:adjustRightInd w:val="0"/>
        <w:spacing w:before="120" w:line="240" w:lineRule="auto"/>
        <w:textAlignment w:val="baseline"/>
      </w:pPr>
      <w:bookmarkStart w:id="141" w:name="_Toc438028031"/>
      <w:bookmarkStart w:id="142" w:name="_Toc461112235"/>
      <w:r w:rsidRPr="00F168C7">
        <w:lastRenderedPageBreak/>
        <w:t>Фоновый уровень загрязнения атмосферы</w:t>
      </w:r>
      <w:bookmarkEnd w:id="141"/>
      <w:r w:rsidR="00E83362">
        <w:t xml:space="preserve"> в районе Восточно-Белоостровской площади</w:t>
      </w:r>
      <w:bookmarkEnd w:id="142"/>
    </w:p>
    <w:p w:rsidR="00C64C41" w:rsidRDefault="00C64C41" w:rsidP="00C85558">
      <w:pPr>
        <w:pStyle w:val="afff6"/>
      </w:pPr>
      <w:r>
        <w:t>Район проведения работ расположен на открытой морской территории,</w:t>
      </w:r>
      <w:r w:rsidRPr="00F168C7">
        <w:t xml:space="preserve"> стационарные антропогенные источники загрязнения атмосферы </w:t>
      </w:r>
      <w:r>
        <w:t xml:space="preserve">непосредственно в районе проведения работ </w:t>
      </w:r>
      <w:r w:rsidRPr="00F168C7">
        <w:t>отсутствуют</w:t>
      </w:r>
      <w:r>
        <w:t>. Согласно данным</w:t>
      </w:r>
      <w:r w:rsidRPr="00F168C7">
        <w:t xml:space="preserve"> ФГБУ «Северное  УГМС»</w:t>
      </w:r>
      <w:r>
        <w:t xml:space="preserve"> </w:t>
      </w:r>
      <w:r w:rsidRPr="00F168C7">
        <w:t>фоновые концентрации принимаются равными нулю</w:t>
      </w:r>
      <w:r w:rsidR="00F726B6">
        <w:t xml:space="preserve"> (Приложение 2)</w:t>
      </w:r>
      <w:r w:rsidRPr="00F168C7">
        <w:t>.</w:t>
      </w:r>
    </w:p>
    <w:p w:rsidR="00C64C41" w:rsidRPr="00632C8C" w:rsidRDefault="00C64C41" w:rsidP="00116049">
      <w:pPr>
        <w:pStyle w:val="3"/>
        <w:tabs>
          <w:tab w:val="left" w:pos="1701"/>
        </w:tabs>
        <w:overflowPunct w:val="0"/>
        <w:autoSpaceDE w:val="0"/>
        <w:autoSpaceDN w:val="0"/>
        <w:adjustRightInd w:val="0"/>
        <w:spacing w:before="120" w:line="240" w:lineRule="auto"/>
        <w:textAlignment w:val="baseline"/>
      </w:pPr>
      <w:bookmarkStart w:id="143" w:name="_Toc438028032"/>
      <w:bookmarkStart w:id="144" w:name="_Toc461112236"/>
      <w:r w:rsidRPr="00632C8C">
        <w:t>Характеристики метеорологических параметров, используемые при расчетах воздействия на атмосферный воздух</w:t>
      </w:r>
      <w:bookmarkEnd w:id="143"/>
      <w:bookmarkEnd w:id="144"/>
      <w:r w:rsidRPr="00632C8C">
        <w:tab/>
      </w:r>
    </w:p>
    <w:p w:rsidR="00C64C41" w:rsidRPr="00632C8C" w:rsidRDefault="00C64C41" w:rsidP="00C85558">
      <w:pPr>
        <w:pStyle w:val="afff6"/>
      </w:pPr>
      <w:bookmarkStart w:id="145" w:name="_Toc374456332"/>
      <w:r w:rsidRPr="00632C8C">
        <w:t xml:space="preserve">Климатические характеристики для проведения расчетов воздействия на атмосферный воздух приведены для метеостанции </w:t>
      </w:r>
      <w:r w:rsidR="00632C8C" w:rsidRPr="00632C8C">
        <w:t>им. М.В. Попова</w:t>
      </w:r>
      <w:r w:rsidRPr="00632C8C">
        <w:t xml:space="preserve"> по данным ФГБУ «Северное УГМС»</w:t>
      </w:r>
      <w:r w:rsidR="00795610">
        <w:t xml:space="preserve"> (Приложение 2)</w:t>
      </w:r>
      <w:r w:rsidRPr="00632C8C">
        <w:t xml:space="preserve"> в таблицах 5.2-</w:t>
      </w:r>
      <w:r w:rsidR="00CA777E">
        <w:t>7</w:t>
      </w:r>
      <w:r w:rsidRPr="00632C8C">
        <w:t xml:space="preserve"> и 5.2-</w:t>
      </w:r>
      <w:r w:rsidR="00CA777E">
        <w:t>8</w:t>
      </w:r>
      <w:r w:rsidRPr="00632C8C">
        <w:t>.</w:t>
      </w:r>
    </w:p>
    <w:p w:rsidR="00C64C41" w:rsidRPr="00632C8C" w:rsidRDefault="00CA777E" w:rsidP="00CA777E">
      <w:pPr>
        <w:pStyle w:val="a4"/>
        <w:rPr>
          <w:rFonts w:cs="Arial"/>
        </w:rPr>
      </w:pPr>
      <w:bookmarkStart w:id="146" w:name="_Toc404267652"/>
      <w:bookmarkStart w:id="147" w:name="_Toc411327731"/>
      <w:r>
        <w:t xml:space="preserve">Таблица </w:t>
      </w:r>
      <w:fldSimple w:instr=" STYLEREF 2 \s ">
        <w:r w:rsidR="00BA10D4">
          <w:rPr>
            <w:noProof/>
          </w:rPr>
          <w:t>5.2</w:t>
        </w:r>
      </w:fldSimple>
      <w:r w:rsidR="00135C15">
        <w:noBreakHyphen/>
      </w:r>
      <w:fldSimple w:instr=" SEQ Таблица \* ARABIC \s 2 ">
        <w:r w:rsidR="00BA10D4">
          <w:rPr>
            <w:noProof/>
          </w:rPr>
          <w:t>7</w:t>
        </w:r>
      </w:fldSimple>
      <w:r>
        <w:t xml:space="preserve">. </w:t>
      </w:r>
      <w:r w:rsidR="00C64C41" w:rsidRPr="00632C8C">
        <w:rPr>
          <w:rFonts w:cs="Arial"/>
          <w:szCs w:val="24"/>
        </w:rPr>
        <w:t>Характеристики ветрового режима</w:t>
      </w:r>
      <w:bookmarkEnd w:id="145"/>
      <w:bookmarkEnd w:id="146"/>
      <w:bookmarkEnd w:id="147"/>
      <w:r w:rsidR="00C64C41" w:rsidRPr="00632C8C">
        <w:rPr>
          <w:rFonts w:cs="Arial"/>
        </w:rPr>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85" w:type="dxa"/>
          <w:right w:w="85" w:type="dxa"/>
        </w:tblCellMar>
        <w:tblLook w:val="0000" w:firstRow="0" w:lastRow="0" w:firstColumn="0" w:lastColumn="0" w:noHBand="0" w:noVBand="0"/>
      </w:tblPr>
      <w:tblGrid>
        <w:gridCol w:w="2723"/>
        <w:gridCol w:w="657"/>
        <w:gridCol w:w="768"/>
        <w:gridCol w:w="657"/>
        <w:gridCol w:w="870"/>
        <w:gridCol w:w="630"/>
        <w:gridCol w:w="838"/>
        <w:gridCol w:w="657"/>
        <w:gridCol w:w="735"/>
        <w:gridCol w:w="989"/>
      </w:tblGrid>
      <w:tr w:rsidR="00C64C41" w:rsidRPr="00632C8C" w:rsidTr="00DF3260">
        <w:trPr>
          <w:trHeight w:val="273"/>
          <w:jc w:val="center"/>
        </w:trPr>
        <w:tc>
          <w:tcPr>
            <w:tcW w:w="1429" w:type="pct"/>
            <w:vMerge w:val="restart"/>
            <w:shd w:val="clear" w:color="auto" w:fill="DBE5F1" w:themeFill="accent1" w:themeFillTint="33"/>
            <w:vAlign w:val="center"/>
          </w:tcPr>
          <w:p w:rsidR="00C64C41" w:rsidRPr="00632C8C" w:rsidRDefault="00C64C41" w:rsidP="00C47FDE">
            <w:pPr>
              <w:pStyle w:val="affff"/>
              <w:spacing w:before="0" w:after="0"/>
            </w:pPr>
            <w:r w:rsidRPr="00632C8C">
              <w:t>Станция</w:t>
            </w:r>
          </w:p>
        </w:tc>
        <w:tc>
          <w:tcPr>
            <w:tcW w:w="3052" w:type="pct"/>
            <w:gridSpan w:val="8"/>
            <w:tcBorders>
              <w:bottom w:val="single" w:sz="4" w:space="0" w:color="auto"/>
            </w:tcBorders>
            <w:shd w:val="clear" w:color="auto" w:fill="DBE5F1" w:themeFill="accent1" w:themeFillTint="33"/>
            <w:vAlign w:val="center"/>
          </w:tcPr>
          <w:p w:rsidR="00C64C41" w:rsidRPr="00632C8C" w:rsidRDefault="00C64C41" w:rsidP="00C47FDE">
            <w:pPr>
              <w:pStyle w:val="affff"/>
              <w:spacing w:before="0" w:after="0"/>
            </w:pPr>
            <w:r w:rsidRPr="00632C8C">
              <w:t>Повторяемость направлений ветра (годовая) %</w:t>
            </w:r>
          </w:p>
        </w:tc>
        <w:tc>
          <w:tcPr>
            <w:tcW w:w="519" w:type="pct"/>
            <w:vMerge w:val="restart"/>
            <w:shd w:val="clear" w:color="auto" w:fill="DBE5F1" w:themeFill="accent1" w:themeFillTint="33"/>
            <w:vAlign w:val="center"/>
          </w:tcPr>
          <w:p w:rsidR="00C64C41" w:rsidRPr="00632C8C" w:rsidRDefault="00C64C41" w:rsidP="00C47FDE">
            <w:pPr>
              <w:pStyle w:val="affff"/>
              <w:spacing w:before="0" w:after="0"/>
            </w:pPr>
            <w:r w:rsidRPr="00632C8C">
              <w:t>Штиль</w:t>
            </w:r>
          </w:p>
        </w:tc>
      </w:tr>
      <w:tr w:rsidR="00C64C41" w:rsidRPr="00632C8C" w:rsidTr="00DF3260">
        <w:trPr>
          <w:trHeight w:val="180"/>
          <w:jc w:val="center"/>
        </w:trPr>
        <w:tc>
          <w:tcPr>
            <w:tcW w:w="1429" w:type="pct"/>
            <w:vMerge/>
            <w:shd w:val="clear" w:color="auto" w:fill="DBE5F1" w:themeFill="accent1" w:themeFillTint="33"/>
            <w:vAlign w:val="center"/>
          </w:tcPr>
          <w:p w:rsidR="00C64C41" w:rsidRPr="00632C8C" w:rsidRDefault="00C64C41" w:rsidP="00C47FDE">
            <w:pPr>
              <w:pStyle w:val="affff"/>
              <w:spacing w:before="0" w:after="0"/>
            </w:pPr>
          </w:p>
        </w:tc>
        <w:tc>
          <w:tcPr>
            <w:tcW w:w="345" w:type="pct"/>
            <w:shd w:val="clear" w:color="auto" w:fill="DBE5F1" w:themeFill="accent1" w:themeFillTint="33"/>
            <w:vAlign w:val="center"/>
          </w:tcPr>
          <w:p w:rsidR="00C64C41" w:rsidRPr="00632C8C" w:rsidRDefault="00C64C41" w:rsidP="00C47FDE">
            <w:pPr>
              <w:pStyle w:val="affff"/>
              <w:spacing w:before="0" w:after="0"/>
            </w:pPr>
            <w:r w:rsidRPr="00632C8C">
              <w:t>С</w:t>
            </w:r>
          </w:p>
        </w:tc>
        <w:tc>
          <w:tcPr>
            <w:tcW w:w="403" w:type="pct"/>
            <w:shd w:val="clear" w:color="auto" w:fill="DBE5F1" w:themeFill="accent1" w:themeFillTint="33"/>
            <w:vAlign w:val="center"/>
          </w:tcPr>
          <w:p w:rsidR="00C64C41" w:rsidRPr="00632C8C" w:rsidRDefault="00C64C41" w:rsidP="00C47FDE">
            <w:pPr>
              <w:pStyle w:val="affff"/>
              <w:spacing w:before="0" w:after="0"/>
            </w:pPr>
            <w:r w:rsidRPr="00632C8C">
              <w:t>СВ</w:t>
            </w:r>
          </w:p>
        </w:tc>
        <w:tc>
          <w:tcPr>
            <w:tcW w:w="345" w:type="pct"/>
            <w:shd w:val="clear" w:color="auto" w:fill="DBE5F1" w:themeFill="accent1" w:themeFillTint="33"/>
            <w:vAlign w:val="center"/>
          </w:tcPr>
          <w:p w:rsidR="00C64C41" w:rsidRPr="00632C8C" w:rsidRDefault="00C64C41" w:rsidP="00C47FDE">
            <w:pPr>
              <w:pStyle w:val="affff"/>
              <w:spacing w:before="0" w:after="0"/>
            </w:pPr>
            <w:r w:rsidRPr="00632C8C">
              <w:t>В</w:t>
            </w:r>
          </w:p>
        </w:tc>
        <w:tc>
          <w:tcPr>
            <w:tcW w:w="457" w:type="pct"/>
            <w:shd w:val="clear" w:color="auto" w:fill="DBE5F1" w:themeFill="accent1" w:themeFillTint="33"/>
            <w:vAlign w:val="center"/>
          </w:tcPr>
          <w:p w:rsidR="00C64C41" w:rsidRPr="00632C8C" w:rsidRDefault="00C64C41" w:rsidP="00C47FDE">
            <w:pPr>
              <w:pStyle w:val="affff"/>
              <w:spacing w:before="0" w:after="0"/>
            </w:pPr>
            <w:r w:rsidRPr="00632C8C">
              <w:t>ЮВ</w:t>
            </w:r>
          </w:p>
        </w:tc>
        <w:tc>
          <w:tcPr>
            <w:tcW w:w="331" w:type="pct"/>
            <w:shd w:val="clear" w:color="auto" w:fill="DBE5F1" w:themeFill="accent1" w:themeFillTint="33"/>
            <w:vAlign w:val="center"/>
          </w:tcPr>
          <w:p w:rsidR="00C64C41" w:rsidRPr="00632C8C" w:rsidRDefault="00C64C41" w:rsidP="00C47FDE">
            <w:pPr>
              <w:pStyle w:val="affff"/>
              <w:spacing w:before="0" w:after="0"/>
            </w:pPr>
            <w:r w:rsidRPr="00632C8C">
              <w:t>Ю</w:t>
            </w:r>
          </w:p>
        </w:tc>
        <w:tc>
          <w:tcPr>
            <w:tcW w:w="440" w:type="pct"/>
            <w:shd w:val="clear" w:color="auto" w:fill="DBE5F1" w:themeFill="accent1" w:themeFillTint="33"/>
            <w:vAlign w:val="center"/>
          </w:tcPr>
          <w:p w:rsidR="00C64C41" w:rsidRPr="00632C8C" w:rsidRDefault="00C64C41" w:rsidP="00C47FDE">
            <w:pPr>
              <w:pStyle w:val="affff"/>
              <w:spacing w:before="0" w:after="0"/>
            </w:pPr>
            <w:r w:rsidRPr="00632C8C">
              <w:t>ЮЗ</w:t>
            </w:r>
          </w:p>
        </w:tc>
        <w:tc>
          <w:tcPr>
            <w:tcW w:w="345" w:type="pct"/>
            <w:shd w:val="clear" w:color="auto" w:fill="DBE5F1" w:themeFill="accent1" w:themeFillTint="33"/>
            <w:vAlign w:val="center"/>
          </w:tcPr>
          <w:p w:rsidR="00C64C41" w:rsidRPr="00632C8C" w:rsidRDefault="00C64C41" w:rsidP="00C47FDE">
            <w:pPr>
              <w:pStyle w:val="affff"/>
              <w:spacing w:before="0" w:after="0"/>
            </w:pPr>
            <w:r w:rsidRPr="00632C8C">
              <w:t>З</w:t>
            </w:r>
          </w:p>
        </w:tc>
        <w:tc>
          <w:tcPr>
            <w:tcW w:w="386" w:type="pct"/>
            <w:shd w:val="clear" w:color="auto" w:fill="DBE5F1" w:themeFill="accent1" w:themeFillTint="33"/>
            <w:vAlign w:val="center"/>
          </w:tcPr>
          <w:p w:rsidR="00C64C41" w:rsidRPr="00632C8C" w:rsidRDefault="00C64C41" w:rsidP="00C47FDE">
            <w:pPr>
              <w:pStyle w:val="affff"/>
              <w:spacing w:before="0" w:after="0"/>
            </w:pPr>
            <w:r w:rsidRPr="00632C8C">
              <w:t>СЗ</w:t>
            </w:r>
          </w:p>
        </w:tc>
        <w:tc>
          <w:tcPr>
            <w:tcW w:w="519" w:type="pct"/>
            <w:vMerge/>
            <w:shd w:val="clear" w:color="auto" w:fill="DBE5F1" w:themeFill="accent1" w:themeFillTint="33"/>
            <w:vAlign w:val="center"/>
          </w:tcPr>
          <w:p w:rsidR="00C64C41" w:rsidRPr="00632C8C" w:rsidRDefault="00C64C41" w:rsidP="00C47FDE">
            <w:pPr>
              <w:pStyle w:val="affff"/>
              <w:spacing w:before="0" w:after="0"/>
            </w:pPr>
          </w:p>
        </w:tc>
      </w:tr>
      <w:tr w:rsidR="00C64C41" w:rsidRPr="00632C8C" w:rsidTr="00C47FDE">
        <w:trPr>
          <w:trHeight w:val="358"/>
          <w:jc w:val="center"/>
        </w:trPr>
        <w:tc>
          <w:tcPr>
            <w:tcW w:w="1429" w:type="pct"/>
            <w:shd w:val="clear" w:color="auto" w:fill="auto"/>
            <w:vAlign w:val="center"/>
          </w:tcPr>
          <w:p w:rsidR="00C64C41" w:rsidRPr="00632C8C" w:rsidRDefault="00632C8C" w:rsidP="00632C8C">
            <w:pPr>
              <w:pStyle w:val="afffd"/>
              <w:spacing w:after="0"/>
              <w:ind w:left="0"/>
              <w:jc w:val="center"/>
              <w:rPr>
                <w:rFonts w:ascii="Arial" w:hAnsi="Arial" w:cs="Arial"/>
                <w:sz w:val="20"/>
                <w:szCs w:val="20"/>
              </w:rPr>
            </w:pPr>
            <w:r w:rsidRPr="00632C8C">
              <w:rPr>
                <w:rFonts w:ascii="Arial" w:hAnsi="Arial" w:cs="Arial"/>
                <w:sz w:val="20"/>
                <w:szCs w:val="20"/>
              </w:rPr>
              <w:t>и</w:t>
            </w:r>
            <w:r w:rsidR="00C64C41" w:rsidRPr="00632C8C">
              <w:rPr>
                <w:rFonts w:ascii="Arial" w:hAnsi="Arial" w:cs="Arial"/>
                <w:sz w:val="20"/>
                <w:szCs w:val="20"/>
              </w:rPr>
              <w:t>м. М.В. Попова</w:t>
            </w:r>
          </w:p>
        </w:tc>
        <w:tc>
          <w:tcPr>
            <w:tcW w:w="345" w:type="pct"/>
            <w:shd w:val="clear" w:color="auto" w:fill="auto"/>
            <w:vAlign w:val="center"/>
          </w:tcPr>
          <w:p w:rsidR="00C64C41" w:rsidRPr="00632C8C" w:rsidRDefault="00632C8C" w:rsidP="00C47FDE">
            <w:pPr>
              <w:pStyle w:val="afffd"/>
              <w:spacing w:after="0"/>
              <w:ind w:left="0"/>
              <w:jc w:val="center"/>
              <w:rPr>
                <w:rFonts w:ascii="Arial" w:hAnsi="Arial" w:cs="Arial"/>
                <w:sz w:val="20"/>
                <w:szCs w:val="20"/>
              </w:rPr>
            </w:pPr>
            <w:r w:rsidRPr="00632C8C">
              <w:rPr>
                <w:rFonts w:ascii="Arial" w:hAnsi="Arial" w:cs="Arial"/>
                <w:sz w:val="20"/>
                <w:szCs w:val="20"/>
              </w:rPr>
              <w:t>16</w:t>
            </w:r>
          </w:p>
        </w:tc>
        <w:tc>
          <w:tcPr>
            <w:tcW w:w="403" w:type="pct"/>
            <w:shd w:val="clear" w:color="auto" w:fill="auto"/>
            <w:vAlign w:val="center"/>
          </w:tcPr>
          <w:p w:rsidR="00C64C41" w:rsidRPr="00632C8C" w:rsidRDefault="00632C8C" w:rsidP="00C47FDE">
            <w:pPr>
              <w:pStyle w:val="afffd"/>
              <w:spacing w:after="0"/>
              <w:ind w:left="0"/>
              <w:jc w:val="center"/>
              <w:rPr>
                <w:rFonts w:ascii="Arial" w:hAnsi="Arial" w:cs="Arial"/>
                <w:sz w:val="20"/>
                <w:szCs w:val="20"/>
              </w:rPr>
            </w:pPr>
            <w:r w:rsidRPr="00632C8C">
              <w:rPr>
                <w:rFonts w:ascii="Arial" w:hAnsi="Arial" w:cs="Arial"/>
                <w:sz w:val="20"/>
                <w:szCs w:val="20"/>
              </w:rPr>
              <w:t>13</w:t>
            </w:r>
          </w:p>
        </w:tc>
        <w:tc>
          <w:tcPr>
            <w:tcW w:w="345" w:type="pct"/>
            <w:shd w:val="clear" w:color="auto" w:fill="auto"/>
            <w:vAlign w:val="center"/>
          </w:tcPr>
          <w:p w:rsidR="00C64C41" w:rsidRPr="00632C8C" w:rsidRDefault="00632C8C" w:rsidP="00C47FDE">
            <w:pPr>
              <w:pStyle w:val="afffd"/>
              <w:spacing w:after="0"/>
              <w:ind w:left="0"/>
              <w:jc w:val="center"/>
              <w:rPr>
                <w:rFonts w:ascii="Arial" w:hAnsi="Arial" w:cs="Arial"/>
                <w:sz w:val="20"/>
                <w:szCs w:val="20"/>
              </w:rPr>
            </w:pPr>
            <w:r w:rsidRPr="00632C8C">
              <w:rPr>
                <w:rFonts w:ascii="Arial" w:hAnsi="Arial" w:cs="Arial"/>
                <w:sz w:val="20"/>
                <w:szCs w:val="20"/>
              </w:rPr>
              <w:t>12</w:t>
            </w:r>
          </w:p>
        </w:tc>
        <w:tc>
          <w:tcPr>
            <w:tcW w:w="457" w:type="pct"/>
            <w:shd w:val="clear" w:color="auto" w:fill="auto"/>
            <w:vAlign w:val="center"/>
          </w:tcPr>
          <w:p w:rsidR="00C64C41" w:rsidRPr="00632C8C" w:rsidRDefault="00632C8C" w:rsidP="00C47FDE">
            <w:pPr>
              <w:pStyle w:val="afffd"/>
              <w:spacing w:after="0"/>
              <w:ind w:left="0"/>
              <w:jc w:val="center"/>
              <w:rPr>
                <w:rFonts w:ascii="Arial" w:hAnsi="Arial" w:cs="Arial"/>
                <w:sz w:val="20"/>
                <w:szCs w:val="20"/>
              </w:rPr>
            </w:pPr>
            <w:r w:rsidRPr="00632C8C">
              <w:rPr>
                <w:rFonts w:ascii="Arial" w:hAnsi="Arial" w:cs="Arial"/>
                <w:sz w:val="20"/>
                <w:szCs w:val="20"/>
              </w:rPr>
              <w:t>13</w:t>
            </w:r>
          </w:p>
        </w:tc>
        <w:tc>
          <w:tcPr>
            <w:tcW w:w="331" w:type="pct"/>
            <w:shd w:val="clear" w:color="auto" w:fill="auto"/>
            <w:vAlign w:val="center"/>
          </w:tcPr>
          <w:p w:rsidR="00C64C41" w:rsidRPr="00632C8C" w:rsidRDefault="00632C8C" w:rsidP="00C47FDE">
            <w:pPr>
              <w:pStyle w:val="afffd"/>
              <w:spacing w:after="0"/>
              <w:ind w:left="0"/>
              <w:jc w:val="center"/>
              <w:rPr>
                <w:rFonts w:ascii="Arial" w:hAnsi="Arial" w:cs="Arial"/>
                <w:sz w:val="20"/>
                <w:szCs w:val="20"/>
              </w:rPr>
            </w:pPr>
            <w:r w:rsidRPr="00632C8C">
              <w:rPr>
                <w:rFonts w:ascii="Arial" w:hAnsi="Arial" w:cs="Arial"/>
                <w:sz w:val="20"/>
                <w:szCs w:val="20"/>
              </w:rPr>
              <w:t>15</w:t>
            </w:r>
          </w:p>
        </w:tc>
        <w:tc>
          <w:tcPr>
            <w:tcW w:w="440" w:type="pct"/>
            <w:shd w:val="clear" w:color="auto" w:fill="auto"/>
            <w:vAlign w:val="center"/>
          </w:tcPr>
          <w:p w:rsidR="00C64C41" w:rsidRPr="00632C8C" w:rsidRDefault="00632C8C" w:rsidP="00C47FDE">
            <w:pPr>
              <w:pStyle w:val="afffd"/>
              <w:spacing w:after="0"/>
              <w:ind w:left="0"/>
              <w:jc w:val="center"/>
              <w:rPr>
                <w:rFonts w:ascii="Arial" w:hAnsi="Arial" w:cs="Arial"/>
                <w:sz w:val="20"/>
                <w:szCs w:val="20"/>
              </w:rPr>
            </w:pPr>
            <w:r w:rsidRPr="00632C8C">
              <w:rPr>
                <w:rFonts w:ascii="Arial" w:hAnsi="Arial" w:cs="Arial"/>
                <w:sz w:val="20"/>
                <w:szCs w:val="20"/>
              </w:rPr>
              <w:t>12</w:t>
            </w:r>
          </w:p>
        </w:tc>
        <w:tc>
          <w:tcPr>
            <w:tcW w:w="345" w:type="pct"/>
            <w:shd w:val="clear" w:color="auto" w:fill="auto"/>
            <w:vAlign w:val="center"/>
          </w:tcPr>
          <w:p w:rsidR="00C64C41" w:rsidRPr="00632C8C" w:rsidRDefault="00632C8C" w:rsidP="00C47FDE">
            <w:pPr>
              <w:pStyle w:val="afffd"/>
              <w:spacing w:after="0"/>
              <w:ind w:left="0"/>
              <w:jc w:val="center"/>
              <w:rPr>
                <w:rFonts w:ascii="Arial" w:hAnsi="Arial" w:cs="Arial"/>
                <w:sz w:val="20"/>
                <w:szCs w:val="20"/>
              </w:rPr>
            </w:pPr>
            <w:r w:rsidRPr="00632C8C">
              <w:rPr>
                <w:rFonts w:ascii="Arial" w:hAnsi="Arial" w:cs="Arial"/>
                <w:sz w:val="20"/>
                <w:szCs w:val="20"/>
              </w:rPr>
              <w:t>10</w:t>
            </w:r>
          </w:p>
        </w:tc>
        <w:tc>
          <w:tcPr>
            <w:tcW w:w="386" w:type="pct"/>
            <w:shd w:val="clear" w:color="auto" w:fill="auto"/>
            <w:vAlign w:val="center"/>
          </w:tcPr>
          <w:p w:rsidR="00C64C41" w:rsidRPr="00632C8C" w:rsidRDefault="00632C8C" w:rsidP="00C47FDE">
            <w:pPr>
              <w:pStyle w:val="afffd"/>
              <w:spacing w:after="0"/>
              <w:ind w:left="0"/>
              <w:jc w:val="center"/>
              <w:rPr>
                <w:rFonts w:ascii="Arial" w:hAnsi="Arial" w:cs="Arial"/>
                <w:sz w:val="20"/>
                <w:szCs w:val="20"/>
              </w:rPr>
            </w:pPr>
            <w:r w:rsidRPr="00632C8C">
              <w:rPr>
                <w:rFonts w:ascii="Arial" w:hAnsi="Arial" w:cs="Arial"/>
                <w:sz w:val="20"/>
                <w:szCs w:val="20"/>
              </w:rPr>
              <w:t>9</w:t>
            </w:r>
          </w:p>
        </w:tc>
        <w:tc>
          <w:tcPr>
            <w:tcW w:w="519" w:type="pct"/>
            <w:shd w:val="clear" w:color="auto" w:fill="auto"/>
            <w:vAlign w:val="center"/>
          </w:tcPr>
          <w:p w:rsidR="00C64C41" w:rsidRPr="00632C8C" w:rsidRDefault="00632C8C" w:rsidP="00C47FDE">
            <w:pPr>
              <w:pStyle w:val="afffd"/>
              <w:spacing w:after="0"/>
              <w:ind w:left="0"/>
              <w:jc w:val="center"/>
              <w:rPr>
                <w:rFonts w:ascii="Arial" w:hAnsi="Arial" w:cs="Arial"/>
                <w:sz w:val="20"/>
                <w:szCs w:val="20"/>
              </w:rPr>
            </w:pPr>
            <w:r w:rsidRPr="00632C8C">
              <w:rPr>
                <w:rFonts w:ascii="Arial" w:hAnsi="Arial" w:cs="Arial"/>
                <w:sz w:val="20"/>
                <w:szCs w:val="20"/>
              </w:rPr>
              <w:t>2</w:t>
            </w:r>
          </w:p>
        </w:tc>
      </w:tr>
    </w:tbl>
    <w:p w:rsidR="00C64C41" w:rsidRPr="00632C8C" w:rsidRDefault="00CA777E" w:rsidP="00CA777E">
      <w:pPr>
        <w:pStyle w:val="a4"/>
        <w:rPr>
          <w:rFonts w:cs="Arial"/>
        </w:rPr>
      </w:pPr>
      <w:bookmarkStart w:id="148" w:name="_Toc404267653"/>
      <w:bookmarkStart w:id="149" w:name="_Toc411327732"/>
      <w:r>
        <w:t xml:space="preserve">Таблица </w:t>
      </w:r>
      <w:fldSimple w:instr=" STYLEREF 2 \s ">
        <w:r w:rsidR="00BA10D4">
          <w:rPr>
            <w:noProof/>
          </w:rPr>
          <w:t>5.2</w:t>
        </w:r>
      </w:fldSimple>
      <w:r w:rsidR="00135C15">
        <w:noBreakHyphen/>
      </w:r>
      <w:fldSimple w:instr=" SEQ Таблица \* ARABIC \s 2 ">
        <w:r w:rsidR="00BA10D4">
          <w:rPr>
            <w:noProof/>
          </w:rPr>
          <w:t>8</w:t>
        </w:r>
      </w:fldSimple>
      <w:r>
        <w:t xml:space="preserve">. </w:t>
      </w:r>
      <w:r w:rsidR="00C64C41" w:rsidRPr="00632C8C">
        <w:rPr>
          <w:rFonts w:cs="Arial"/>
          <w:szCs w:val="24"/>
        </w:rPr>
        <w:t>Климатические характеристики для расчета рассеивания</w:t>
      </w:r>
      <w:bookmarkEnd w:id="148"/>
      <w:bookmarkEnd w:id="149"/>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377"/>
        <w:gridCol w:w="1193"/>
      </w:tblGrid>
      <w:tr w:rsidR="00C64C41" w:rsidRPr="00632C8C" w:rsidTr="00DF3260">
        <w:trPr>
          <w:trHeight w:val="182"/>
          <w:tblHeader/>
        </w:trPr>
        <w:tc>
          <w:tcPr>
            <w:tcW w:w="8412" w:type="dxa"/>
            <w:shd w:val="clear" w:color="auto" w:fill="DBE5F1" w:themeFill="accent1" w:themeFillTint="33"/>
          </w:tcPr>
          <w:p w:rsidR="00C64C41" w:rsidRPr="00632C8C" w:rsidRDefault="00C64C41" w:rsidP="00C47FDE">
            <w:pPr>
              <w:pStyle w:val="affff1"/>
              <w:spacing w:before="0" w:after="0"/>
              <w:rPr>
                <w:rFonts w:cs="Arial"/>
                <w:sz w:val="20"/>
                <w:lang w:val="ru-RU"/>
              </w:rPr>
            </w:pPr>
            <w:r w:rsidRPr="00632C8C">
              <w:rPr>
                <w:rFonts w:cs="Arial"/>
                <w:sz w:val="20"/>
                <w:lang w:val="ru-RU"/>
              </w:rPr>
              <w:t>Характеристика</w:t>
            </w:r>
          </w:p>
        </w:tc>
        <w:tc>
          <w:tcPr>
            <w:tcW w:w="0" w:type="auto"/>
            <w:shd w:val="clear" w:color="auto" w:fill="DBE5F1" w:themeFill="accent1" w:themeFillTint="33"/>
          </w:tcPr>
          <w:p w:rsidR="00C64C41" w:rsidRPr="00632C8C" w:rsidRDefault="00C64C41" w:rsidP="00C47FDE">
            <w:pPr>
              <w:pStyle w:val="affff1"/>
              <w:spacing w:before="0" w:after="0"/>
              <w:rPr>
                <w:rFonts w:cs="Arial"/>
                <w:sz w:val="20"/>
                <w:lang w:val="ru-RU"/>
              </w:rPr>
            </w:pPr>
            <w:r w:rsidRPr="00632C8C">
              <w:rPr>
                <w:rFonts w:cs="Arial"/>
                <w:sz w:val="20"/>
                <w:lang w:val="ru-RU"/>
              </w:rPr>
              <w:t>Величина</w:t>
            </w:r>
          </w:p>
        </w:tc>
      </w:tr>
      <w:tr w:rsidR="00C64C41" w:rsidRPr="00632C8C" w:rsidTr="00C47FDE">
        <w:trPr>
          <w:cantSplit/>
          <w:trHeight w:val="60"/>
        </w:trPr>
        <w:tc>
          <w:tcPr>
            <w:tcW w:w="8412" w:type="dxa"/>
            <w:shd w:val="clear" w:color="auto" w:fill="auto"/>
          </w:tcPr>
          <w:p w:rsidR="00C64C41" w:rsidRPr="00632C8C" w:rsidRDefault="00C64C41" w:rsidP="00C47FDE">
            <w:pPr>
              <w:pStyle w:val="afffd"/>
              <w:spacing w:after="0" w:line="240" w:lineRule="atLeast"/>
              <w:ind w:left="0"/>
              <w:jc w:val="center"/>
              <w:rPr>
                <w:rFonts w:ascii="Arial" w:hAnsi="Arial" w:cs="Arial"/>
                <w:sz w:val="20"/>
                <w:szCs w:val="20"/>
              </w:rPr>
            </w:pPr>
            <w:r w:rsidRPr="00632C8C">
              <w:rPr>
                <w:rFonts w:ascii="Arial" w:hAnsi="Arial" w:cs="Arial"/>
                <w:sz w:val="20"/>
                <w:szCs w:val="20"/>
              </w:rPr>
              <w:t>Коэффициент, зависящий от стратификации атмосферы, А</w:t>
            </w:r>
          </w:p>
        </w:tc>
        <w:tc>
          <w:tcPr>
            <w:tcW w:w="0" w:type="auto"/>
            <w:shd w:val="clear" w:color="auto" w:fill="auto"/>
            <w:vAlign w:val="center"/>
          </w:tcPr>
          <w:p w:rsidR="00C64C41" w:rsidRPr="00632C8C" w:rsidRDefault="00632C8C" w:rsidP="00C47FDE">
            <w:pPr>
              <w:pStyle w:val="afffd"/>
              <w:spacing w:after="0" w:line="240" w:lineRule="atLeast"/>
              <w:ind w:left="0"/>
              <w:jc w:val="center"/>
              <w:rPr>
                <w:rFonts w:ascii="Arial" w:hAnsi="Arial" w:cs="Arial"/>
                <w:sz w:val="20"/>
                <w:szCs w:val="20"/>
              </w:rPr>
            </w:pPr>
            <w:r w:rsidRPr="00632C8C">
              <w:rPr>
                <w:rFonts w:ascii="Arial" w:hAnsi="Arial" w:cs="Arial"/>
                <w:sz w:val="20"/>
                <w:szCs w:val="20"/>
              </w:rPr>
              <w:t>200</w:t>
            </w:r>
          </w:p>
        </w:tc>
      </w:tr>
      <w:tr w:rsidR="00C64C41" w:rsidRPr="00632C8C" w:rsidTr="00C47FDE">
        <w:trPr>
          <w:cantSplit/>
          <w:trHeight w:val="134"/>
        </w:trPr>
        <w:tc>
          <w:tcPr>
            <w:tcW w:w="8412" w:type="dxa"/>
            <w:shd w:val="clear" w:color="auto" w:fill="auto"/>
          </w:tcPr>
          <w:p w:rsidR="00C64C41" w:rsidRPr="00632C8C" w:rsidRDefault="00C64C41" w:rsidP="00C47FDE">
            <w:pPr>
              <w:pStyle w:val="afffd"/>
              <w:spacing w:after="0" w:line="240" w:lineRule="atLeast"/>
              <w:ind w:left="0"/>
              <w:jc w:val="center"/>
              <w:rPr>
                <w:rFonts w:ascii="Arial" w:hAnsi="Arial" w:cs="Arial"/>
                <w:sz w:val="20"/>
                <w:szCs w:val="20"/>
              </w:rPr>
            </w:pPr>
            <w:r w:rsidRPr="00632C8C">
              <w:rPr>
                <w:rFonts w:ascii="Arial" w:hAnsi="Arial" w:cs="Arial"/>
                <w:sz w:val="20"/>
                <w:szCs w:val="20"/>
              </w:rPr>
              <w:t>Коэффициент рельефа местности</w:t>
            </w:r>
          </w:p>
        </w:tc>
        <w:tc>
          <w:tcPr>
            <w:tcW w:w="0" w:type="auto"/>
            <w:shd w:val="clear" w:color="auto" w:fill="auto"/>
            <w:vAlign w:val="center"/>
          </w:tcPr>
          <w:p w:rsidR="00C64C41" w:rsidRPr="00632C8C" w:rsidRDefault="00C64C41" w:rsidP="00C47FDE">
            <w:pPr>
              <w:pStyle w:val="afffd"/>
              <w:spacing w:after="0" w:line="240" w:lineRule="atLeast"/>
              <w:ind w:left="0"/>
              <w:jc w:val="center"/>
              <w:rPr>
                <w:rFonts w:ascii="Arial" w:hAnsi="Arial" w:cs="Arial"/>
                <w:sz w:val="20"/>
                <w:szCs w:val="20"/>
              </w:rPr>
            </w:pPr>
            <w:r w:rsidRPr="00632C8C">
              <w:rPr>
                <w:rFonts w:ascii="Arial" w:hAnsi="Arial" w:cs="Arial"/>
                <w:sz w:val="20"/>
                <w:szCs w:val="20"/>
              </w:rPr>
              <w:t>1</w:t>
            </w:r>
          </w:p>
        </w:tc>
      </w:tr>
      <w:tr w:rsidR="00C64C41" w:rsidRPr="00632C8C" w:rsidTr="00C47FDE">
        <w:trPr>
          <w:cantSplit/>
          <w:trHeight w:val="196"/>
        </w:trPr>
        <w:tc>
          <w:tcPr>
            <w:tcW w:w="8412" w:type="dxa"/>
            <w:shd w:val="clear" w:color="auto" w:fill="auto"/>
          </w:tcPr>
          <w:p w:rsidR="00C64C41" w:rsidRPr="00632C8C" w:rsidRDefault="00C64C41" w:rsidP="00C47FDE">
            <w:pPr>
              <w:pStyle w:val="afffd"/>
              <w:spacing w:after="0" w:line="240" w:lineRule="atLeast"/>
              <w:ind w:left="0"/>
              <w:jc w:val="center"/>
              <w:rPr>
                <w:rFonts w:ascii="Arial" w:hAnsi="Arial" w:cs="Arial"/>
                <w:sz w:val="20"/>
                <w:szCs w:val="20"/>
              </w:rPr>
            </w:pPr>
            <w:r w:rsidRPr="00632C8C">
              <w:rPr>
                <w:rFonts w:ascii="Arial" w:hAnsi="Arial" w:cs="Arial"/>
                <w:sz w:val="20"/>
                <w:szCs w:val="20"/>
              </w:rPr>
              <w:t>Средняя максимальная температура воздуха наиболее жаркого месяца, °С</w:t>
            </w:r>
          </w:p>
        </w:tc>
        <w:tc>
          <w:tcPr>
            <w:tcW w:w="0" w:type="auto"/>
            <w:shd w:val="clear" w:color="auto" w:fill="auto"/>
            <w:vAlign w:val="center"/>
          </w:tcPr>
          <w:p w:rsidR="00C64C41" w:rsidRPr="00632C8C" w:rsidRDefault="00632C8C" w:rsidP="00C47FDE">
            <w:pPr>
              <w:pStyle w:val="afffd"/>
              <w:spacing w:after="0" w:line="240" w:lineRule="atLeast"/>
              <w:ind w:left="0"/>
              <w:jc w:val="center"/>
              <w:rPr>
                <w:rFonts w:ascii="Arial" w:hAnsi="Arial" w:cs="Arial"/>
                <w:sz w:val="20"/>
                <w:szCs w:val="20"/>
              </w:rPr>
            </w:pPr>
            <w:r w:rsidRPr="00632C8C">
              <w:rPr>
                <w:rFonts w:ascii="Arial" w:hAnsi="Arial" w:cs="Arial"/>
                <w:sz w:val="20"/>
                <w:szCs w:val="20"/>
              </w:rPr>
              <w:t>7,6</w:t>
            </w:r>
          </w:p>
        </w:tc>
      </w:tr>
      <w:tr w:rsidR="00C64C41" w:rsidRPr="00632C8C" w:rsidTr="00C47FDE">
        <w:trPr>
          <w:cantSplit/>
          <w:trHeight w:val="60"/>
        </w:trPr>
        <w:tc>
          <w:tcPr>
            <w:tcW w:w="8412" w:type="dxa"/>
            <w:shd w:val="clear" w:color="auto" w:fill="auto"/>
          </w:tcPr>
          <w:p w:rsidR="00C64C41" w:rsidRPr="00632C8C" w:rsidRDefault="00C64C41" w:rsidP="00C47FDE">
            <w:pPr>
              <w:pStyle w:val="afffd"/>
              <w:spacing w:after="0" w:line="240" w:lineRule="atLeast"/>
              <w:ind w:left="0"/>
              <w:jc w:val="center"/>
              <w:rPr>
                <w:rFonts w:ascii="Arial" w:hAnsi="Arial" w:cs="Arial"/>
                <w:sz w:val="20"/>
                <w:szCs w:val="20"/>
              </w:rPr>
            </w:pPr>
            <w:r w:rsidRPr="00632C8C">
              <w:rPr>
                <w:rFonts w:ascii="Arial" w:hAnsi="Arial" w:cs="Arial"/>
                <w:sz w:val="20"/>
                <w:szCs w:val="20"/>
              </w:rPr>
              <w:t>Средняя месячная температура воздуха наиболее холодного месяца, °С</w:t>
            </w:r>
          </w:p>
        </w:tc>
        <w:tc>
          <w:tcPr>
            <w:tcW w:w="0" w:type="auto"/>
            <w:shd w:val="clear" w:color="auto" w:fill="auto"/>
            <w:vAlign w:val="center"/>
          </w:tcPr>
          <w:p w:rsidR="00C64C41" w:rsidRPr="00632C8C" w:rsidRDefault="00632C8C" w:rsidP="00C47FDE">
            <w:pPr>
              <w:pStyle w:val="afffd"/>
              <w:spacing w:after="0" w:line="240" w:lineRule="atLeast"/>
              <w:ind w:left="0"/>
              <w:jc w:val="center"/>
              <w:rPr>
                <w:rFonts w:ascii="Arial" w:hAnsi="Arial" w:cs="Arial"/>
                <w:sz w:val="20"/>
                <w:szCs w:val="20"/>
              </w:rPr>
            </w:pPr>
            <w:r w:rsidRPr="00632C8C">
              <w:rPr>
                <w:rFonts w:ascii="Arial" w:hAnsi="Arial" w:cs="Arial"/>
                <w:sz w:val="20"/>
                <w:szCs w:val="20"/>
              </w:rPr>
              <w:t>-24,7</w:t>
            </w:r>
          </w:p>
        </w:tc>
      </w:tr>
      <w:tr w:rsidR="00C64C41" w:rsidRPr="005B532A" w:rsidTr="00C47FDE">
        <w:trPr>
          <w:cantSplit/>
          <w:trHeight w:val="229"/>
        </w:trPr>
        <w:tc>
          <w:tcPr>
            <w:tcW w:w="8412" w:type="dxa"/>
            <w:shd w:val="clear" w:color="auto" w:fill="auto"/>
          </w:tcPr>
          <w:p w:rsidR="00C64C41" w:rsidRPr="00632C8C" w:rsidRDefault="00C64C41" w:rsidP="00C47FDE">
            <w:pPr>
              <w:pStyle w:val="afffd"/>
              <w:spacing w:after="0" w:line="240" w:lineRule="atLeast"/>
              <w:ind w:left="0"/>
              <w:jc w:val="center"/>
              <w:rPr>
                <w:rFonts w:ascii="Arial" w:hAnsi="Arial" w:cs="Arial"/>
                <w:sz w:val="20"/>
                <w:szCs w:val="20"/>
              </w:rPr>
            </w:pPr>
            <w:r w:rsidRPr="00632C8C">
              <w:rPr>
                <w:rFonts w:ascii="Arial" w:hAnsi="Arial" w:cs="Arial"/>
                <w:sz w:val="20"/>
                <w:szCs w:val="20"/>
              </w:rPr>
              <w:t>Скорость ветра, вероятность превышения которой в течение года составляет 5%, м/с</w:t>
            </w:r>
          </w:p>
        </w:tc>
        <w:tc>
          <w:tcPr>
            <w:tcW w:w="0" w:type="auto"/>
            <w:shd w:val="clear" w:color="auto" w:fill="auto"/>
            <w:vAlign w:val="center"/>
          </w:tcPr>
          <w:p w:rsidR="00C64C41" w:rsidRPr="005B532A" w:rsidRDefault="00632C8C" w:rsidP="00C47FDE">
            <w:pPr>
              <w:pStyle w:val="afffd"/>
              <w:spacing w:after="0" w:line="240" w:lineRule="atLeast"/>
              <w:ind w:left="0"/>
              <w:jc w:val="center"/>
              <w:rPr>
                <w:rFonts w:ascii="Arial" w:hAnsi="Arial" w:cs="Arial"/>
                <w:sz w:val="20"/>
                <w:szCs w:val="20"/>
              </w:rPr>
            </w:pPr>
            <w:r w:rsidRPr="00632C8C">
              <w:rPr>
                <w:rFonts w:ascii="Arial" w:hAnsi="Arial" w:cs="Arial"/>
                <w:sz w:val="20"/>
                <w:szCs w:val="20"/>
              </w:rPr>
              <w:t>12,2</w:t>
            </w:r>
          </w:p>
        </w:tc>
      </w:tr>
    </w:tbl>
    <w:p w:rsidR="00C64C41" w:rsidRPr="00EC2674" w:rsidRDefault="00C64C41" w:rsidP="00C64C41">
      <w:pPr>
        <w:pStyle w:val="3"/>
        <w:tabs>
          <w:tab w:val="left" w:pos="1701"/>
        </w:tabs>
        <w:overflowPunct w:val="0"/>
        <w:autoSpaceDE w:val="0"/>
        <w:autoSpaceDN w:val="0"/>
        <w:adjustRightInd w:val="0"/>
        <w:spacing w:before="120" w:line="240" w:lineRule="auto"/>
        <w:textAlignment w:val="baseline"/>
      </w:pPr>
      <w:bookmarkStart w:id="150" w:name="_Toc438028034"/>
      <w:bookmarkStart w:id="151" w:name="_Toc461112237"/>
      <w:r w:rsidRPr="00EC2674">
        <w:t>Список используемых источников</w:t>
      </w:r>
      <w:bookmarkEnd w:id="150"/>
      <w:bookmarkEnd w:id="151"/>
    </w:p>
    <w:p w:rsidR="00C64C41" w:rsidRPr="00AA00AA" w:rsidRDefault="00C64C41" w:rsidP="00CA777E">
      <w:pPr>
        <w:widowControl w:val="0"/>
        <w:numPr>
          <w:ilvl w:val="0"/>
          <w:numId w:val="4"/>
        </w:numPr>
        <w:autoSpaceDE w:val="0"/>
        <w:autoSpaceDN w:val="0"/>
        <w:adjustRightInd w:val="0"/>
        <w:spacing w:before="120" w:after="0" w:line="240" w:lineRule="auto"/>
        <w:ind w:left="993"/>
        <w:rPr>
          <w:rFonts w:cs="Arial"/>
        </w:rPr>
      </w:pPr>
      <w:r w:rsidRPr="00AA00AA">
        <w:rPr>
          <w:rFonts w:cs="Arial"/>
        </w:rPr>
        <w:t>Атлас «Климат морей России и ключевых районов Мирового океана» ГУ «ВНИИГМИ-МЦД». Обнинск, 2007.</w:t>
      </w:r>
    </w:p>
    <w:p w:rsidR="00C64C41" w:rsidRPr="009A0D96" w:rsidRDefault="00C64C41" w:rsidP="00CA777E">
      <w:pPr>
        <w:widowControl w:val="0"/>
        <w:numPr>
          <w:ilvl w:val="0"/>
          <w:numId w:val="4"/>
        </w:numPr>
        <w:autoSpaceDE w:val="0"/>
        <w:autoSpaceDN w:val="0"/>
        <w:adjustRightInd w:val="0"/>
        <w:spacing w:before="120" w:after="0" w:line="240" w:lineRule="auto"/>
        <w:ind w:left="993"/>
        <w:rPr>
          <w:rFonts w:cs="Arial"/>
        </w:rPr>
      </w:pPr>
      <w:r w:rsidRPr="00AA00AA">
        <w:rPr>
          <w:rFonts w:cs="Arial"/>
        </w:rPr>
        <w:t>Атлас Арктики. М.: Главное управление геодезии и картографии при Совете Министров СССР, 1985. 204 с.</w:t>
      </w:r>
    </w:p>
    <w:p w:rsidR="00C64C41" w:rsidRPr="00AA00AA" w:rsidRDefault="00C64C41" w:rsidP="00CA777E">
      <w:pPr>
        <w:widowControl w:val="0"/>
        <w:numPr>
          <w:ilvl w:val="0"/>
          <w:numId w:val="4"/>
        </w:numPr>
        <w:autoSpaceDE w:val="0"/>
        <w:autoSpaceDN w:val="0"/>
        <w:adjustRightInd w:val="0"/>
        <w:spacing w:before="120" w:after="0" w:line="240" w:lineRule="auto"/>
        <w:ind w:left="993"/>
        <w:rPr>
          <w:rFonts w:cs="Arial"/>
        </w:rPr>
      </w:pPr>
      <w:r w:rsidRPr="009A0D96">
        <w:rPr>
          <w:rFonts w:cs="Arial"/>
        </w:rPr>
        <w:t>Болтунов А.Н., Алексеева Я.И., Беликов С.Е., Краснова В.В., Семенова В.С., Светочев В.Н., Светочева О.Н., Чернецкий А.Д. 2015. Морские млекопитающие и белый медведь Карского моря: обзор современного состояния. Белькович В.М. (ред.). "Печатный центр Декарт", Москва.</w:t>
      </w:r>
    </w:p>
    <w:p w:rsidR="00C64C41" w:rsidRPr="00AA00AA" w:rsidRDefault="00C64C41" w:rsidP="00CA777E">
      <w:pPr>
        <w:widowControl w:val="0"/>
        <w:numPr>
          <w:ilvl w:val="0"/>
          <w:numId w:val="4"/>
        </w:numPr>
        <w:autoSpaceDE w:val="0"/>
        <w:autoSpaceDN w:val="0"/>
        <w:adjustRightInd w:val="0"/>
        <w:spacing w:before="120" w:after="0" w:line="240" w:lineRule="auto"/>
        <w:ind w:left="993"/>
        <w:rPr>
          <w:rFonts w:cs="Arial"/>
        </w:rPr>
      </w:pPr>
      <w:r w:rsidRPr="00AA00AA">
        <w:rPr>
          <w:rFonts w:cs="Arial"/>
        </w:rPr>
        <w:t>Гидрометеорологические…, 1986.</w:t>
      </w:r>
    </w:p>
    <w:p w:rsidR="00C64C41" w:rsidRPr="00AA00AA" w:rsidRDefault="00C64C41" w:rsidP="00CA777E">
      <w:pPr>
        <w:widowControl w:val="0"/>
        <w:numPr>
          <w:ilvl w:val="0"/>
          <w:numId w:val="4"/>
        </w:numPr>
        <w:autoSpaceDE w:val="0"/>
        <w:autoSpaceDN w:val="0"/>
        <w:adjustRightInd w:val="0"/>
        <w:spacing w:before="120" w:after="0" w:line="240" w:lineRule="auto"/>
        <w:ind w:left="993"/>
        <w:rPr>
          <w:rFonts w:cs="Arial"/>
        </w:rPr>
      </w:pPr>
      <w:r w:rsidRPr="00AA00AA">
        <w:rPr>
          <w:rFonts w:cs="Arial"/>
        </w:rPr>
        <w:t>Добровольский А. Д., Залогин Б. С. 1982. Моря СССР. М., Изд-во МГУ, 192 с.</w:t>
      </w:r>
    </w:p>
    <w:p w:rsidR="00C64C41" w:rsidRPr="009A0D96" w:rsidRDefault="00C64C41" w:rsidP="00CA777E">
      <w:pPr>
        <w:widowControl w:val="0"/>
        <w:numPr>
          <w:ilvl w:val="0"/>
          <w:numId w:val="4"/>
        </w:numPr>
        <w:autoSpaceDE w:val="0"/>
        <w:autoSpaceDN w:val="0"/>
        <w:adjustRightInd w:val="0"/>
        <w:spacing w:before="120" w:after="0" w:line="240" w:lineRule="auto"/>
        <w:ind w:left="993"/>
        <w:rPr>
          <w:rFonts w:cs="Arial"/>
        </w:rPr>
      </w:pPr>
      <w:r w:rsidRPr="00AA00AA">
        <w:rPr>
          <w:rFonts w:cs="Arial"/>
        </w:rPr>
        <w:t>Научно-прикладной справочник «Климат России» ФБГУ «ВНИИГМИ-МЦД». Обнинск, 2011.</w:t>
      </w:r>
    </w:p>
    <w:p w:rsidR="00105338" w:rsidRPr="00927FBB" w:rsidRDefault="00105338" w:rsidP="00116049">
      <w:pPr>
        <w:pStyle w:val="21"/>
      </w:pPr>
      <w:bookmarkStart w:id="152" w:name="_Toc438028035"/>
      <w:bookmarkStart w:id="153" w:name="_Toc461112238"/>
      <w:r w:rsidRPr="00927FBB">
        <w:t>Океанографические условия и показатели загрязненности морских вод и донных отложений</w:t>
      </w:r>
      <w:bookmarkEnd w:id="152"/>
      <w:bookmarkEnd w:id="153"/>
      <w:r w:rsidRPr="00927FBB">
        <w:tab/>
      </w:r>
    </w:p>
    <w:p w:rsidR="00105338" w:rsidRDefault="00105338" w:rsidP="00116049">
      <w:pPr>
        <w:pStyle w:val="3"/>
        <w:tabs>
          <w:tab w:val="left" w:pos="1701"/>
        </w:tabs>
        <w:overflowPunct w:val="0"/>
        <w:autoSpaceDE w:val="0"/>
        <w:autoSpaceDN w:val="0"/>
        <w:adjustRightInd w:val="0"/>
        <w:spacing w:before="120" w:line="240" w:lineRule="auto"/>
        <w:textAlignment w:val="baseline"/>
      </w:pPr>
      <w:bookmarkStart w:id="154" w:name="_Toc461112239"/>
      <w:r w:rsidRPr="00927FBB">
        <w:t>Температура воды</w:t>
      </w:r>
      <w:bookmarkStart w:id="155" w:name="2p6.1"/>
      <w:bookmarkEnd w:id="154"/>
      <w:bookmarkEnd w:id="155"/>
    </w:p>
    <w:p w:rsidR="00105338" w:rsidRDefault="00105338" w:rsidP="00C85558">
      <w:pPr>
        <w:pStyle w:val="afff6"/>
      </w:pPr>
      <w:r w:rsidRPr="00B47CCC">
        <w:rPr>
          <w:b/>
          <w:i/>
        </w:rPr>
        <w:t>Распределение температуры воды.</w:t>
      </w:r>
      <w:r>
        <w:t xml:space="preserve"> </w:t>
      </w:r>
      <w:r w:rsidRPr="001E0D8A">
        <w:t>Суровые природные условия Карского моря не</w:t>
      </w:r>
      <w:r>
        <w:t xml:space="preserve"> способствуют прогреву его вод. </w:t>
      </w:r>
      <w:r w:rsidRPr="001E0D8A">
        <w:t xml:space="preserve">Зимой, когда море сплошь покрыто льдом, температура воды под ним близка к температуре замерзания </w:t>
      </w:r>
      <w:r w:rsidRPr="001E0D8A">
        <w:lastRenderedPageBreak/>
        <w:t>(-1.7,-1.9°С). Поэтому высокие температуры отмечаются вблизи устьев рек, наиболее низкие в районах поступления относительно сол</w:t>
      </w:r>
      <w:r>
        <w:t>еных баренцевоморских вод (рис. 5.3-1</w:t>
      </w:r>
      <w:r w:rsidRPr="001E0D8A">
        <w:t xml:space="preserve">). В мелководных районах моря водные массы от поверхности до дна становятся почти однородными и имеют отрицательную температуру. </w:t>
      </w:r>
    </w:p>
    <w:p w:rsidR="00105338" w:rsidRDefault="00105338" w:rsidP="00C85558">
      <w:pPr>
        <w:spacing w:before="120" w:after="120" w:line="240" w:lineRule="auto"/>
        <w:ind w:left="0"/>
        <w:jc w:val="center"/>
        <w:rPr>
          <w:rFonts w:cs="Arial"/>
        </w:rPr>
      </w:pPr>
      <w:r w:rsidRPr="00B47CCC">
        <w:rPr>
          <w:rFonts w:cs="Arial"/>
          <w:noProof/>
        </w:rPr>
        <w:drawing>
          <wp:inline distT="0" distB="0" distL="0" distR="0">
            <wp:extent cx="2876550" cy="3026133"/>
            <wp:effectExtent l="19050" t="0" r="0" b="0"/>
            <wp:docPr id="28" name="Рисунок 13" descr="http://wdc.aari.ru/datasets/atlas/ecimo/kara/Atlas_Kara_Sea_Summer/images/t_surf_wi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wdc.aari.ru/datasets/atlas/ecimo/kara/Atlas_Kara_Sea_Summer/images/t_surf_win.PNG"/>
                    <pic:cNvPicPr>
                      <a:picLocks noChangeAspect="1" noChangeArrowheads="1"/>
                    </pic:cNvPicPr>
                  </pic:nvPicPr>
                  <pic:blipFill>
                    <a:blip r:embed="rId42" cstate="print"/>
                    <a:srcRect/>
                    <a:stretch>
                      <a:fillRect/>
                    </a:stretch>
                  </pic:blipFill>
                  <pic:spPr bwMode="auto">
                    <a:xfrm>
                      <a:off x="0" y="0"/>
                      <a:ext cx="2877305" cy="3026927"/>
                    </a:xfrm>
                    <a:prstGeom prst="rect">
                      <a:avLst/>
                    </a:prstGeom>
                    <a:noFill/>
                    <a:ln w="9525">
                      <a:noFill/>
                      <a:miter lim="800000"/>
                      <a:headEnd/>
                      <a:tailEnd/>
                    </a:ln>
                  </pic:spPr>
                </pic:pic>
              </a:graphicData>
            </a:graphic>
          </wp:inline>
        </w:drawing>
      </w:r>
      <w:r>
        <w:rPr>
          <w:rFonts w:cs="Arial"/>
        </w:rPr>
        <w:t xml:space="preserve">  </w:t>
      </w:r>
      <w:r w:rsidRPr="00B47CCC">
        <w:rPr>
          <w:rFonts w:cs="Arial"/>
          <w:noProof/>
        </w:rPr>
        <w:drawing>
          <wp:inline distT="0" distB="0" distL="0" distR="0">
            <wp:extent cx="2876550" cy="3026131"/>
            <wp:effectExtent l="19050" t="0" r="0" b="0"/>
            <wp:docPr id="27" name="Рисунок 16" descr="http://wdc.aari.ru/datasets/atlas/ecimo/kara/Atlas_Kara_Sea_Summer/images/t_surf_su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ttp://wdc.aari.ru/datasets/atlas/ecimo/kara/Atlas_Kara_Sea_Summer/images/t_surf_sum.PNG"/>
                    <pic:cNvPicPr>
                      <a:picLocks noChangeAspect="1" noChangeArrowheads="1"/>
                    </pic:cNvPicPr>
                  </pic:nvPicPr>
                  <pic:blipFill>
                    <a:blip r:embed="rId43" cstate="print"/>
                    <a:srcRect/>
                    <a:stretch>
                      <a:fillRect/>
                    </a:stretch>
                  </pic:blipFill>
                  <pic:spPr bwMode="auto">
                    <a:xfrm>
                      <a:off x="0" y="0"/>
                      <a:ext cx="2878255" cy="3027925"/>
                    </a:xfrm>
                    <a:prstGeom prst="rect">
                      <a:avLst/>
                    </a:prstGeom>
                    <a:noFill/>
                    <a:ln w="9525">
                      <a:noFill/>
                      <a:miter lim="800000"/>
                      <a:headEnd/>
                      <a:tailEnd/>
                    </a:ln>
                  </pic:spPr>
                </pic:pic>
              </a:graphicData>
            </a:graphic>
          </wp:inline>
        </w:drawing>
      </w:r>
    </w:p>
    <w:p w:rsidR="00105338" w:rsidRDefault="004225C6" w:rsidP="004225C6">
      <w:pPr>
        <w:pStyle w:val="a4"/>
      </w:pPr>
      <w:r>
        <w:t xml:space="preserve">Рисунок </w:t>
      </w:r>
      <w:fldSimple w:instr=" STYLEREF 2 \s ">
        <w:r w:rsidR="00BA10D4">
          <w:rPr>
            <w:noProof/>
          </w:rPr>
          <w:t>5.3</w:t>
        </w:r>
      </w:fldSimple>
      <w:r w:rsidR="00D11868">
        <w:noBreakHyphen/>
      </w:r>
      <w:fldSimple w:instr=" SEQ Рисунок \* ARABIC \s 2 ">
        <w:r w:rsidR="00BA10D4">
          <w:rPr>
            <w:noProof/>
          </w:rPr>
          <w:t>1</w:t>
        </w:r>
      </w:fldSimple>
      <w:r>
        <w:t xml:space="preserve">. </w:t>
      </w:r>
      <w:r w:rsidR="00105338" w:rsidRPr="00B47CCC">
        <w:t>Температура воды зимой (</w:t>
      </w:r>
      <w:r w:rsidR="00105338">
        <w:t>слева</w:t>
      </w:r>
      <w:r w:rsidR="00105338" w:rsidRPr="00B47CCC">
        <w:t>), летом (</w:t>
      </w:r>
      <w:r w:rsidR="00105338">
        <w:t>справа</w:t>
      </w:r>
      <w:r w:rsidR="00105338" w:rsidRPr="00B47CCC">
        <w:t>)</w:t>
      </w:r>
    </w:p>
    <w:p w:rsidR="00105338" w:rsidRPr="001E0D8A" w:rsidRDefault="00105338" w:rsidP="00C85558">
      <w:pPr>
        <w:pStyle w:val="afff6"/>
      </w:pPr>
      <w:r w:rsidRPr="001E0D8A">
        <w:t>Весной термический режим поверхностного слоя формируется главным образом в результате лучистого теплообмена и термического взаимодействия с нижними слоями воздуха. Солнечное тепло расходуется на таяние льда и нагревания воды почти нет. Поэтому температура воды на поверхности подо льдом не отличается от зимней. Лишь в южных районах моря, где лед уже растаял, она постепенно повышается На юго-востоке моря толщина прогретой воды с температурой выше нуля достигает 10-12 м, в юго-западной части моря положительная температура проникает до 15-20 м, а в отдельные и до 40-50 м. Ниже температура резко падает.</w:t>
      </w:r>
    </w:p>
    <w:p w:rsidR="00105338" w:rsidRDefault="00105338" w:rsidP="00C85558">
      <w:pPr>
        <w:pStyle w:val="afff6"/>
      </w:pPr>
      <w:r w:rsidRPr="001E0D8A">
        <w:t>В летний период распределение температуры воды на поверхности моря определяется ледовыми условиями, стоком речных вод и водообменом с соседними водоемами. Поэтому на севере в зоне дрейфующих льдов температура воды лишь немного выше точки замерзания и имеет зимнее распределение с глубиной. На открытой поверхности моря вода прогревается до 2°С на севере и до 6°С на юго-западе. При этом в северной и восточной частях моря прогрев распространяется на глубину 10-15 м, на юго-западе-до 60-70 м. Выше нуля устанавливается температура воды на мелководьях юго-западной части моря. На востоке температура воды</w:t>
      </w:r>
      <w:r w:rsidR="003B5829">
        <w:t xml:space="preserve"> </w:t>
      </w:r>
      <w:r w:rsidRPr="001E0D8A">
        <w:t>от высоких значений (1.7°С) на поверхности понижается с глубиной и на горизонте 10 м достигает величины -1.2°С, а у дна -1.5°С.</w:t>
      </w:r>
    </w:p>
    <w:p w:rsidR="00105338" w:rsidRPr="0029157E" w:rsidRDefault="00105338" w:rsidP="00C85558">
      <w:pPr>
        <w:pStyle w:val="afff6"/>
      </w:pPr>
      <w:r w:rsidRPr="0029157E">
        <w:rPr>
          <w:shd w:val="clear" w:color="auto" w:fill="FFFFFF"/>
        </w:rPr>
        <w:t xml:space="preserve">В прибрежных районах, находящихся под влиянием речного стока Енисея, Оби и др., температура поверхностных вод в теплые годы может достигать летом 8-10°С и больше. В юго-западной части моря при усилении притока теплых вод из Баренцева моря температура воды может достигать 8°С, на </w:t>
      </w:r>
      <w:r w:rsidRPr="0029157E">
        <w:rPr>
          <w:shd w:val="clear" w:color="auto" w:fill="FFFFFF"/>
        </w:rPr>
        <w:lastRenderedPageBreak/>
        <w:t xml:space="preserve">широте Маточкина Шара, где влияние баренцевоморских вод ослаблено, температура воды понижается до 3-4°С. Северо-восточная часть моря, находящаяся под влиянием Арктического бассейна, характеризуется более низкими температурами воды, редко превышающими 0°С. </w:t>
      </w:r>
    </w:p>
    <w:p w:rsidR="00105338" w:rsidRPr="00927FBB" w:rsidRDefault="00105338" w:rsidP="00C85558">
      <w:pPr>
        <w:pStyle w:val="afff6"/>
      </w:pPr>
      <w:r w:rsidRPr="00927FBB">
        <w:t>Осеннее выхолаживание быстро уничтожает летний прогрев и выравнивает температуру по всей толще воды, исключая районы распространения глубинных атлантических вод.</w:t>
      </w:r>
    </w:p>
    <w:p w:rsidR="00105338" w:rsidRDefault="00105338" w:rsidP="00C85558">
      <w:pPr>
        <w:pStyle w:val="afff6"/>
      </w:pPr>
      <w:r w:rsidRPr="00927FBB">
        <w:t>Температура воды в Карском море испытывает значительные сезонные колебания. Формируются они главным образом летом, когда состояние поверхностного слоя в сильной степени зависит от распределения льда, величины речного стока, притока теплых вод из других районов, колебаний положения полярного гидрофронта. Зимой колебания температуры воды в Карском море незначительны в поверхностном слое, но весьма ярко проявляются в тепловом состоянии глубинных вод. В среднем величина изменчивости среднегодовой температуры воды в Карском море составляет плюс-минус 1.5°С Наибольшая устойчивость температур наблюдается в северных районах моря, за исключением областей очищающихся от ледяного покрова. Здесь значения изменчивости особенно велики; также велики они и в районах, где важную роль играет адвекция тепла из Баренцева моря и Арктического бассейна.</w:t>
      </w:r>
    </w:p>
    <w:p w:rsidR="003B5829" w:rsidRPr="003B5829" w:rsidRDefault="00116049" w:rsidP="00116049">
      <w:pPr>
        <w:pStyle w:val="a4"/>
        <w:rPr>
          <w:sz w:val="22"/>
        </w:rPr>
      </w:pPr>
      <w:r>
        <w:t xml:space="preserve">Таблица </w:t>
      </w:r>
      <w:fldSimple w:instr=" STYLEREF 2 \s ">
        <w:r w:rsidR="00BA10D4">
          <w:rPr>
            <w:noProof/>
          </w:rPr>
          <w:t>5.3</w:t>
        </w:r>
      </w:fldSimple>
      <w:r w:rsidR="00135C15">
        <w:noBreakHyphen/>
      </w:r>
      <w:fldSimple w:instr=" SEQ Таблица \* ARABIC \s 2 ">
        <w:r w:rsidR="00BA10D4">
          <w:rPr>
            <w:noProof/>
          </w:rPr>
          <w:t>1</w:t>
        </w:r>
      </w:fldSimple>
      <w:r>
        <w:t xml:space="preserve">. </w:t>
      </w:r>
      <w:r w:rsidR="003B5829" w:rsidRPr="003B5829">
        <w:rPr>
          <w:sz w:val="22"/>
        </w:rPr>
        <w:t>Среднемесячные и среднегодовые характеристики температуры воды (°С) по данным ГМС</w:t>
      </w:r>
    </w:p>
    <w:tbl>
      <w:tblPr>
        <w:tblW w:w="9782" w:type="dxa"/>
        <w:tblInd w:w="-418"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02"/>
        <w:gridCol w:w="543"/>
        <w:gridCol w:w="685"/>
        <w:gridCol w:w="685"/>
        <w:gridCol w:w="685"/>
        <w:gridCol w:w="685"/>
        <w:gridCol w:w="686"/>
        <w:gridCol w:w="685"/>
        <w:gridCol w:w="685"/>
        <w:gridCol w:w="685"/>
        <w:gridCol w:w="685"/>
        <w:gridCol w:w="685"/>
        <w:gridCol w:w="686"/>
      </w:tblGrid>
      <w:tr w:rsidR="002C50E4" w:rsidRPr="00F27905" w:rsidTr="00DF3260">
        <w:trPr>
          <w:trHeight w:val="244"/>
          <w:tblHeader/>
        </w:trPr>
        <w:tc>
          <w:tcPr>
            <w:tcW w:w="1702" w:type="dxa"/>
            <w:vMerge w:val="restart"/>
            <w:shd w:val="clear" w:color="auto" w:fill="DBE5F1" w:themeFill="accent1" w:themeFillTint="33"/>
            <w:tcMar>
              <w:left w:w="0" w:type="dxa"/>
              <w:right w:w="0" w:type="dxa"/>
            </w:tcMar>
            <w:vAlign w:val="center"/>
          </w:tcPr>
          <w:p w:rsidR="002C50E4" w:rsidRPr="00F27905" w:rsidRDefault="002C50E4" w:rsidP="00C47FDE">
            <w:pPr>
              <w:pStyle w:val="afa"/>
              <w:spacing w:before="0"/>
              <w:jc w:val="center"/>
              <w:rPr>
                <w:rFonts w:cs="Arial"/>
                <w:b/>
                <w:szCs w:val="18"/>
              </w:rPr>
            </w:pPr>
            <w:r w:rsidRPr="00F27905">
              <w:rPr>
                <w:rFonts w:cs="Arial"/>
                <w:b/>
                <w:szCs w:val="18"/>
              </w:rPr>
              <w:t>Станция</w:t>
            </w:r>
          </w:p>
        </w:tc>
        <w:tc>
          <w:tcPr>
            <w:tcW w:w="8080" w:type="dxa"/>
            <w:gridSpan w:val="12"/>
            <w:tcBorders>
              <w:top w:val="single" w:sz="4" w:space="0" w:color="auto"/>
              <w:right w:val="single" w:sz="4" w:space="0" w:color="auto"/>
            </w:tcBorders>
            <w:shd w:val="clear" w:color="auto" w:fill="DBE5F1" w:themeFill="accent1" w:themeFillTint="33"/>
            <w:tcMar>
              <w:left w:w="0" w:type="dxa"/>
              <w:right w:w="0" w:type="dxa"/>
            </w:tcMar>
            <w:vAlign w:val="center"/>
          </w:tcPr>
          <w:p w:rsidR="002C50E4" w:rsidRPr="00F27905" w:rsidRDefault="002C50E4" w:rsidP="00C47FDE">
            <w:pPr>
              <w:pStyle w:val="afa"/>
              <w:spacing w:before="0"/>
              <w:jc w:val="center"/>
              <w:rPr>
                <w:rFonts w:cs="Arial"/>
                <w:b/>
                <w:szCs w:val="18"/>
              </w:rPr>
            </w:pPr>
            <w:r w:rsidRPr="00F27905">
              <w:rPr>
                <w:rFonts w:cs="Arial"/>
                <w:b/>
                <w:szCs w:val="18"/>
              </w:rPr>
              <w:t>Месяцы</w:t>
            </w:r>
          </w:p>
        </w:tc>
      </w:tr>
      <w:tr w:rsidR="002C50E4" w:rsidRPr="00F27905" w:rsidTr="00DF3260">
        <w:trPr>
          <w:trHeight w:val="156"/>
          <w:tblHeader/>
        </w:trPr>
        <w:tc>
          <w:tcPr>
            <w:tcW w:w="1702" w:type="dxa"/>
            <w:vMerge/>
            <w:shd w:val="clear" w:color="auto" w:fill="DBE5F1" w:themeFill="accent1" w:themeFillTint="33"/>
            <w:tcMar>
              <w:left w:w="0" w:type="dxa"/>
              <w:right w:w="0" w:type="dxa"/>
            </w:tcMar>
            <w:vAlign w:val="center"/>
          </w:tcPr>
          <w:p w:rsidR="002C50E4" w:rsidRPr="00F27905" w:rsidRDefault="002C50E4" w:rsidP="00C47FDE">
            <w:pPr>
              <w:pStyle w:val="afa"/>
              <w:spacing w:before="0"/>
              <w:jc w:val="center"/>
              <w:rPr>
                <w:rFonts w:cs="Arial"/>
                <w:b/>
                <w:szCs w:val="18"/>
              </w:rPr>
            </w:pPr>
          </w:p>
        </w:tc>
        <w:tc>
          <w:tcPr>
            <w:tcW w:w="543" w:type="dxa"/>
            <w:tcBorders>
              <w:top w:val="single" w:sz="4" w:space="0" w:color="auto"/>
              <w:right w:val="single" w:sz="4" w:space="0" w:color="auto"/>
            </w:tcBorders>
            <w:shd w:val="clear" w:color="auto" w:fill="DBE5F1" w:themeFill="accent1" w:themeFillTint="33"/>
            <w:tcMar>
              <w:left w:w="0" w:type="dxa"/>
              <w:right w:w="0" w:type="dxa"/>
            </w:tcMar>
            <w:vAlign w:val="center"/>
          </w:tcPr>
          <w:p w:rsidR="002C50E4" w:rsidRPr="00F27905" w:rsidRDefault="002C50E4" w:rsidP="00C47FDE">
            <w:pPr>
              <w:pStyle w:val="afa"/>
              <w:spacing w:before="0"/>
              <w:jc w:val="center"/>
              <w:rPr>
                <w:rFonts w:cs="Arial"/>
                <w:b/>
                <w:szCs w:val="18"/>
              </w:rPr>
            </w:pPr>
            <w:r w:rsidRPr="00F27905">
              <w:rPr>
                <w:rFonts w:cs="Arial"/>
                <w:b/>
                <w:szCs w:val="18"/>
              </w:rPr>
              <w:t>I</w:t>
            </w:r>
          </w:p>
        </w:tc>
        <w:tc>
          <w:tcPr>
            <w:tcW w:w="685" w:type="dxa"/>
            <w:tcBorders>
              <w:top w:val="single" w:sz="4" w:space="0" w:color="auto"/>
              <w:left w:val="single" w:sz="4" w:space="0" w:color="auto"/>
            </w:tcBorders>
            <w:shd w:val="clear" w:color="auto" w:fill="DBE5F1" w:themeFill="accent1" w:themeFillTint="33"/>
            <w:vAlign w:val="center"/>
          </w:tcPr>
          <w:p w:rsidR="002C50E4" w:rsidRPr="00F27905" w:rsidRDefault="002C50E4" w:rsidP="00C47FDE">
            <w:pPr>
              <w:pStyle w:val="afa"/>
              <w:spacing w:before="0"/>
              <w:jc w:val="center"/>
              <w:rPr>
                <w:rFonts w:cs="Arial"/>
                <w:b/>
                <w:szCs w:val="18"/>
              </w:rPr>
            </w:pPr>
            <w:r w:rsidRPr="00F27905">
              <w:rPr>
                <w:rFonts w:cs="Arial"/>
                <w:b/>
                <w:szCs w:val="18"/>
              </w:rPr>
              <w:t>II</w:t>
            </w:r>
          </w:p>
        </w:tc>
        <w:tc>
          <w:tcPr>
            <w:tcW w:w="685" w:type="dxa"/>
            <w:tcBorders>
              <w:right w:val="single" w:sz="4" w:space="0" w:color="auto"/>
            </w:tcBorders>
            <w:shd w:val="clear" w:color="auto" w:fill="DBE5F1" w:themeFill="accent1" w:themeFillTint="33"/>
            <w:tcMar>
              <w:left w:w="0" w:type="dxa"/>
              <w:right w:w="0" w:type="dxa"/>
            </w:tcMar>
            <w:vAlign w:val="center"/>
          </w:tcPr>
          <w:p w:rsidR="002C50E4" w:rsidRPr="00F27905" w:rsidRDefault="002C50E4" w:rsidP="00C47FDE">
            <w:pPr>
              <w:pStyle w:val="afa"/>
              <w:spacing w:before="0"/>
              <w:jc w:val="center"/>
              <w:rPr>
                <w:rFonts w:cs="Arial"/>
                <w:b/>
                <w:szCs w:val="18"/>
              </w:rPr>
            </w:pPr>
            <w:r w:rsidRPr="00F27905">
              <w:rPr>
                <w:rFonts w:cs="Arial"/>
                <w:b/>
                <w:szCs w:val="18"/>
              </w:rPr>
              <w:t>III</w:t>
            </w:r>
          </w:p>
        </w:tc>
        <w:tc>
          <w:tcPr>
            <w:tcW w:w="685" w:type="dxa"/>
            <w:tcBorders>
              <w:left w:val="single" w:sz="4" w:space="0" w:color="auto"/>
            </w:tcBorders>
            <w:shd w:val="clear" w:color="auto" w:fill="DBE5F1" w:themeFill="accent1" w:themeFillTint="33"/>
            <w:vAlign w:val="center"/>
          </w:tcPr>
          <w:p w:rsidR="002C50E4" w:rsidRPr="00F27905" w:rsidRDefault="002C50E4" w:rsidP="00C47FDE">
            <w:pPr>
              <w:pStyle w:val="afa"/>
              <w:spacing w:before="0"/>
              <w:jc w:val="center"/>
              <w:rPr>
                <w:rFonts w:cs="Arial"/>
                <w:b/>
                <w:szCs w:val="18"/>
              </w:rPr>
            </w:pPr>
            <w:r w:rsidRPr="00F27905">
              <w:rPr>
                <w:rFonts w:cs="Arial"/>
                <w:b/>
                <w:szCs w:val="18"/>
              </w:rPr>
              <w:t>IV</w:t>
            </w:r>
          </w:p>
        </w:tc>
        <w:tc>
          <w:tcPr>
            <w:tcW w:w="685" w:type="dxa"/>
            <w:tcBorders>
              <w:right w:val="single" w:sz="4" w:space="0" w:color="auto"/>
            </w:tcBorders>
            <w:shd w:val="clear" w:color="auto" w:fill="DBE5F1" w:themeFill="accent1" w:themeFillTint="33"/>
            <w:tcMar>
              <w:left w:w="0" w:type="dxa"/>
              <w:right w:w="0" w:type="dxa"/>
            </w:tcMar>
            <w:vAlign w:val="center"/>
          </w:tcPr>
          <w:p w:rsidR="002C50E4" w:rsidRPr="00F27905" w:rsidRDefault="002C50E4" w:rsidP="00C47FDE">
            <w:pPr>
              <w:pStyle w:val="afa"/>
              <w:spacing w:before="0"/>
              <w:jc w:val="center"/>
              <w:rPr>
                <w:rFonts w:cs="Arial"/>
                <w:b/>
                <w:szCs w:val="18"/>
              </w:rPr>
            </w:pPr>
            <w:r w:rsidRPr="00F27905">
              <w:rPr>
                <w:rFonts w:cs="Arial"/>
                <w:b/>
                <w:szCs w:val="18"/>
              </w:rPr>
              <w:t>V</w:t>
            </w:r>
          </w:p>
        </w:tc>
        <w:tc>
          <w:tcPr>
            <w:tcW w:w="686" w:type="dxa"/>
            <w:tcBorders>
              <w:left w:val="single" w:sz="4" w:space="0" w:color="auto"/>
            </w:tcBorders>
            <w:shd w:val="clear" w:color="auto" w:fill="DBE5F1" w:themeFill="accent1" w:themeFillTint="33"/>
            <w:vAlign w:val="center"/>
          </w:tcPr>
          <w:p w:rsidR="002C50E4" w:rsidRPr="00F27905" w:rsidRDefault="002C50E4" w:rsidP="00C47FDE">
            <w:pPr>
              <w:pStyle w:val="afa"/>
              <w:spacing w:before="0"/>
              <w:jc w:val="center"/>
              <w:rPr>
                <w:rFonts w:cs="Arial"/>
                <w:b/>
                <w:szCs w:val="18"/>
              </w:rPr>
            </w:pPr>
            <w:r w:rsidRPr="00F27905">
              <w:rPr>
                <w:rFonts w:cs="Arial"/>
                <w:b/>
                <w:szCs w:val="18"/>
              </w:rPr>
              <w:t>VI</w:t>
            </w:r>
          </w:p>
        </w:tc>
        <w:tc>
          <w:tcPr>
            <w:tcW w:w="685" w:type="dxa"/>
            <w:tcBorders>
              <w:top w:val="single" w:sz="4" w:space="0" w:color="auto"/>
              <w:right w:val="single" w:sz="4" w:space="0" w:color="auto"/>
            </w:tcBorders>
            <w:shd w:val="clear" w:color="auto" w:fill="DBE5F1" w:themeFill="accent1" w:themeFillTint="33"/>
            <w:tcMar>
              <w:left w:w="0" w:type="dxa"/>
              <w:right w:w="0" w:type="dxa"/>
            </w:tcMar>
            <w:vAlign w:val="center"/>
          </w:tcPr>
          <w:p w:rsidR="002C50E4" w:rsidRPr="00F27905" w:rsidRDefault="002C50E4" w:rsidP="00C47FDE">
            <w:pPr>
              <w:pStyle w:val="afa"/>
              <w:spacing w:before="0"/>
              <w:jc w:val="center"/>
              <w:rPr>
                <w:rFonts w:cs="Arial"/>
                <w:b/>
                <w:szCs w:val="18"/>
              </w:rPr>
            </w:pPr>
            <w:r w:rsidRPr="00F27905">
              <w:rPr>
                <w:rFonts w:cs="Arial"/>
                <w:b/>
                <w:szCs w:val="18"/>
              </w:rPr>
              <w:t>VII</w:t>
            </w:r>
          </w:p>
        </w:tc>
        <w:tc>
          <w:tcPr>
            <w:tcW w:w="685" w:type="dxa"/>
            <w:tcBorders>
              <w:top w:val="single" w:sz="4" w:space="0" w:color="auto"/>
              <w:left w:val="single" w:sz="4" w:space="0" w:color="auto"/>
            </w:tcBorders>
            <w:shd w:val="clear" w:color="auto" w:fill="DBE5F1" w:themeFill="accent1" w:themeFillTint="33"/>
            <w:vAlign w:val="center"/>
          </w:tcPr>
          <w:p w:rsidR="002C50E4" w:rsidRPr="00F27905" w:rsidRDefault="002C50E4" w:rsidP="00C47FDE">
            <w:pPr>
              <w:pStyle w:val="afa"/>
              <w:spacing w:before="0"/>
              <w:jc w:val="center"/>
              <w:rPr>
                <w:rFonts w:cs="Arial"/>
                <w:b/>
                <w:szCs w:val="18"/>
              </w:rPr>
            </w:pPr>
            <w:r w:rsidRPr="00F27905">
              <w:rPr>
                <w:rFonts w:cs="Arial"/>
                <w:b/>
                <w:szCs w:val="18"/>
              </w:rPr>
              <w:t>VIII</w:t>
            </w:r>
          </w:p>
        </w:tc>
        <w:tc>
          <w:tcPr>
            <w:tcW w:w="685" w:type="dxa"/>
            <w:tcBorders>
              <w:right w:val="single" w:sz="4" w:space="0" w:color="auto"/>
            </w:tcBorders>
            <w:shd w:val="clear" w:color="auto" w:fill="DBE5F1" w:themeFill="accent1" w:themeFillTint="33"/>
            <w:tcMar>
              <w:left w:w="0" w:type="dxa"/>
              <w:right w:w="0" w:type="dxa"/>
            </w:tcMar>
            <w:vAlign w:val="center"/>
          </w:tcPr>
          <w:p w:rsidR="002C50E4" w:rsidRPr="00F27905" w:rsidRDefault="002C50E4" w:rsidP="00C47FDE">
            <w:pPr>
              <w:pStyle w:val="afa"/>
              <w:spacing w:before="0"/>
              <w:jc w:val="center"/>
              <w:rPr>
                <w:rFonts w:cs="Arial"/>
                <w:b/>
                <w:szCs w:val="18"/>
              </w:rPr>
            </w:pPr>
            <w:r w:rsidRPr="00F27905">
              <w:rPr>
                <w:rFonts w:cs="Arial"/>
                <w:b/>
                <w:szCs w:val="18"/>
              </w:rPr>
              <w:t>IX</w:t>
            </w:r>
          </w:p>
        </w:tc>
        <w:tc>
          <w:tcPr>
            <w:tcW w:w="685" w:type="dxa"/>
            <w:tcBorders>
              <w:left w:val="single" w:sz="4" w:space="0" w:color="auto"/>
            </w:tcBorders>
            <w:shd w:val="clear" w:color="auto" w:fill="DBE5F1" w:themeFill="accent1" w:themeFillTint="33"/>
            <w:vAlign w:val="center"/>
          </w:tcPr>
          <w:p w:rsidR="002C50E4" w:rsidRPr="00F27905" w:rsidRDefault="002C50E4" w:rsidP="00C47FDE">
            <w:pPr>
              <w:pStyle w:val="afa"/>
              <w:spacing w:before="0"/>
              <w:jc w:val="center"/>
              <w:rPr>
                <w:rFonts w:cs="Arial"/>
                <w:b/>
                <w:szCs w:val="18"/>
              </w:rPr>
            </w:pPr>
            <w:r w:rsidRPr="00F27905">
              <w:rPr>
                <w:rFonts w:cs="Arial"/>
                <w:b/>
                <w:szCs w:val="18"/>
              </w:rPr>
              <w:t>X</w:t>
            </w:r>
          </w:p>
        </w:tc>
        <w:tc>
          <w:tcPr>
            <w:tcW w:w="685" w:type="dxa"/>
            <w:tcBorders>
              <w:right w:val="single" w:sz="4" w:space="0" w:color="auto"/>
            </w:tcBorders>
            <w:shd w:val="clear" w:color="auto" w:fill="DBE5F1" w:themeFill="accent1" w:themeFillTint="33"/>
            <w:tcMar>
              <w:left w:w="0" w:type="dxa"/>
              <w:right w:w="0" w:type="dxa"/>
            </w:tcMar>
            <w:vAlign w:val="center"/>
          </w:tcPr>
          <w:p w:rsidR="002C50E4" w:rsidRPr="00F27905" w:rsidRDefault="002C50E4" w:rsidP="00C47FDE">
            <w:pPr>
              <w:pStyle w:val="afa"/>
              <w:spacing w:before="0"/>
              <w:jc w:val="center"/>
              <w:rPr>
                <w:rFonts w:cs="Arial"/>
                <w:b/>
                <w:szCs w:val="18"/>
              </w:rPr>
            </w:pPr>
            <w:r w:rsidRPr="00F27905">
              <w:rPr>
                <w:rFonts w:cs="Arial"/>
                <w:b/>
                <w:szCs w:val="18"/>
              </w:rPr>
              <w:t>XI</w:t>
            </w:r>
          </w:p>
        </w:tc>
        <w:tc>
          <w:tcPr>
            <w:tcW w:w="686" w:type="dxa"/>
            <w:tcBorders>
              <w:left w:val="single" w:sz="4" w:space="0" w:color="auto"/>
              <w:right w:val="single" w:sz="4" w:space="0" w:color="auto"/>
            </w:tcBorders>
            <w:shd w:val="clear" w:color="auto" w:fill="DBE5F1" w:themeFill="accent1" w:themeFillTint="33"/>
            <w:vAlign w:val="center"/>
          </w:tcPr>
          <w:p w:rsidR="002C50E4" w:rsidRPr="00F27905" w:rsidRDefault="002C50E4" w:rsidP="00C47FDE">
            <w:pPr>
              <w:pStyle w:val="afa"/>
              <w:spacing w:before="0"/>
              <w:jc w:val="center"/>
              <w:rPr>
                <w:rFonts w:cs="Arial"/>
                <w:b/>
                <w:szCs w:val="18"/>
              </w:rPr>
            </w:pPr>
            <w:r w:rsidRPr="00F27905">
              <w:rPr>
                <w:rFonts w:cs="Arial"/>
                <w:b/>
                <w:szCs w:val="18"/>
              </w:rPr>
              <w:t>XII</w:t>
            </w:r>
          </w:p>
        </w:tc>
      </w:tr>
      <w:tr w:rsidR="006A188E" w:rsidRPr="00F27905" w:rsidTr="00DF3260">
        <w:trPr>
          <w:trHeight w:val="192"/>
        </w:trPr>
        <w:tc>
          <w:tcPr>
            <w:tcW w:w="1702" w:type="dxa"/>
            <w:tcBorders>
              <w:bottom w:val="single" w:sz="6" w:space="0" w:color="000000"/>
            </w:tcBorders>
            <w:tcMar>
              <w:left w:w="57" w:type="dxa"/>
              <w:right w:w="57" w:type="dxa"/>
            </w:tcMar>
          </w:tcPr>
          <w:p w:rsidR="006A188E" w:rsidRPr="00C5424B" w:rsidRDefault="00967784" w:rsidP="00C47FDE">
            <w:pPr>
              <w:ind w:left="0"/>
              <w:rPr>
                <w:b/>
                <w:sz w:val="20"/>
              </w:rPr>
            </w:pPr>
            <w:r>
              <w:rPr>
                <w:b/>
                <w:sz w:val="20"/>
              </w:rPr>
              <w:t>о</w:t>
            </w:r>
            <w:r w:rsidR="006A188E">
              <w:rPr>
                <w:b/>
                <w:sz w:val="20"/>
              </w:rPr>
              <w:t>. Вилькицкого</w:t>
            </w:r>
          </w:p>
        </w:tc>
        <w:tc>
          <w:tcPr>
            <w:tcW w:w="543" w:type="dxa"/>
            <w:tcBorders>
              <w:bottom w:val="single" w:sz="6" w:space="0" w:color="000000"/>
            </w:tcBorders>
            <w:tcMar>
              <w:left w:w="57" w:type="dxa"/>
              <w:right w:w="57" w:type="dxa"/>
            </w:tcMar>
            <w:vAlign w:val="center"/>
          </w:tcPr>
          <w:p w:rsidR="006A188E" w:rsidRPr="006A188E" w:rsidRDefault="006A188E" w:rsidP="00C85558">
            <w:pPr>
              <w:pStyle w:val="afa"/>
              <w:spacing w:before="0"/>
              <w:jc w:val="center"/>
              <w:rPr>
                <w:rFonts w:cs="Arial"/>
                <w:sz w:val="18"/>
                <w:szCs w:val="18"/>
                <w:lang w:val="ru-RU"/>
              </w:rPr>
            </w:pPr>
            <w:r>
              <w:rPr>
                <w:rFonts w:cs="Arial"/>
                <w:sz w:val="18"/>
                <w:szCs w:val="18"/>
                <w:lang w:val="ru-RU"/>
              </w:rPr>
              <w:t>-1,37</w:t>
            </w:r>
          </w:p>
        </w:tc>
        <w:tc>
          <w:tcPr>
            <w:tcW w:w="685" w:type="dxa"/>
            <w:tcBorders>
              <w:bottom w:val="single" w:sz="6" w:space="0" w:color="000000"/>
            </w:tcBorders>
            <w:tcMar>
              <w:left w:w="57" w:type="dxa"/>
              <w:right w:w="57" w:type="dxa"/>
            </w:tcMar>
            <w:vAlign w:val="center"/>
          </w:tcPr>
          <w:p w:rsidR="006A188E" w:rsidRPr="006A188E" w:rsidRDefault="006A188E" w:rsidP="00C85558">
            <w:pPr>
              <w:pStyle w:val="afa"/>
              <w:spacing w:before="0"/>
              <w:jc w:val="center"/>
              <w:rPr>
                <w:rFonts w:cs="Arial"/>
                <w:sz w:val="18"/>
                <w:szCs w:val="18"/>
                <w:lang w:val="ru-RU"/>
              </w:rPr>
            </w:pPr>
            <w:r>
              <w:rPr>
                <w:rFonts w:cs="Arial"/>
                <w:sz w:val="18"/>
                <w:szCs w:val="18"/>
                <w:lang w:val="ru-RU"/>
              </w:rPr>
              <w:t>-1,41</w:t>
            </w:r>
          </w:p>
        </w:tc>
        <w:tc>
          <w:tcPr>
            <w:tcW w:w="685" w:type="dxa"/>
            <w:tcBorders>
              <w:bottom w:val="single" w:sz="6" w:space="0" w:color="000000"/>
            </w:tcBorders>
            <w:tcMar>
              <w:left w:w="57" w:type="dxa"/>
              <w:right w:w="57" w:type="dxa"/>
            </w:tcMar>
            <w:vAlign w:val="center"/>
          </w:tcPr>
          <w:p w:rsidR="006A188E" w:rsidRPr="006A188E" w:rsidRDefault="006A188E" w:rsidP="00C85558">
            <w:pPr>
              <w:pStyle w:val="afa"/>
              <w:spacing w:before="0"/>
              <w:jc w:val="center"/>
              <w:rPr>
                <w:rFonts w:cs="Arial"/>
                <w:sz w:val="18"/>
                <w:szCs w:val="18"/>
                <w:lang w:val="ru-RU"/>
              </w:rPr>
            </w:pPr>
            <w:r>
              <w:rPr>
                <w:rFonts w:cs="Arial"/>
                <w:sz w:val="18"/>
                <w:szCs w:val="18"/>
                <w:lang w:val="ru-RU"/>
              </w:rPr>
              <w:t>-1,45</w:t>
            </w:r>
          </w:p>
        </w:tc>
        <w:tc>
          <w:tcPr>
            <w:tcW w:w="685" w:type="dxa"/>
            <w:tcBorders>
              <w:bottom w:val="single" w:sz="6" w:space="0" w:color="000000"/>
            </w:tcBorders>
            <w:tcMar>
              <w:left w:w="57" w:type="dxa"/>
              <w:right w:w="57" w:type="dxa"/>
            </w:tcMar>
            <w:vAlign w:val="center"/>
          </w:tcPr>
          <w:p w:rsidR="006A188E" w:rsidRPr="006A188E" w:rsidRDefault="006A188E" w:rsidP="00C85558">
            <w:pPr>
              <w:pStyle w:val="afa"/>
              <w:spacing w:before="0"/>
              <w:jc w:val="center"/>
              <w:rPr>
                <w:rFonts w:cs="Arial"/>
                <w:sz w:val="18"/>
                <w:szCs w:val="18"/>
                <w:lang w:val="ru-RU"/>
              </w:rPr>
            </w:pPr>
            <w:r>
              <w:rPr>
                <w:rFonts w:cs="Arial"/>
                <w:sz w:val="18"/>
                <w:szCs w:val="18"/>
                <w:lang w:val="ru-RU"/>
              </w:rPr>
              <w:t>-1,45</w:t>
            </w:r>
          </w:p>
        </w:tc>
        <w:tc>
          <w:tcPr>
            <w:tcW w:w="685" w:type="dxa"/>
            <w:tcBorders>
              <w:bottom w:val="single" w:sz="6" w:space="0" w:color="000000"/>
            </w:tcBorders>
            <w:tcMar>
              <w:left w:w="57" w:type="dxa"/>
              <w:right w:w="57" w:type="dxa"/>
            </w:tcMar>
            <w:vAlign w:val="center"/>
          </w:tcPr>
          <w:p w:rsidR="006A188E" w:rsidRPr="006A188E" w:rsidRDefault="006A188E" w:rsidP="00C85558">
            <w:pPr>
              <w:pStyle w:val="afa"/>
              <w:spacing w:before="0"/>
              <w:jc w:val="center"/>
              <w:rPr>
                <w:rFonts w:cs="Arial"/>
                <w:sz w:val="18"/>
                <w:szCs w:val="18"/>
                <w:lang w:val="ru-RU"/>
              </w:rPr>
            </w:pPr>
            <w:r>
              <w:rPr>
                <w:rFonts w:cs="Arial"/>
                <w:sz w:val="18"/>
                <w:szCs w:val="18"/>
                <w:lang w:val="ru-RU"/>
              </w:rPr>
              <w:t>-1,38</w:t>
            </w:r>
          </w:p>
        </w:tc>
        <w:tc>
          <w:tcPr>
            <w:tcW w:w="686" w:type="dxa"/>
            <w:tcBorders>
              <w:bottom w:val="single" w:sz="6" w:space="0" w:color="000000"/>
            </w:tcBorders>
            <w:tcMar>
              <w:left w:w="57" w:type="dxa"/>
              <w:right w:w="57" w:type="dxa"/>
            </w:tcMar>
            <w:vAlign w:val="center"/>
          </w:tcPr>
          <w:p w:rsidR="006A188E" w:rsidRPr="006A188E" w:rsidRDefault="006A188E" w:rsidP="00C85558">
            <w:pPr>
              <w:pStyle w:val="afa"/>
              <w:spacing w:before="0"/>
              <w:jc w:val="center"/>
              <w:rPr>
                <w:rFonts w:cs="Arial"/>
                <w:sz w:val="18"/>
                <w:szCs w:val="18"/>
                <w:lang w:val="ru-RU"/>
              </w:rPr>
            </w:pPr>
            <w:r>
              <w:rPr>
                <w:rFonts w:cs="Arial"/>
                <w:sz w:val="18"/>
                <w:szCs w:val="18"/>
                <w:lang w:val="ru-RU"/>
              </w:rPr>
              <w:t>-0,85</w:t>
            </w:r>
          </w:p>
        </w:tc>
        <w:tc>
          <w:tcPr>
            <w:tcW w:w="685" w:type="dxa"/>
            <w:tcBorders>
              <w:bottom w:val="single" w:sz="6" w:space="0" w:color="000000"/>
            </w:tcBorders>
            <w:vAlign w:val="center"/>
          </w:tcPr>
          <w:p w:rsidR="006A188E" w:rsidRPr="00F27905" w:rsidRDefault="006A188E" w:rsidP="00C85558">
            <w:pPr>
              <w:pStyle w:val="afff9"/>
              <w:rPr>
                <w:sz w:val="18"/>
                <w:szCs w:val="18"/>
              </w:rPr>
            </w:pPr>
            <w:r>
              <w:rPr>
                <w:sz w:val="18"/>
                <w:szCs w:val="18"/>
              </w:rPr>
              <w:t>1,77</w:t>
            </w:r>
          </w:p>
        </w:tc>
        <w:tc>
          <w:tcPr>
            <w:tcW w:w="685" w:type="dxa"/>
            <w:tcBorders>
              <w:bottom w:val="single" w:sz="6" w:space="0" w:color="000000"/>
            </w:tcBorders>
            <w:vAlign w:val="center"/>
          </w:tcPr>
          <w:p w:rsidR="006A188E" w:rsidRPr="00F27905" w:rsidRDefault="006A188E" w:rsidP="00C85558">
            <w:pPr>
              <w:pStyle w:val="afff9"/>
              <w:rPr>
                <w:sz w:val="18"/>
                <w:szCs w:val="18"/>
              </w:rPr>
            </w:pPr>
            <w:r>
              <w:rPr>
                <w:sz w:val="18"/>
                <w:szCs w:val="18"/>
              </w:rPr>
              <w:t>4,71</w:t>
            </w:r>
          </w:p>
        </w:tc>
        <w:tc>
          <w:tcPr>
            <w:tcW w:w="685" w:type="dxa"/>
            <w:tcBorders>
              <w:bottom w:val="single" w:sz="6" w:space="0" w:color="000000"/>
            </w:tcBorders>
            <w:vAlign w:val="center"/>
          </w:tcPr>
          <w:p w:rsidR="006A188E" w:rsidRPr="00F27905" w:rsidRDefault="006A188E" w:rsidP="00C85558">
            <w:pPr>
              <w:pStyle w:val="afff9"/>
              <w:rPr>
                <w:sz w:val="18"/>
                <w:szCs w:val="18"/>
              </w:rPr>
            </w:pPr>
            <w:r>
              <w:rPr>
                <w:sz w:val="18"/>
                <w:szCs w:val="18"/>
              </w:rPr>
              <w:t>2,83</w:t>
            </w:r>
          </w:p>
        </w:tc>
        <w:tc>
          <w:tcPr>
            <w:tcW w:w="685" w:type="dxa"/>
            <w:tcBorders>
              <w:bottom w:val="single" w:sz="6" w:space="0" w:color="000000"/>
            </w:tcBorders>
            <w:vAlign w:val="center"/>
          </w:tcPr>
          <w:p w:rsidR="006A188E" w:rsidRPr="00F27905" w:rsidRDefault="006A188E" w:rsidP="00C85558">
            <w:pPr>
              <w:pStyle w:val="afff9"/>
              <w:rPr>
                <w:sz w:val="18"/>
                <w:szCs w:val="18"/>
              </w:rPr>
            </w:pPr>
            <w:r>
              <w:rPr>
                <w:sz w:val="18"/>
                <w:szCs w:val="18"/>
              </w:rPr>
              <w:t>-0,36</w:t>
            </w:r>
          </w:p>
        </w:tc>
        <w:tc>
          <w:tcPr>
            <w:tcW w:w="685" w:type="dxa"/>
            <w:tcBorders>
              <w:bottom w:val="single" w:sz="6" w:space="0" w:color="000000"/>
            </w:tcBorders>
            <w:vAlign w:val="center"/>
          </w:tcPr>
          <w:p w:rsidR="006A188E" w:rsidRPr="00F27905" w:rsidRDefault="006A188E" w:rsidP="00C85558">
            <w:pPr>
              <w:pStyle w:val="afff9"/>
              <w:rPr>
                <w:sz w:val="18"/>
                <w:szCs w:val="18"/>
              </w:rPr>
            </w:pPr>
            <w:r>
              <w:rPr>
                <w:sz w:val="18"/>
                <w:szCs w:val="18"/>
              </w:rPr>
              <w:t>-1,17</w:t>
            </w:r>
          </w:p>
        </w:tc>
        <w:tc>
          <w:tcPr>
            <w:tcW w:w="686" w:type="dxa"/>
            <w:tcBorders>
              <w:bottom w:val="single" w:sz="6" w:space="0" w:color="000000"/>
            </w:tcBorders>
            <w:vAlign w:val="center"/>
          </w:tcPr>
          <w:p w:rsidR="006A188E" w:rsidRPr="006A188E" w:rsidRDefault="006A188E" w:rsidP="00C85558">
            <w:pPr>
              <w:pStyle w:val="afa"/>
              <w:spacing w:before="0"/>
              <w:jc w:val="center"/>
              <w:rPr>
                <w:rFonts w:cs="Arial"/>
                <w:sz w:val="18"/>
                <w:szCs w:val="18"/>
                <w:lang w:val="ru-RU"/>
              </w:rPr>
            </w:pPr>
            <w:r>
              <w:rPr>
                <w:rFonts w:cs="Arial"/>
                <w:sz w:val="18"/>
                <w:szCs w:val="18"/>
                <w:lang w:val="ru-RU"/>
              </w:rPr>
              <w:t>-1,31</w:t>
            </w:r>
          </w:p>
        </w:tc>
      </w:tr>
      <w:tr w:rsidR="006A188E" w:rsidRPr="00F27905" w:rsidTr="00DF3260">
        <w:trPr>
          <w:trHeight w:val="273"/>
        </w:trPr>
        <w:tc>
          <w:tcPr>
            <w:tcW w:w="1702" w:type="dxa"/>
            <w:tcBorders>
              <w:bottom w:val="single" w:sz="6" w:space="0" w:color="000000"/>
            </w:tcBorders>
            <w:tcMar>
              <w:left w:w="57" w:type="dxa"/>
              <w:right w:w="57" w:type="dxa"/>
            </w:tcMar>
          </w:tcPr>
          <w:p w:rsidR="006A188E" w:rsidRPr="00C5424B" w:rsidRDefault="00DF3260" w:rsidP="00C47FDE">
            <w:pPr>
              <w:ind w:left="0"/>
              <w:rPr>
                <w:b/>
                <w:sz w:val="20"/>
              </w:rPr>
            </w:pPr>
            <w:r>
              <w:rPr>
                <w:b/>
                <w:sz w:val="20"/>
              </w:rPr>
              <w:t>им. М.В.</w:t>
            </w:r>
            <w:r w:rsidR="006A188E" w:rsidRPr="00C5424B">
              <w:rPr>
                <w:b/>
                <w:sz w:val="20"/>
              </w:rPr>
              <w:t>Попова</w:t>
            </w:r>
          </w:p>
        </w:tc>
        <w:tc>
          <w:tcPr>
            <w:tcW w:w="543" w:type="dxa"/>
            <w:tcBorders>
              <w:bottom w:val="single" w:sz="6" w:space="0" w:color="000000"/>
            </w:tcBorders>
            <w:tcMar>
              <w:left w:w="57" w:type="dxa"/>
              <w:right w:w="57" w:type="dxa"/>
            </w:tcMar>
            <w:vAlign w:val="center"/>
          </w:tcPr>
          <w:p w:rsidR="006A188E" w:rsidRPr="003B5829" w:rsidRDefault="006A188E" w:rsidP="00C85558">
            <w:pPr>
              <w:pStyle w:val="afa"/>
              <w:spacing w:before="0"/>
              <w:jc w:val="center"/>
              <w:rPr>
                <w:rFonts w:cs="Arial"/>
                <w:sz w:val="18"/>
                <w:szCs w:val="18"/>
                <w:lang w:val="ru-RU"/>
              </w:rPr>
            </w:pPr>
            <w:r>
              <w:rPr>
                <w:rFonts w:cs="Arial"/>
                <w:sz w:val="18"/>
                <w:szCs w:val="18"/>
                <w:lang w:val="ru-RU"/>
              </w:rPr>
              <w:t>-1,8</w:t>
            </w:r>
          </w:p>
        </w:tc>
        <w:tc>
          <w:tcPr>
            <w:tcW w:w="685" w:type="dxa"/>
            <w:tcBorders>
              <w:bottom w:val="single" w:sz="6" w:space="0" w:color="000000"/>
            </w:tcBorders>
            <w:tcMar>
              <w:left w:w="57" w:type="dxa"/>
              <w:right w:w="57" w:type="dxa"/>
            </w:tcMar>
            <w:vAlign w:val="center"/>
          </w:tcPr>
          <w:p w:rsidR="006A188E" w:rsidRPr="003B5829" w:rsidRDefault="006A188E" w:rsidP="00C85558">
            <w:pPr>
              <w:pStyle w:val="afa"/>
              <w:spacing w:before="0"/>
              <w:jc w:val="center"/>
              <w:rPr>
                <w:rFonts w:cs="Arial"/>
                <w:sz w:val="18"/>
                <w:szCs w:val="18"/>
                <w:lang w:val="ru-RU"/>
              </w:rPr>
            </w:pPr>
            <w:r>
              <w:rPr>
                <w:rFonts w:cs="Arial"/>
                <w:sz w:val="18"/>
                <w:szCs w:val="18"/>
                <w:lang w:val="ru-RU"/>
              </w:rPr>
              <w:t>-1,82</w:t>
            </w:r>
          </w:p>
        </w:tc>
        <w:tc>
          <w:tcPr>
            <w:tcW w:w="685" w:type="dxa"/>
            <w:tcBorders>
              <w:bottom w:val="single" w:sz="6" w:space="0" w:color="000000"/>
            </w:tcBorders>
            <w:tcMar>
              <w:left w:w="57" w:type="dxa"/>
              <w:right w:w="57" w:type="dxa"/>
            </w:tcMar>
            <w:vAlign w:val="center"/>
          </w:tcPr>
          <w:p w:rsidR="006A188E" w:rsidRPr="003B5829" w:rsidRDefault="006A188E" w:rsidP="00C85558">
            <w:pPr>
              <w:pStyle w:val="afa"/>
              <w:spacing w:before="0"/>
              <w:jc w:val="center"/>
              <w:rPr>
                <w:rFonts w:cs="Arial"/>
                <w:sz w:val="18"/>
                <w:szCs w:val="18"/>
                <w:lang w:val="ru-RU"/>
              </w:rPr>
            </w:pPr>
            <w:r>
              <w:rPr>
                <w:rFonts w:cs="Arial"/>
                <w:sz w:val="18"/>
                <w:szCs w:val="18"/>
                <w:lang w:val="ru-RU"/>
              </w:rPr>
              <w:t>-1,78</w:t>
            </w:r>
          </w:p>
        </w:tc>
        <w:tc>
          <w:tcPr>
            <w:tcW w:w="685" w:type="dxa"/>
            <w:tcBorders>
              <w:bottom w:val="single" w:sz="6" w:space="0" w:color="000000"/>
            </w:tcBorders>
            <w:tcMar>
              <w:left w:w="57" w:type="dxa"/>
              <w:right w:w="57" w:type="dxa"/>
            </w:tcMar>
            <w:vAlign w:val="center"/>
          </w:tcPr>
          <w:p w:rsidR="006A188E" w:rsidRPr="003B5829" w:rsidRDefault="006A188E" w:rsidP="00C85558">
            <w:pPr>
              <w:pStyle w:val="afa"/>
              <w:spacing w:before="0"/>
              <w:jc w:val="center"/>
              <w:rPr>
                <w:rFonts w:cs="Arial"/>
                <w:sz w:val="18"/>
                <w:szCs w:val="18"/>
                <w:lang w:val="ru-RU"/>
              </w:rPr>
            </w:pPr>
            <w:r>
              <w:rPr>
                <w:rFonts w:cs="Arial"/>
                <w:sz w:val="18"/>
                <w:szCs w:val="18"/>
                <w:lang w:val="ru-RU"/>
              </w:rPr>
              <w:t>-1,81</w:t>
            </w:r>
          </w:p>
        </w:tc>
        <w:tc>
          <w:tcPr>
            <w:tcW w:w="685" w:type="dxa"/>
            <w:tcBorders>
              <w:bottom w:val="single" w:sz="6" w:space="0" w:color="000000"/>
            </w:tcBorders>
            <w:tcMar>
              <w:left w:w="57" w:type="dxa"/>
              <w:right w:w="57" w:type="dxa"/>
            </w:tcMar>
            <w:vAlign w:val="center"/>
          </w:tcPr>
          <w:p w:rsidR="006A188E" w:rsidRPr="003B5829" w:rsidRDefault="006A188E" w:rsidP="00C85558">
            <w:pPr>
              <w:pStyle w:val="afa"/>
              <w:spacing w:before="0"/>
              <w:jc w:val="center"/>
              <w:rPr>
                <w:rFonts w:cs="Arial"/>
                <w:sz w:val="18"/>
                <w:szCs w:val="18"/>
                <w:lang w:val="ru-RU"/>
              </w:rPr>
            </w:pPr>
            <w:r>
              <w:rPr>
                <w:rFonts w:cs="Arial"/>
                <w:sz w:val="18"/>
                <w:szCs w:val="18"/>
                <w:lang w:val="ru-RU"/>
              </w:rPr>
              <w:t>-1,75</w:t>
            </w:r>
          </w:p>
        </w:tc>
        <w:tc>
          <w:tcPr>
            <w:tcW w:w="686" w:type="dxa"/>
            <w:tcBorders>
              <w:bottom w:val="single" w:sz="6" w:space="0" w:color="000000"/>
            </w:tcBorders>
            <w:tcMar>
              <w:left w:w="57" w:type="dxa"/>
              <w:right w:w="57" w:type="dxa"/>
            </w:tcMar>
            <w:vAlign w:val="center"/>
          </w:tcPr>
          <w:p w:rsidR="006A188E" w:rsidRPr="003B5829" w:rsidRDefault="006A188E" w:rsidP="00C85558">
            <w:pPr>
              <w:pStyle w:val="afa"/>
              <w:spacing w:before="0"/>
              <w:jc w:val="center"/>
              <w:rPr>
                <w:rFonts w:cs="Arial"/>
                <w:sz w:val="18"/>
                <w:szCs w:val="18"/>
                <w:lang w:val="ru-RU"/>
              </w:rPr>
            </w:pPr>
            <w:r>
              <w:rPr>
                <w:rFonts w:cs="Arial"/>
                <w:sz w:val="18"/>
                <w:szCs w:val="18"/>
                <w:lang w:val="ru-RU"/>
              </w:rPr>
              <w:t>-1,2</w:t>
            </w:r>
          </w:p>
        </w:tc>
        <w:tc>
          <w:tcPr>
            <w:tcW w:w="685" w:type="dxa"/>
            <w:tcBorders>
              <w:bottom w:val="single" w:sz="6" w:space="0" w:color="000000"/>
            </w:tcBorders>
            <w:vAlign w:val="center"/>
          </w:tcPr>
          <w:p w:rsidR="006A188E" w:rsidRPr="003B5829" w:rsidRDefault="006A188E" w:rsidP="00C85558">
            <w:pPr>
              <w:pStyle w:val="afa"/>
              <w:spacing w:before="0"/>
              <w:jc w:val="center"/>
              <w:rPr>
                <w:rFonts w:cs="Arial"/>
                <w:sz w:val="18"/>
                <w:szCs w:val="18"/>
                <w:lang w:val="ru-RU"/>
              </w:rPr>
            </w:pPr>
            <w:r>
              <w:rPr>
                <w:rFonts w:cs="Arial"/>
                <w:sz w:val="18"/>
                <w:szCs w:val="18"/>
                <w:lang w:val="ru-RU"/>
              </w:rPr>
              <w:t>3,96</w:t>
            </w:r>
          </w:p>
        </w:tc>
        <w:tc>
          <w:tcPr>
            <w:tcW w:w="685" w:type="dxa"/>
            <w:tcBorders>
              <w:bottom w:val="single" w:sz="6" w:space="0" w:color="000000"/>
            </w:tcBorders>
            <w:vAlign w:val="center"/>
          </w:tcPr>
          <w:p w:rsidR="006A188E" w:rsidRPr="003B5829" w:rsidRDefault="006A188E" w:rsidP="00C85558">
            <w:pPr>
              <w:pStyle w:val="afa"/>
              <w:spacing w:before="0"/>
              <w:jc w:val="center"/>
              <w:rPr>
                <w:rFonts w:cs="Arial"/>
                <w:sz w:val="18"/>
                <w:szCs w:val="18"/>
                <w:lang w:val="ru-RU"/>
              </w:rPr>
            </w:pPr>
            <w:r>
              <w:rPr>
                <w:rFonts w:cs="Arial"/>
                <w:sz w:val="18"/>
                <w:szCs w:val="18"/>
                <w:lang w:val="ru-RU"/>
              </w:rPr>
              <w:t>5,72</w:t>
            </w:r>
          </w:p>
        </w:tc>
        <w:tc>
          <w:tcPr>
            <w:tcW w:w="685" w:type="dxa"/>
            <w:tcBorders>
              <w:bottom w:val="single" w:sz="6" w:space="0" w:color="000000"/>
            </w:tcBorders>
            <w:vAlign w:val="center"/>
          </w:tcPr>
          <w:p w:rsidR="006A188E" w:rsidRPr="003B5829" w:rsidRDefault="006A188E" w:rsidP="00C85558">
            <w:pPr>
              <w:pStyle w:val="afa"/>
              <w:spacing w:before="0"/>
              <w:jc w:val="center"/>
              <w:rPr>
                <w:rFonts w:cs="Arial"/>
                <w:sz w:val="18"/>
                <w:szCs w:val="18"/>
                <w:lang w:val="ru-RU"/>
              </w:rPr>
            </w:pPr>
            <w:r>
              <w:rPr>
                <w:rFonts w:cs="Arial"/>
                <w:sz w:val="18"/>
                <w:szCs w:val="18"/>
                <w:lang w:val="ru-RU"/>
              </w:rPr>
              <w:t>2,99</w:t>
            </w:r>
          </w:p>
        </w:tc>
        <w:tc>
          <w:tcPr>
            <w:tcW w:w="685" w:type="dxa"/>
            <w:tcBorders>
              <w:bottom w:val="single" w:sz="6" w:space="0" w:color="000000"/>
            </w:tcBorders>
            <w:vAlign w:val="center"/>
          </w:tcPr>
          <w:p w:rsidR="006A188E" w:rsidRPr="003B5829" w:rsidRDefault="006A188E" w:rsidP="00C85558">
            <w:pPr>
              <w:pStyle w:val="afa"/>
              <w:spacing w:before="0"/>
              <w:jc w:val="center"/>
              <w:rPr>
                <w:rFonts w:cs="Arial"/>
                <w:sz w:val="18"/>
                <w:szCs w:val="18"/>
                <w:lang w:val="ru-RU"/>
              </w:rPr>
            </w:pPr>
            <w:r>
              <w:rPr>
                <w:rFonts w:cs="Arial"/>
                <w:sz w:val="18"/>
                <w:szCs w:val="18"/>
                <w:lang w:val="ru-RU"/>
              </w:rPr>
              <w:t>-0,44</w:t>
            </w:r>
          </w:p>
        </w:tc>
        <w:tc>
          <w:tcPr>
            <w:tcW w:w="685" w:type="dxa"/>
            <w:tcBorders>
              <w:bottom w:val="single" w:sz="6" w:space="0" w:color="000000"/>
            </w:tcBorders>
            <w:vAlign w:val="center"/>
          </w:tcPr>
          <w:p w:rsidR="006A188E" w:rsidRPr="003B5829" w:rsidRDefault="006A188E" w:rsidP="00C85558">
            <w:pPr>
              <w:pStyle w:val="afa"/>
              <w:spacing w:before="0"/>
              <w:jc w:val="center"/>
              <w:rPr>
                <w:rFonts w:cs="Arial"/>
                <w:sz w:val="18"/>
                <w:szCs w:val="18"/>
                <w:lang w:val="ru-RU"/>
              </w:rPr>
            </w:pPr>
            <w:r>
              <w:rPr>
                <w:rFonts w:cs="Arial"/>
                <w:sz w:val="18"/>
                <w:szCs w:val="18"/>
                <w:lang w:val="ru-RU"/>
              </w:rPr>
              <w:t>-1,64</w:t>
            </w:r>
          </w:p>
        </w:tc>
        <w:tc>
          <w:tcPr>
            <w:tcW w:w="686" w:type="dxa"/>
            <w:tcBorders>
              <w:bottom w:val="single" w:sz="6" w:space="0" w:color="000000"/>
            </w:tcBorders>
            <w:vAlign w:val="center"/>
          </w:tcPr>
          <w:p w:rsidR="006A188E" w:rsidRPr="003B5829" w:rsidRDefault="006A188E" w:rsidP="00C85558">
            <w:pPr>
              <w:pStyle w:val="afa"/>
              <w:spacing w:before="0"/>
              <w:jc w:val="center"/>
              <w:rPr>
                <w:rFonts w:cs="Arial"/>
                <w:sz w:val="18"/>
                <w:szCs w:val="18"/>
                <w:lang w:val="ru-RU"/>
              </w:rPr>
            </w:pPr>
            <w:r>
              <w:rPr>
                <w:rFonts w:cs="Arial"/>
                <w:sz w:val="18"/>
                <w:szCs w:val="18"/>
                <w:lang w:val="ru-RU"/>
              </w:rPr>
              <w:t>-1,75</w:t>
            </w:r>
          </w:p>
        </w:tc>
      </w:tr>
    </w:tbl>
    <w:p w:rsidR="00105338" w:rsidRDefault="00105338" w:rsidP="00105338">
      <w:pPr>
        <w:pStyle w:val="3"/>
        <w:tabs>
          <w:tab w:val="left" w:pos="1701"/>
        </w:tabs>
        <w:overflowPunct w:val="0"/>
        <w:autoSpaceDE w:val="0"/>
        <w:autoSpaceDN w:val="0"/>
        <w:adjustRightInd w:val="0"/>
        <w:spacing w:before="120" w:line="240" w:lineRule="auto"/>
        <w:textAlignment w:val="baseline"/>
      </w:pPr>
      <w:bookmarkStart w:id="156" w:name="_Toc461112240"/>
      <w:r w:rsidRPr="00927FBB">
        <w:t>Соленость</w:t>
      </w:r>
      <w:bookmarkEnd w:id="156"/>
      <w:r w:rsidRPr="00927FBB">
        <w:t xml:space="preserve"> </w:t>
      </w:r>
    </w:p>
    <w:p w:rsidR="00105338" w:rsidRDefault="00105338" w:rsidP="00C85558">
      <w:pPr>
        <w:pStyle w:val="afff6"/>
      </w:pPr>
      <w:r w:rsidRPr="00897D15">
        <w:rPr>
          <w:b/>
          <w:bCs/>
        </w:rPr>
        <w:t>Распределение солености.</w:t>
      </w:r>
      <w:r w:rsidRPr="00897D15">
        <w:t> Свободное сообщение с океаном, большой материковый сток, образование и таяние льда определяют величины и распространение солености в Карском море (рис.</w:t>
      </w:r>
      <w:r>
        <w:t xml:space="preserve"> 5.</w:t>
      </w:r>
      <w:r w:rsidRPr="00897D15">
        <w:t>3</w:t>
      </w:r>
      <w:r>
        <w:t>-</w:t>
      </w:r>
      <w:r w:rsidR="00116049">
        <w:t>2</w:t>
      </w:r>
      <w:r w:rsidRPr="00897D15">
        <w:t>).</w:t>
      </w:r>
    </w:p>
    <w:p w:rsidR="00105338" w:rsidRDefault="00105338" w:rsidP="00C85558">
      <w:pPr>
        <w:spacing w:before="120" w:after="120" w:line="240" w:lineRule="auto"/>
        <w:ind w:left="0"/>
        <w:jc w:val="center"/>
        <w:rPr>
          <w:rFonts w:cs="Arial"/>
          <w:color w:val="000000"/>
          <w:szCs w:val="27"/>
        </w:rPr>
      </w:pPr>
      <w:r>
        <w:rPr>
          <w:noProof/>
        </w:rPr>
        <w:lastRenderedPageBreak/>
        <w:drawing>
          <wp:inline distT="0" distB="0" distL="0" distR="0">
            <wp:extent cx="2733675" cy="2875826"/>
            <wp:effectExtent l="19050" t="0" r="9525" b="0"/>
            <wp:docPr id="29" name="Рисунок 19" descr="http://www.aari.ru/resources/a0013_17/kara/Atlas_Kara_Sea_Winter/images/s_surf_wi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www.aari.ru/resources/a0013_17/kara/Atlas_Kara_Sea_Winter/images/s_surf_win.PNG"/>
                    <pic:cNvPicPr>
                      <a:picLocks noChangeAspect="1" noChangeArrowheads="1"/>
                    </pic:cNvPicPr>
                  </pic:nvPicPr>
                  <pic:blipFill>
                    <a:blip r:embed="rId44" cstate="print"/>
                    <a:srcRect/>
                    <a:stretch>
                      <a:fillRect/>
                    </a:stretch>
                  </pic:blipFill>
                  <pic:spPr bwMode="auto">
                    <a:xfrm>
                      <a:off x="0" y="0"/>
                      <a:ext cx="2735770" cy="2878030"/>
                    </a:xfrm>
                    <a:prstGeom prst="rect">
                      <a:avLst/>
                    </a:prstGeom>
                    <a:noFill/>
                    <a:ln w="9525">
                      <a:noFill/>
                      <a:miter lim="800000"/>
                      <a:headEnd/>
                      <a:tailEnd/>
                    </a:ln>
                  </pic:spPr>
                </pic:pic>
              </a:graphicData>
            </a:graphic>
          </wp:inline>
        </w:drawing>
      </w:r>
      <w:r>
        <w:rPr>
          <w:rFonts w:cs="Arial"/>
          <w:color w:val="000000"/>
          <w:szCs w:val="27"/>
        </w:rPr>
        <w:t xml:space="preserve"> </w:t>
      </w:r>
      <w:r>
        <w:rPr>
          <w:noProof/>
        </w:rPr>
        <w:drawing>
          <wp:inline distT="0" distB="0" distL="0" distR="0">
            <wp:extent cx="2724150" cy="2865806"/>
            <wp:effectExtent l="19050" t="0" r="0" b="0"/>
            <wp:docPr id="30" name="Рисунок 22" descr="http://www.aari.ru/resources/a0013_17/kara/Atlas_Kara_Sea_Winter/images/s_surf_su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http://www.aari.ru/resources/a0013_17/kara/Atlas_Kara_Sea_Winter/images/s_surf_sum.PNG"/>
                    <pic:cNvPicPr>
                      <a:picLocks noChangeAspect="1" noChangeArrowheads="1"/>
                    </pic:cNvPicPr>
                  </pic:nvPicPr>
                  <pic:blipFill>
                    <a:blip r:embed="rId45" cstate="print"/>
                    <a:srcRect/>
                    <a:stretch>
                      <a:fillRect/>
                    </a:stretch>
                  </pic:blipFill>
                  <pic:spPr bwMode="auto">
                    <a:xfrm>
                      <a:off x="0" y="0"/>
                      <a:ext cx="2724150" cy="2865806"/>
                    </a:xfrm>
                    <a:prstGeom prst="rect">
                      <a:avLst/>
                    </a:prstGeom>
                    <a:noFill/>
                    <a:ln w="9525">
                      <a:noFill/>
                      <a:miter lim="800000"/>
                      <a:headEnd/>
                      <a:tailEnd/>
                    </a:ln>
                  </pic:spPr>
                </pic:pic>
              </a:graphicData>
            </a:graphic>
          </wp:inline>
        </w:drawing>
      </w:r>
    </w:p>
    <w:p w:rsidR="00105338" w:rsidRPr="00A120AA" w:rsidRDefault="0010301E" w:rsidP="0010301E">
      <w:pPr>
        <w:pStyle w:val="a4"/>
        <w:rPr>
          <w:rFonts w:cs="Arial"/>
          <w:color w:val="000000"/>
          <w:szCs w:val="27"/>
        </w:rPr>
      </w:pPr>
      <w:r>
        <w:t xml:space="preserve">Рисунок </w:t>
      </w:r>
      <w:fldSimple w:instr=" STYLEREF 2 \s ">
        <w:r w:rsidR="00BA10D4">
          <w:rPr>
            <w:noProof/>
          </w:rPr>
          <w:t>5.3</w:t>
        </w:r>
      </w:fldSimple>
      <w:r w:rsidR="00D11868">
        <w:noBreakHyphen/>
      </w:r>
      <w:fldSimple w:instr=" SEQ Рисунок \* ARABIC \s 2 ">
        <w:r w:rsidR="00BA10D4">
          <w:rPr>
            <w:noProof/>
          </w:rPr>
          <w:t>2</w:t>
        </w:r>
      </w:fldSimple>
      <w:r w:rsidR="00116049">
        <w:t xml:space="preserve">. </w:t>
      </w:r>
      <w:r w:rsidR="00105338" w:rsidRPr="00A120AA">
        <w:rPr>
          <w:rFonts w:cs="Arial"/>
          <w:color w:val="000000"/>
          <w:szCs w:val="27"/>
        </w:rPr>
        <w:t>Соленость воды зимой (слева), летом (справа)</w:t>
      </w:r>
    </w:p>
    <w:p w:rsidR="00105338" w:rsidRPr="00897D15" w:rsidRDefault="00105338" w:rsidP="00105338">
      <w:pPr>
        <w:spacing w:before="120" w:after="120" w:line="240" w:lineRule="auto"/>
        <w:ind w:left="567"/>
        <w:rPr>
          <w:rFonts w:cs="Arial"/>
          <w:color w:val="000000"/>
          <w:szCs w:val="27"/>
        </w:rPr>
      </w:pPr>
      <w:r w:rsidRPr="00897D15">
        <w:rPr>
          <w:rFonts w:cs="Arial"/>
          <w:color w:val="000000"/>
          <w:szCs w:val="27"/>
        </w:rPr>
        <w:t>Соленость его поверхностных вод меньше средней солености океана и меняется в пределах от 3-5‰ в южной части моря до 33-34‰ на севере. Кроме того, она испытывает сезонные колебания. В холодное время года, когда речной сток мал и происходит интенсивное ледообразование, соленость характер</w:t>
      </w:r>
      <w:r>
        <w:rPr>
          <w:rFonts w:cs="Arial"/>
          <w:color w:val="000000"/>
          <w:szCs w:val="27"/>
        </w:rPr>
        <w:t xml:space="preserve">изуется повышенными значениями </w:t>
      </w:r>
      <w:r w:rsidRPr="00897D15">
        <w:rPr>
          <w:rFonts w:cs="Arial"/>
          <w:color w:val="000000"/>
          <w:szCs w:val="27"/>
        </w:rPr>
        <w:t>(Добровольский, Залогин, 1965).</w:t>
      </w:r>
    </w:p>
    <w:p w:rsidR="00105338" w:rsidRDefault="00105338" w:rsidP="00105338">
      <w:pPr>
        <w:spacing w:before="120" w:after="120" w:line="240" w:lineRule="auto"/>
        <w:ind w:left="567"/>
        <w:rPr>
          <w:rFonts w:cs="Arial"/>
          <w:color w:val="000000"/>
          <w:szCs w:val="27"/>
        </w:rPr>
      </w:pPr>
      <w:r w:rsidRPr="00897D15">
        <w:rPr>
          <w:rFonts w:cs="Arial"/>
          <w:color w:val="000000"/>
          <w:szCs w:val="27"/>
        </w:rPr>
        <w:t xml:space="preserve">Наиболее низкая соленость (5-10‰) наблюдается в районах устья р. Оби, Енисея и других крупных рек. Севернее Обь-Енисейского мелководья соленость поверхностных вод увеличивается до 15-20‰. Такую же соленость имеют поверхностные воды юго-западной части моря. </w:t>
      </w:r>
    </w:p>
    <w:p w:rsidR="00105338" w:rsidRPr="00897D15" w:rsidRDefault="00105338" w:rsidP="00105338">
      <w:pPr>
        <w:spacing w:before="120" w:after="120" w:line="240" w:lineRule="auto"/>
        <w:ind w:left="567"/>
        <w:rPr>
          <w:rFonts w:cs="Arial"/>
          <w:color w:val="000000"/>
          <w:szCs w:val="27"/>
        </w:rPr>
      </w:pPr>
      <w:r w:rsidRPr="00897D15">
        <w:rPr>
          <w:rFonts w:cs="Arial"/>
          <w:color w:val="000000"/>
          <w:szCs w:val="27"/>
        </w:rPr>
        <w:t>Для северных районов Карского моря к северу и северо-востоку от м. Желания соленость поверхностных слоев характеризуется быстрым повышением с юга на север. В северных районах отмечены наиболее высокие значения солености (33.8-34.0‰).</w:t>
      </w:r>
    </w:p>
    <w:p w:rsidR="00105338" w:rsidRDefault="00105338" w:rsidP="00105338">
      <w:pPr>
        <w:spacing w:before="120" w:after="120" w:line="240" w:lineRule="auto"/>
        <w:ind w:left="567"/>
        <w:rPr>
          <w:rFonts w:cs="Arial"/>
          <w:color w:val="000000"/>
          <w:szCs w:val="27"/>
        </w:rPr>
      </w:pPr>
      <w:r w:rsidRPr="00897D15">
        <w:rPr>
          <w:rFonts w:cs="Arial"/>
          <w:color w:val="000000"/>
          <w:szCs w:val="27"/>
        </w:rPr>
        <w:t>Однако такое распределение солености изменяется таянием льдов. Среди плавающих льдов можно наблюдать соленость на поверхности на 7-8‰ ниже, чем на свободных от льда участках моря. В толще воды соленость увеличивается от поверхности ко дну. Зимой на большей части моря она относительно равномерно повышается от 30‰ на поверхности почти до 35‰ у дна. Вблизи устьев рек переход от менее соленых поверхностных вод к подстилающим их соленым водам выражен более резко. Весной, особенно в начале сезона, распределение солености по вертикали подобно зимнему. Лишь у берегов усилившийся приток материковых вод опресняет самый поверхностный слой моря, а с глубиной соленость резким скачком повышается до горизонта 5-7 м, ниже которого она постепенно увеличивается ко дну. Летом соленость от низких значений на поверхности (10-20‰) резко повышается с глубиной (до</w:t>
      </w:r>
      <w:r>
        <w:rPr>
          <w:rFonts w:cs="Arial"/>
          <w:color w:val="000000"/>
          <w:szCs w:val="27"/>
        </w:rPr>
        <w:t xml:space="preserve"> </w:t>
      </w:r>
      <w:r w:rsidRPr="00897D15">
        <w:rPr>
          <w:rFonts w:cs="Arial"/>
          <w:color w:val="000000"/>
          <w:szCs w:val="27"/>
        </w:rPr>
        <w:t>29-30‰) на горизонтах 10-15 м. Отсюда она увеличивается более плавно, и у дна ее величины достигают 34 и даже 35‰.</w:t>
      </w:r>
    </w:p>
    <w:p w:rsidR="005335C7" w:rsidRPr="004A0FA5" w:rsidRDefault="005335C7" w:rsidP="005335C7">
      <w:pPr>
        <w:spacing w:before="120" w:after="120" w:line="240" w:lineRule="auto"/>
        <w:ind w:left="567"/>
        <w:rPr>
          <w:rFonts w:cs="Arial"/>
          <w:szCs w:val="24"/>
        </w:rPr>
      </w:pPr>
      <w:r w:rsidRPr="0029157E">
        <w:rPr>
          <w:rFonts w:cs="Arial"/>
        </w:rPr>
        <w:lastRenderedPageBreak/>
        <w:t>Средн</w:t>
      </w:r>
      <w:r>
        <w:rPr>
          <w:rFonts w:cs="Arial"/>
        </w:rPr>
        <w:t>емесячные и среднегодовые</w:t>
      </w:r>
      <w:r w:rsidRPr="0029157E">
        <w:rPr>
          <w:rFonts w:cs="Arial"/>
        </w:rPr>
        <w:t xml:space="preserve"> зна</w:t>
      </w:r>
      <w:r>
        <w:rPr>
          <w:rFonts w:cs="Arial"/>
        </w:rPr>
        <w:t>ч</w:t>
      </w:r>
      <w:r w:rsidRPr="0029157E">
        <w:rPr>
          <w:rFonts w:cs="Arial"/>
        </w:rPr>
        <w:t xml:space="preserve">ения </w:t>
      </w:r>
      <w:r>
        <w:rPr>
          <w:rFonts w:cs="Arial"/>
        </w:rPr>
        <w:t>солености</w:t>
      </w:r>
      <w:r w:rsidRPr="0029157E">
        <w:rPr>
          <w:rFonts w:cs="Arial"/>
        </w:rPr>
        <w:t xml:space="preserve"> воды в</w:t>
      </w:r>
      <w:r>
        <w:rPr>
          <w:rFonts w:cs="Arial"/>
        </w:rPr>
        <w:t xml:space="preserve"> районе проведения геофизических исследований по данным</w:t>
      </w:r>
      <w:r w:rsidRPr="0029157E">
        <w:rPr>
          <w:rFonts w:cs="Arial"/>
        </w:rPr>
        <w:t xml:space="preserve"> ГМС</w:t>
      </w:r>
      <w:r>
        <w:rPr>
          <w:rFonts w:cs="Arial"/>
        </w:rPr>
        <w:t>,</w:t>
      </w:r>
      <w:r w:rsidRPr="0029157E">
        <w:rPr>
          <w:rFonts w:cs="Arial"/>
        </w:rPr>
        <w:t xml:space="preserve"> представлены в таблице</w:t>
      </w:r>
      <w:r>
        <w:rPr>
          <w:rFonts w:cs="Arial"/>
        </w:rPr>
        <w:t xml:space="preserve"> 5.3-2</w:t>
      </w:r>
      <w:r w:rsidRPr="005B12C9">
        <w:rPr>
          <w:rFonts w:cs="Arial"/>
          <w:szCs w:val="24"/>
        </w:rPr>
        <w:t>. В период</w:t>
      </w:r>
      <w:r>
        <w:rPr>
          <w:rFonts w:cs="Arial"/>
          <w:szCs w:val="24"/>
        </w:rPr>
        <w:t xml:space="preserve"> с июня по сентябрь</w:t>
      </w:r>
      <w:r w:rsidRPr="005B12C9">
        <w:rPr>
          <w:rFonts w:cs="Arial"/>
          <w:szCs w:val="24"/>
        </w:rPr>
        <w:t xml:space="preserve"> отмечается снижение с</w:t>
      </w:r>
      <w:r>
        <w:rPr>
          <w:rFonts w:cs="Arial"/>
          <w:szCs w:val="24"/>
        </w:rPr>
        <w:t>олен</w:t>
      </w:r>
      <w:r w:rsidRPr="005B12C9">
        <w:rPr>
          <w:rFonts w:cs="Arial"/>
          <w:szCs w:val="24"/>
        </w:rPr>
        <w:t>ости воды</w:t>
      </w:r>
      <w:r>
        <w:rPr>
          <w:rFonts w:cs="Arial"/>
          <w:szCs w:val="24"/>
        </w:rPr>
        <w:t xml:space="preserve">. Минимальное значение солености наблюдается в </w:t>
      </w:r>
      <w:r w:rsidR="007923CE">
        <w:rPr>
          <w:rFonts w:cs="Arial"/>
          <w:szCs w:val="24"/>
        </w:rPr>
        <w:t>августе</w:t>
      </w:r>
      <w:r>
        <w:rPr>
          <w:rFonts w:cs="Arial"/>
          <w:szCs w:val="24"/>
        </w:rPr>
        <w:t xml:space="preserve"> на станции о. Ви</w:t>
      </w:r>
      <w:r w:rsidR="007923CE">
        <w:rPr>
          <w:rFonts w:cs="Arial"/>
          <w:szCs w:val="24"/>
        </w:rPr>
        <w:t>лькицкого</w:t>
      </w:r>
      <w:r>
        <w:rPr>
          <w:rFonts w:cs="Arial"/>
          <w:szCs w:val="24"/>
        </w:rPr>
        <w:t xml:space="preserve"> и составляет </w:t>
      </w:r>
      <w:r w:rsidR="007923CE">
        <w:rPr>
          <w:rFonts w:cs="Arial"/>
          <w:szCs w:val="24"/>
        </w:rPr>
        <w:t>9,16</w:t>
      </w:r>
      <w:r w:rsidRPr="004A0FA5">
        <w:rPr>
          <w:rFonts w:cs="Arial"/>
          <w:color w:val="000000"/>
          <w:szCs w:val="27"/>
        </w:rPr>
        <w:t xml:space="preserve">‰. </w:t>
      </w:r>
      <w:r>
        <w:rPr>
          <w:rFonts w:cs="Arial"/>
        </w:rPr>
        <w:t xml:space="preserve">Среднегодовые значения солености воды в районе исследований от </w:t>
      </w:r>
      <w:r w:rsidR="007923CE">
        <w:rPr>
          <w:rFonts w:cs="Arial"/>
        </w:rPr>
        <w:t>20,57</w:t>
      </w:r>
      <w:r w:rsidRPr="000F30E6">
        <w:rPr>
          <w:rFonts w:cs="Arial"/>
        </w:rPr>
        <w:t xml:space="preserve"> до </w:t>
      </w:r>
      <w:r w:rsidR="007923CE">
        <w:rPr>
          <w:rFonts w:cs="Arial"/>
        </w:rPr>
        <w:t>28,25</w:t>
      </w:r>
      <w:r w:rsidRPr="000F30E6">
        <w:rPr>
          <w:rFonts w:cs="Arial"/>
          <w:color w:val="000000"/>
          <w:szCs w:val="27"/>
        </w:rPr>
        <w:t>‰</w:t>
      </w:r>
      <w:r w:rsidRPr="000F30E6">
        <w:rPr>
          <w:rFonts w:cs="Arial"/>
        </w:rPr>
        <w:t>.</w:t>
      </w:r>
    </w:p>
    <w:p w:rsidR="005335C7" w:rsidRDefault="000A52B2" w:rsidP="000A52B2">
      <w:pPr>
        <w:pStyle w:val="a4"/>
      </w:pPr>
      <w:r>
        <w:t xml:space="preserve">Таблица </w:t>
      </w:r>
      <w:fldSimple w:instr=" STYLEREF 2 \s ">
        <w:r w:rsidR="00BA10D4">
          <w:rPr>
            <w:noProof/>
          </w:rPr>
          <w:t>5.3</w:t>
        </w:r>
      </w:fldSimple>
      <w:r w:rsidR="00135C15">
        <w:noBreakHyphen/>
      </w:r>
      <w:fldSimple w:instr=" SEQ Таблица \* ARABIC \s 2 ">
        <w:r w:rsidR="00BA10D4">
          <w:rPr>
            <w:noProof/>
          </w:rPr>
          <w:t>2</w:t>
        </w:r>
      </w:fldSimple>
      <w:r w:rsidR="005335C7">
        <w:t xml:space="preserve">. </w:t>
      </w:r>
      <w:r w:rsidR="005335C7" w:rsidRPr="00AD2D8C">
        <w:t xml:space="preserve">Среднемесячные и среднегодовые характеристики </w:t>
      </w:r>
      <w:r w:rsidR="005335C7">
        <w:t xml:space="preserve">солености </w:t>
      </w:r>
      <w:r w:rsidR="005335C7" w:rsidRPr="00AD2D8C">
        <w:t xml:space="preserve"> </w:t>
      </w:r>
      <w:r w:rsidR="005335C7">
        <w:t>воды</w:t>
      </w:r>
      <w:r w:rsidR="005335C7" w:rsidRPr="00AD2D8C">
        <w:t xml:space="preserve"> </w:t>
      </w:r>
      <w:r w:rsidR="005335C7" w:rsidRPr="00D0049C">
        <w:t>(</w:t>
      </w:r>
      <w:r w:rsidR="005335C7" w:rsidRPr="00897D15">
        <w:rPr>
          <w:rFonts w:cs="Arial"/>
          <w:color w:val="000000"/>
          <w:sz w:val="24"/>
          <w:szCs w:val="27"/>
        </w:rPr>
        <w:t>‰</w:t>
      </w:r>
      <w:r w:rsidR="005335C7" w:rsidRPr="00AD2D8C">
        <w:t xml:space="preserve">) </w:t>
      </w:r>
      <w:r w:rsidR="005335C7">
        <w:t>по данным ГМС</w:t>
      </w:r>
    </w:p>
    <w:tbl>
      <w:tblPr>
        <w:tblW w:w="10038" w:type="dxa"/>
        <w:tblInd w:w="-4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769"/>
        <w:gridCol w:w="582"/>
        <w:gridCol w:w="582"/>
        <w:gridCol w:w="582"/>
        <w:gridCol w:w="583"/>
        <w:gridCol w:w="583"/>
        <w:gridCol w:w="583"/>
        <w:gridCol w:w="688"/>
        <w:gridCol w:w="667"/>
        <w:gridCol w:w="667"/>
        <w:gridCol w:w="688"/>
        <w:gridCol w:w="688"/>
        <w:gridCol w:w="688"/>
        <w:gridCol w:w="688"/>
      </w:tblGrid>
      <w:tr w:rsidR="005335C7" w:rsidRPr="00F27905" w:rsidTr="00967784">
        <w:trPr>
          <w:trHeight w:val="244"/>
          <w:tblHeader/>
        </w:trPr>
        <w:tc>
          <w:tcPr>
            <w:tcW w:w="0" w:type="auto"/>
            <w:vMerge w:val="restart"/>
            <w:shd w:val="clear" w:color="auto" w:fill="DBE5F1" w:themeFill="accent1" w:themeFillTint="33"/>
            <w:tcMar>
              <w:left w:w="0" w:type="dxa"/>
              <w:right w:w="0" w:type="dxa"/>
            </w:tcMar>
            <w:vAlign w:val="center"/>
          </w:tcPr>
          <w:p w:rsidR="005335C7" w:rsidRPr="00F27905" w:rsidRDefault="005335C7" w:rsidP="005C02B2">
            <w:pPr>
              <w:pStyle w:val="afa"/>
              <w:spacing w:before="0"/>
              <w:jc w:val="center"/>
              <w:rPr>
                <w:rFonts w:cs="Arial"/>
                <w:b/>
                <w:szCs w:val="18"/>
              </w:rPr>
            </w:pPr>
            <w:r w:rsidRPr="00F27905">
              <w:rPr>
                <w:rFonts w:cs="Arial"/>
                <w:b/>
                <w:szCs w:val="18"/>
              </w:rPr>
              <w:t>Станция</w:t>
            </w:r>
          </w:p>
        </w:tc>
        <w:tc>
          <w:tcPr>
            <w:tcW w:w="0" w:type="auto"/>
            <w:gridSpan w:val="13"/>
            <w:shd w:val="clear" w:color="auto" w:fill="DBE5F1" w:themeFill="accent1" w:themeFillTint="33"/>
            <w:tcMar>
              <w:left w:w="0" w:type="dxa"/>
              <w:right w:w="0" w:type="dxa"/>
            </w:tcMar>
            <w:vAlign w:val="center"/>
          </w:tcPr>
          <w:p w:rsidR="005335C7" w:rsidRPr="00F27905" w:rsidRDefault="005335C7" w:rsidP="005C02B2">
            <w:pPr>
              <w:pStyle w:val="afa"/>
              <w:spacing w:before="0"/>
              <w:jc w:val="center"/>
              <w:rPr>
                <w:rFonts w:cs="Arial"/>
                <w:b/>
                <w:szCs w:val="18"/>
              </w:rPr>
            </w:pPr>
            <w:r w:rsidRPr="00F27905">
              <w:rPr>
                <w:rFonts w:cs="Arial"/>
                <w:b/>
                <w:szCs w:val="18"/>
              </w:rPr>
              <w:t>Месяцы</w:t>
            </w:r>
          </w:p>
        </w:tc>
      </w:tr>
      <w:tr w:rsidR="005335C7" w:rsidRPr="00F27905" w:rsidTr="00967784">
        <w:trPr>
          <w:trHeight w:val="156"/>
          <w:tblHeader/>
        </w:trPr>
        <w:tc>
          <w:tcPr>
            <w:tcW w:w="0" w:type="auto"/>
            <w:vMerge/>
            <w:shd w:val="clear" w:color="auto" w:fill="DBE5F1" w:themeFill="accent1" w:themeFillTint="33"/>
            <w:tcMar>
              <w:left w:w="0" w:type="dxa"/>
              <w:right w:w="0" w:type="dxa"/>
            </w:tcMar>
            <w:vAlign w:val="center"/>
          </w:tcPr>
          <w:p w:rsidR="005335C7" w:rsidRPr="00F27905" w:rsidRDefault="005335C7" w:rsidP="005C02B2">
            <w:pPr>
              <w:pStyle w:val="afa"/>
              <w:spacing w:before="0"/>
              <w:jc w:val="center"/>
              <w:rPr>
                <w:rFonts w:cs="Arial"/>
                <w:b/>
                <w:szCs w:val="18"/>
              </w:rPr>
            </w:pPr>
          </w:p>
        </w:tc>
        <w:tc>
          <w:tcPr>
            <w:tcW w:w="0" w:type="auto"/>
            <w:shd w:val="clear" w:color="auto" w:fill="DBE5F1" w:themeFill="accent1" w:themeFillTint="33"/>
            <w:tcMar>
              <w:left w:w="0" w:type="dxa"/>
              <w:right w:w="0" w:type="dxa"/>
            </w:tcMar>
            <w:vAlign w:val="center"/>
          </w:tcPr>
          <w:p w:rsidR="005335C7" w:rsidRPr="00F27905" w:rsidRDefault="005335C7" w:rsidP="005C02B2">
            <w:pPr>
              <w:pStyle w:val="afa"/>
              <w:spacing w:before="0"/>
              <w:jc w:val="center"/>
              <w:rPr>
                <w:rFonts w:cs="Arial"/>
                <w:b/>
                <w:szCs w:val="18"/>
              </w:rPr>
            </w:pPr>
            <w:r w:rsidRPr="00F27905">
              <w:rPr>
                <w:rFonts w:cs="Arial"/>
                <w:b/>
                <w:szCs w:val="18"/>
              </w:rPr>
              <w:t>I</w:t>
            </w:r>
          </w:p>
        </w:tc>
        <w:tc>
          <w:tcPr>
            <w:tcW w:w="0" w:type="auto"/>
            <w:shd w:val="clear" w:color="auto" w:fill="DBE5F1" w:themeFill="accent1" w:themeFillTint="33"/>
            <w:vAlign w:val="center"/>
          </w:tcPr>
          <w:p w:rsidR="005335C7" w:rsidRPr="00F27905" w:rsidRDefault="005335C7" w:rsidP="005C02B2">
            <w:pPr>
              <w:pStyle w:val="afa"/>
              <w:spacing w:before="0"/>
              <w:jc w:val="center"/>
              <w:rPr>
                <w:rFonts w:cs="Arial"/>
                <w:b/>
                <w:szCs w:val="18"/>
              </w:rPr>
            </w:pPr>
            <w:r w:rsidRPr="00F27905">
              <w:rPr>
                <w:rFonts w:cs="Arial"/>
                <w:b/>
                <w:szCs w:val="18"/>
              </w:rPr>
              <w:t>II</w:t>
            </w:r>
          </w:p>
        </w:tc>
        <w:tc>
          <w:tcPr>
            <w:tcW w:w="0" w:type="auto"/>
            <w:shd w:val="clear" w:color="auto" w:fill="DBE5F1" w:themeFill="accent1" w:themeFillTint="33"/>
            <w:tcMar>
              <w:left w:w="0" w:type="dxa"/>
              <w:right w:w="0" w:type="dxa"/>
            </w:tcMar>
            <w:vAlign w:val="center"/>
          </w:tcPr>
          <w:p w:rsidR="005335C7" w:rsidRPr="00F27905" w:rsidRDefault="005335C7" w:rsidP="005C02B2">
            <w:pPr>
              <w:pStyle w:val="afa"/>
              <w:spacing w:before="0"/>
              <w:jc w:val="center"/>
              <w:rPr>
                <w:rFonts w:cs="Arial"/>
                <w:b/>
                <w:szCs w:val="18"/>
              </w:rPr>
            </w:pPr>
            <w:r w:rsidRPr="00F27905">
              <w:rPr>
                <w:rFonts w:cs="Arial"/>
                <w:b/>
                <w:szCs w:val="18"/>
              </w:rPr>
              <w:t>III</w:t>
            </w:r>
          </w:p>
        </w:tc>
        <w:tc>
          <w:tcPr>
            <w:tcW w:w="0" w:type="auto"/>
            <w:shd w:val="clear" w:color="auto" w:fill="DBE5F1" w:themeFill="accent1" w:themeFillTint="33"/>
            <w:vAlign w:val="center"/>
          </w:tcPr>
          <w:p w:rsidR="005335C7" w:rsidRPr="00F27905" w:rsidRDefault="005335C7" w:rsidP="005C02B2">
            <w:pPr>
              <w:pStyle w:val="afa"/>
              <w:spacing w:before="0"/>
              <w:jc w:val="center"/>
              <w:rPr>
                <w:rFonts w:cs="Arial"/>
                <w:b/>
                <w:szCs w:val="18"/>
              </w:rPr>
            </w:pPr>
            <w:r w:rsidRPr="00F27905">
              <w:rPr>
                <w:rFonts w:cs="Arial"/>
                <w:b/>
                <w:szCs w:val="18"/>
              </w:rPr>
              <w:t>IV</w:t>
            </w:r>
          </w:p>
        </w:tc>
        <w:tc>
          <w:tcPr>
            <w:tcW w:w="0" w:type="auto"/>
            <w:shd w:val="clear" w:color="auto" w:fill="DBE5F1" w:themeFill="accent1" w:themeFillTint="33"/>
            <w:tcMar>
              <w:left w:w="0" w:type="dxa"/>
              <w:right w:w="0" w:type="dxa"/>
            </w:tcMar>
            <w:vAlign w:val="center"/>
          </w:tcPr>
          <w:p w:rsidR="005335C7" w:rsidRPr="00F27905" w:rsidRDefault="005335C7" w:rsidP="005C02B2">
            <w:pPr>
              <w:pStyle w:val="afa"/>
              <w:spacing w:before="0"/>
              <w:jc w:val="center"/>
              <w:rPr>
                <w:rFonts w:cs="Arial"/>
                <w:b/>
                <w:szCs w:val="18"/>
              </w:rPr>
            </w:pPr>
            <w:r w:rsidRPr="00F27905">
              <w:rPr>
                <w:rFonts w:cs="Arial"/>
                <w:b/>
                <w:szCs w:val="18"/>
              </w:rPr>
              <w:t>V</w:t>
            </w:r>
          </w:p>
        </w:tc>
        <w:tc>
          <w:tcPr>
            <w:tcW w:w="0" w:type="auto"/>
            <w:shd w:val="clear" w:color="auto" w:fill="DBE5F1" w:themeFill="accent1" w:themeFillTint="33"/>
            <w:vAlign w:val="center"/>
          </w:tcPr>
          <w:p w:rsidR="005335C7" w:rsidRPr="00F27905" w:rsidRDefault="005335C7" w:rsidP="005C02B2">
            <w:pPr>
              <w:pStyle w:val="afa"/>
              <w:spacing w:before="0"/>
              <w:jc w:val="center"/>
              <w:rPr>
                <w:rFonts w:cs="Arial"/>
                <w:b/>
                <w:szCs w:val="18"/>
              </w:rPr>
            </w:pPr>
            <w:r w:rsidRPr="00F27905">
              <w:rPr>
                <w:rFonts w:cs="Arial"/>
                <w:b/>
                <w:szCs w:val="18"/>
              </w:rPr>
              <w:t>VI</w:t>
            </w:r>
          </w:p>
        </w:tc>
        <w:tc>
          <w:tcPr>
            <w:tcW w:w="0" w:type="auto"/>
            <w:shd w:val="clear" w:color="auto" w:fill="DBE5F1" w:themeFill="accent1" w:themeFillTint="33"/>
            <w:tcMar>
              <w:left w:w="0" w:type="dxa"/>
              <w:right w:w="0" w:type="dxa"/>
            </w:tcMar>
            <w:vAlign w:val="center"/>
          </w:tcPr>
          <w:p w:rsidR="005335C7" w:rsidRPr="00F27905" w:rsidRDefault="005335C7" w:rsidP="005C02B2">
            <w:pPr>
              <w:pStyle w:val="afa"/>
              <w:spacing w:before="0"/>
              <w:jc w:val="center"/>
              <w:rPr>
                <w:rFonts w:cs="Arial"/>
                <w:b/>
                <w:szCs w:val="18"/>
              </w:rPr>
            </w:pPr>
            <w:r w:rsidRPr="00F27905">
              <w:rPr>
                <w:rFonts w:cs="Arial"/>
                <w:b/>
                <w:szCs w:val="18"/>
              </w:rPr>
              <w:t>VII</w:t>
            </w:r>
          </w:p>
        </w:tc>
        <w:tc>
          <w:tcPr>
            <w:tcW w:w="667" w:type="dxa"/>
            <w:shd w:val="clear" w:color="auto" w:fill="DBE5F1" w:themeFill="accent1" w:themeFillTint="33"/>
            <w:vAlign w:val="center"/>
          </w:tcPr>
          <w:p w:rsidR="005335C7" w:rsidRPr="00F27905" w:rsidRDefault="005335C7" w:rsidP="005C02B2">
            <w:pPr>
              <w:pStyle w:val="afa"/>
              <w:spacing w:before="0"/>
              <w:jc w:val="center"/>
              <w:rPr>
                <w:rFonts w:cs="Arial"/>
                <w:b/>
                <w:szCs w:val="18"/>
              </w:rPr>
            </w:pPr>
            <w:r w:rsidRPr="00F27905">
              <w:rPr>
                <w:rFonts w:cs="Arial"/>
                <w:b/>
                <w:szCs w:val="18"/>
              </w:rPr>
              <w:t>VIII</w:t>
            </w:r>
          </w:p>
        </w:tc>
        <w:tc>
          <w:tcPr>
            <w:tcW w:w="667" w:type="dxa"/>
            <w:shd w:val="clear" w:color="auto" w:fill="DBE5F1" w:themeFill="accent1" w:themeFillTint="33"/>
            <w:tcMar>
              <w:left w:w="0" w:type="dxa"/>
              <w:right w:w="0" w:type="dxa"/>
            </w:tcMar>
            <w:vAlign w:val="center"/>
          </w:tcPr>
          <w:p w:rsidR="005335C7" w:rsidRPr="00F27905" w:rsidRDefault="005335C7" w:rsidP="005C02B2">
            <w:pPr>
              <w:pStyle w:val="afa"/>
              <w:spacing w:before="0"/>
              <w:jc w:val="center"/>
              <w:rPr>
                <w:rFonts w:cs="Arial"/>
                <w:b/>
                <w:szCs w:val="18"/>
              </w:rPr>
            </w:pPr>
            <w:r w:rsidRPr="00F27905">
              <w:rPr>
                <w:rFonts w:cs="Arial"/>
                <w:b/>
                <w:szCs w:val="18"/>
              </w:rPr>
              <w:t>IX</w:t>
            </w:r>
          </w:p>
        </w:tc>
        <w:tc>
          <w:tcPr>
            <w:tcW w:w="0" w:type="auto"/>
            <w:shd w:val="clear" w:color="auto" w:fill="DBE5F1" w:themeFill="accent1" w:themeFillTint="33"/>
            <w:vAlign w:val="center"/>
          </w:tcPr>
          <w:p w:rsidR="005335C7" w:rsidRPr="00F27905" w:rsidRDefault="005335C7" w:rsidP="005C02B2">
            <w:pPr>
              <w:pStyle w:val="afa"/>
              <w:spacing w:before="0"/>
              <w:jc w:val="center"/>
              <w:rPr>
                <w:rFonts w:cs="Arial"/>
                <w:b/>
                <w:szCs w:val="18"/>
              </w:rPr>
            </w:pPr>
            <w:r w:rsidRPr="00F27905">
              <w:rPr>
                <w:rFonts w:cs="Arial"/>
                <w:b/>
                <w:szCs w:val="18"/>
              </w:rPr>
              <w:t>X</w:t>
            </w:r>
          </w:p>
        </w:tc>
        <w:tc>
          <w:tcPr>
            <w:tcW w:w="0" w:type="auto"/>
            <w:shd w:val="clear" w:color="auto" w:fill="DBE5F1" w:themeFill="accent1" w:themeFillTint="33"/>
            <w:tcMar>
              <w:left w:w="0" w:type="dxa"/>
              <w:right w:w="0" w:type="dxa"/>
            </w:tcMar>
            <w:vAlign w:val="center"/>
          </w:tcPr>
          <w:p w:rsidR="005335C7" w:rsidRPr="00F27905" w:rsidRDefault="005335C7" w:rsidP="005C02B2">
            <w:pPr>
              <w:pStyle w:val="afa"/>
              <w:spacing w:before="0"/>
              <w:jc w:val="center"/>
              <w:rPr>
                <w:rFonts w:cs="Arial"/>
                <w:b/>
                <w:szCs w:val="18"/>
              </w:rPr>
            </w:pPr>
            <w:r w:rsidRPr="00F27905">
              <w:rPr>
                <w:rFonts w:cs="Arial"/>
                <w:b/>
                <w:szCs w:val="18"/>
              </w:rPr>
              <w:t>XI</w:t>
            </w:r>
          </w:p>
        </w:tc>
        <w:tc>
          <w:tcPr>
            <w:tcW w:w="0" w:type="auto"/>
            <w:shd w:val="clear" w:color="auto" w:fill="DBE5F1" w:themeFill="accent1" w:themeFillTint="33"/>
            <w:vAlign w:val="center"/>
          </w:tcPr>
          <w:p w:rsidR="005335C7" w:rsidRPr="00F27905" w:rsidRDefault="005335C7" w:rsidP="005C02B2">
            <w:pPr>
              <w:pStyle w:val="afa"/>
              <w:spacing w:before="0"/>
              <w:jc w:val="center"/>
              <w:rPr>
                <w:rFonts w:cs="Arial"/>
                <w:b/>
                <w:szCs w:val="18"/>
              </w:rPr>
            </w:pPr>
            <w:r w:rsidRPr="00F27905">
              <w:rPr>
                <w:rFonts w:cs="Arial"/>
                <w:b/>
                <w:szCs w:val="18"/>
              </w:rPr>
              <w:t>XII</w:t>
            </w:r>
          </w:p>
        </w:tc>
        <w:tc>
          <w:tcPr>
            <w:tcW w:w="0" w:type="auto"/>
            <w:shd w:val="clear" w:color="auto" w:fill="DBE5F1" w:themeFill="accent1" w:themeFillTint="33"/>
            <w:vAlign w:val="center"/>
          </w:tcPr>
          <w:p w:rsidR="005335C7" w:rsidRPr="00F27905" w:rsidRDefault="005335C7" w:rsidP="005C02B2">
            <w:pPr>
              <w:pStyle w:val="afa"/>
              <w:spacing w:before="0"/>
              <w:jc w:val="center"/>
              <w:rPr>
                <w:rFonts w:cs="Arial"/>
                <w:b/>
                <w:szCs w:val="18"/>
              </w:rPr>
            </w:pPr>
            <w:r w:rsidRPr="00F27905">
              <w:rPr>
                <w:rFonts w:cs="Arial"/>
                <w:b/>
                <w:szCs w:val="18"/>
              </w:rPr>
              <w:t>Год</w:t>
            </w:r>
          </w:p>
        </w:tc>
      </w:tr>
      <w:tr w:rsidR="005335C7" w:rsidRPr="00F27905" w:rsidTr="00967784">
        <w:trPr>
          <w:trHeight w:val="192"/>
        </w:trPr>
        <w:tc>
          <w:tcPr>
            <w:tcW w:w="0" w:type="auto"/>
            <w:tcMar>
              <w:left w:w="57" w:type="dxa"/>
              <w:right w:w="57" w:type="dxa"/>
            </w:tcMar>
            <w:vAlign w:val="center"/>
          </w:tcPr>
          <w:p w:rsidR="005335C7" w:rsidRPr="00266B10" w:rsidRDefault="005335C7" w:rsidP="005C02B2">
            <w:pPr>
              <w:pStyle w:val="afa"/>
              <w:spacing w:before="0"/>
              <w:jc w:val="center"/>
              <w:rPr>
                <w:rFonts w:cs="Arial"/>
                <w:b/>
                <w:szCs w:val="18"/>
                <w:lang w:val="ru-RU"/>
              </w:rPr>
            </w:pPr>
            <w:r w:rsidRPr="00266B10">
              <w:rPr>
                <w:rFonts w:cs="Arial"/>
                <w:b/>
                <w:szCs w:val="18"/>
                <w:lang w:val="ru-RU"/>
              </w:rPr>
              <w:t>о. Вилькицкого</w:t>
            </w:r>
          </w:p>
        </w:tc>
        <w:tc>
          <w:tcPr>
            <w:tcW w:w="0" w:type="auto"/>
            <w:tcMar>
              <w:left w:w="57" w:type="dxa"/>
              <w:right w:w="57" w:type="dxa"/>
            </w:tcMar>
            <w:vAlign w:val="center"/>
          </w:tcPr>
          <w:p w:rsidR="005335C7" w:rsidRPr="005335C7" w:rsidRDefault="005335C7" w:rsidP="005C02B2">
            <w:pPr>
              <w:pStyle w:val="afa"/>
              <w:spacing w:before="0"/>
              <w:jc w:val="center"/>
              <w:rPr>
                <w:rFonts w:cs="Arial"/>
                <w:sz w:val="18"/>
                <w:szCs w:val="18"/>
                <w:lang w:val="ru-RU"/>
              </w:rPr>
            </w:pPr>
            <w:r>
              <w:rPr>
                <w:rFonts w:cs="Arial"/>
                <w:sz w:val="18"/>
                <w:szCs w:val="18"/>
                <w:lang w:val="ru-RU"/>
              </w:rPr>
              <w:t>25,85</w:t>
            </w:r>
          </w:p>
        </w:tc>
        <w:tc>
          <w:tcPr>
            <w:tcW w:w="0" w:type="auto"/>
            <w:tcMar>
              <w:left w:w="57" w:type="dxa"/>
              <w:right w:w="57" w:type="dxa"/>
            </w:tcMar>
            <w:vAlign w:val="center"/>
          </w:tcPr>
          <w:p w:rsidR="005335C7" w:rsidRPr="005335C7" w:rsidRDefault="005335C7" w:rsidP="005C02B2">
            <w:pPr>
              <w:pStyle w:val="afa"/>
              <w:spacing w:before="0"/>
              <w:jc w:val="center"/>
              <w:rPr>
                <w:rFonts w:cs="Arial"/>
                <w:sz w:val="18"/>
                <w:szCs w:val="18"/>
                <w:lang w:val="ru-RU"/>
              </w:rPr>
            </w:pPr>
            <w:r>
              <w:rPr>
                <w:rFonts w:cs="Arial"/>
                <w:sz w:val="18"/>
                <w:szCs w:val="18"/>
                <w:lang w:val="ru-RU"/>
              </w:rPr>
              <w:t>26,56</w:t>
            </w:r>
          </w:p>
        </w:tc>
        <w:tc>
          <w:tcPr>
            <w:tcW w:w="0" w:type="auto"/>
            <w:tcMar>
              <w:left w:w="57" w:type="dxa"/>
              <w:right w:w="57" w:type="dxa"/>
            </w:tcMar>
            <w:vAlign w:val="center"/>
          </w:tcPr>
          <w:p w:rsidR="005335C7" w:rsidRPr="005335C7" w:rsidRDefault="005335C7" w:rsidP="005C02B2">
            <w:pPr>
              <w:pStyle w:val="afa"/>
              <w:spacing w:before="0"/>
              <w:jc w:val="center"/>
              <w:rPr>
                <w:rFonts w:cs="Arial"/>
                <w:sz w:val="18"/>
                <w:szCs w:val="18"/>
                <w:lang w:val="ru-RU"/>
              </w:rPr>
            </w:pPr>
            <w:r>
              <w:rPr>
                <w:rFonts w:cs="Arial"/>
                <w:sz w:val="18"/>
                <w:szCs w:val="18"/>
                <w:lang w:val="ru-RU"/>
              </w:rPr>
              <w:t>27,58</w:t>
            </w:r>
          </w:p>
        </w:tc>
        <w:tc>
          <w:tcPr>
            <w:tcW w:w="0" w:type="auto"/>
            <w:tcMar>
              <w:left w:w="57" w:type="dxa"/>
              <w:right w:w="57" w:type="dxa"/>
            </w:tcMar>
            <w:vAlign w:val="center"/>
          </w:tcPr>
          <w:p w:rsidR="005335C7" w:rsidRPr="005335C7" w:rsidRDefault="005335C7" w:rsidP="005C02B2">
            <w:pPr>
              <w:pStyle w:val="afa"/>
              <w:spacing w:before="0"/>
              <w:jc w:val="center"/>
              <w:rPr>
                <w:rFonts w:cs="Arial"/>
                <w:sz w:val="18"/>
                <w:szCs w:val="18"/>
                <w:lang w:val="ru-RU"/>
              </w:rPr>
            </w:pPr>
            <w:r>
              <w:rPr>
                <w:rFonts w:cs="Arial"/>
                <w:sz w:val="18"/>
                <w:szCs w:val="18"/>
                <w:lang w:val="ru-RU"/>
              </w:rPr>
              <w:t>27,16</w:t>
            </w:r>
          </w:p>
        </w:tc>
        <w:tc>
          <w:tcPr>
            <w:tcW w:w="0" w:type="auto"/>
            <w:tcMar>
              <w:left w:w="57" w:type="dxa"/>
              <w:right w:w="57" w:type="dxa"/>
            </w:tcMar>
            <w:vAlign w:val="center"/>
          </w:tcPr>
          <w:p w:rsidR="005335C7" w:rsidRPr="005335C7" w:rsidRDefault="005335C7" w:rsidP="005C02B2">
            <w:pPr>
              <w:pStyle w:val="afa"/>
              <w:spacing w:before="0"/>
              <w:jc w:val="center"/>
              <w:rPr>
                <w:rFonts w:cs="Arial"/>
                <w:sz w:val="18"/>
                <w:szCs w:val="18"/>
                <w:lang w:val="ru-RU"/>
              </w:rPr>
            </w:pPr>
            <w:r>
              <w:rPr>
                <w:rFonts w:cs="Arial"/>
                <w:sz w:val="18"/>
                <w:szCs w:val="18"/>
                <w:lang w:val="ru-RU"/>
              </w:rPr>
              <w:t>26,39</w:t>
            </w:r>
          </w:p>
        </w:tc>
        <w:tc>
          <w:tcPr>
            <w:tcW w:w="0" w:type="auto"/>
            <w:tcMar>
              <w:left w:w="57" w:type="dxa"/>
              <w:right w:w="57" w:type="dxa"/>
            </w:tcMar>
            <w:vAlign w:val="center"/>
          </w:tcPr>
          <w:p w:rsidR="005335C7" w:rsidRPr="005335C7" w:rsidRDefault="005335C7" w:rsidP="005C02B2">
            <w:pPr>
              <w:pStyle w:val="afa"/>
              <w:spacing w:before="0"/>
              <w:jc w:val="center"/>
              <w:rPr>
                <w:rFonts w:cs="Arial"/>
                <w:sz w:val="18"/>
                <w:szCs w:val="18"/>
                <w:lang w:val="ru-RU"/>
              </w:rPr>
            </w:pPr>
            <w:r>
              <w:rPr>
                <w:rFonts w:cs="Arial"/>
                <w:sz w:val="18"/>
                <w:szCs w:val="18"/>
                <w:lang w:val="ru-RU"/>
              </w:rPr>
              <w:t>19,12</w:t>
            </w:r>
          </w:p>
        </w:tc>
        <w:tc>
          <w:tcPr>
            <w:tcW w:w="0" w:type="auto"/>
            <w:vAlign w:val="center"/>
          </w:tcPr>
          <w:p w:rsidR="005335C7" w:rsidRPr="005335C7" w:rsidRDefault="005335C7" w:rsidP="005C02B2">
            <w:pPr>
              <w:pStyle w:val="afa"/>
              <w:spacing w:before="0"/>
              <w:jc w:val="center"/>
              <w:rPr>
                <w:rFonts w:cs="Arial"/>
                <w:sz w:val="18"/>
                <w:szCs w:val="18"/>
                <w:lang w:val="ru-RU"/>
              </w:rPr>
            </w:pPr>
            <w:r>
              <w:rPr>
                <w:rFonts w:cs="Arial"/>
                <w:sz w:val="18"/>
                <w:szCs w:val="18"/>
                <w:lang w:val="ru-RU"/>
              </w:rPr>
              <w:t>10,77</w:t>
            </w:r>
          </w:p>
        </w:tc>
        <w:tc>
          <w:tcPr>
            <w:tcW w:w="667" w:type="dxa"/>
            <w:vAlign w:val="center"/>
          </w:tcPr>
          <w:p w:rsidR="005335C7" w:rsidRPr="005335C7" w:rsidRDefault="005335C7" w:rsidP="005C02B2">
            <w:pPr>
              <w:pStyle w:val="afa"/>
              <w:spacing w:before="0"/>
              <w:jc w:val="center"/>
              <w:rPr>
                <w:rFonts w:cs="Arial"/>
                <w:sz w:val="18"/>
                <w:szCs w:val="18"/>
                <w:lang w:val="ru-RU"/>
              </w:rPr>
            </w:pPr>
            <w:r>
              <w:rPr>
                <w:rFonts w:cs="Arial"/>
                <w:sz w:val="18"/>
                <w:szCs w:val="18"/>
                <w:lang w:val="ru-RU"/>
              </w:rPr>
              <w:t>9,16</w:t>
            </w:r>
          </w:p>
        </w:tc>
        <w:tc>
          <w:tcPr>
            <w:tcW w:w="667" w:type="dxa"/>
            <w:vAlign w:val="center"/>
          </w:tcPr>
          <w:p w:rsidR="005335C7" w:rsidRPr="005335C7" w:rsidRDefault="005335C7" w:rsidP="005C02B2">
            <w:pPr>
              <w:pStyle w:val="afa"/>
              <w:spacing w:before="0"/>
              <w:jc w:val="center"/>
              <w:rPr>
                <w:rFonts w:cs="Arial"/>
                <w:sz w:val="18"/>
                <w:szCs w:val="18"/>
                <w:lang w:val="ru-RU"/>
              </w:rPr>
            </w:pPr>
            <w:r>
              <w:rPr>
                <w:rFonts w:cs="Arial"/>
                <w:sz w:val="18"/>
                <w:szCs w:val="18"/>
                <w:lang w:val="ru-RU"/>
              </w:rPr>
              <w:t>12,18</w:t>
            </w:r>
          </w:p>
        </w:tc>
        <w:tc>
          <w:tcPr>
            <w:tcW w:w="0" w:type="auto"/>
            <w:vAlign w:val="center"/>
          </w:tcPr>
          <w:p w:rsidR="005335C7" w:rsidRPr="005335C7" w:rsidRDefault="005335C7" w:rsidP="005C02B2">
            <w:pPr>
              <w:pStyle w:val="afa"/>
              <w:spacing w:before="0"/>
              <w:jc w:val="center"/>
              <w:rPr>
                <w:rFonts w:cs="Arial"/>
                <w:sz w:val="18"/>
                <w:szCs w:val="18"/>
                <w:lang w:val="ru-RU"/>
              </w:rPr>
            </w:pPr>
            <w:r>
              <w:rPr>
                <w:rFonts w:cs="Arial"/>
                <w:sz w:val="18"/>
                <w:szCs w:val="18"/>
                <w:lang w:val="ru-RU"/>
              </w:rPr>
              <w:t>16,94</w:t>
            </w:r>
          </w:p>
        </w:tc>
        <w:tc>
          <w:tcPr>
            <w:tcW w:w="0" w:type="auto"/>
            <w:vAlign w:val="center"/>
          </w:tcPr>
          <w:p w:rsidR="005335C7" w:rsidRPr="005335C7" w:rsidRDefault="005335C7" w:rsidP="005C02B2">
            <w:pPr>
              <w:pStyle w:val="afa"/>
              <w:spacing w:before="0"/>
              <w:jc w:val="center"/>
              <w:rPr>
                <w:rFonts w:cs="Arial"/>
                <w:sz w:val="18"/>
                <w:szCs w:val="18"/>
                <w:lang w:val="ru-RU"/>
              </w:rPr>
            </w:pPr>
            <w:r>
              <w:rPr>
                <w:rFonts w:cs="Arial"/>
                <w:sz w:val="18"/>
                <w:szCs w:val="18"/>
                <w:lang w:val="ru-RU"/>
              </w:rPr>
              <w:t>21,21</w:t>
            </w:r>
          </w:p>
        </w:tc>
        <w:tc>
          <w:tcPr>
            <w:tcW w:w="0" w:type="auto"/>
            <w:vAlign w:val="center"/>
          </w:tcPr>
          <w:p w:rsidR="005335C7" w:rsidRPr="005335C7" w:rsidRDefault="005335C7" w:rsidP="005C02B2">
            <w:pPr>
              <w:pStyle w:val="afa"/>
              <w:spacing w:before="0"/>
              <w:jc w:val="center"/>
              <w:rPr>
                <w:rFonts w:cs="Arial"/>
                <w:sz w:val="18"/>
                <w:szCs w:val="18"/>
                <w:lang w:val="ru-RU"/>
              </w:rPr>
            </w:pPr>
            <w:r>
              <w:rPr>
                <w:rFonts w:cs="Arial"/>
                <w:sz w:val="18"/>
                <w:szCs w:val="18"/>
                <w:lang w:val="ru-RU"/>
              </w:rPr>
              <w:t>23,88</w:t>
            </w:r>
          </w:p>
        </w:tc>
        <w:tc>
          <w:tcPr>
            <w:tcW w:w="0" w:type="auto"/>
            <w:vAlign w:val="center"/>
          </w:tcPr>
          <w:p w:rsidR="005335C7" w:rsidRPr="005335C7" w:rsidRDefault="005335C7" w:rsidP="005C02B2">
            <w:pPr>
              <w:pStyle w:val="afa"/>
              <w:spacing w:before="0"/>
              <w:jc w:val="center"/>
              <w:rPr>
                <w:rFonts w:cs="Arial"/>
                <w:sz w:val="18"/>
                <w:szCs w:val="18"/>
                <w:lang w:val="ru-RU"/>
              </w:rPr>
            </w:pPr>
            <w:r>
              <w:rPr>
                <w:rFonts w:cs="Arial"/>
                <w:sz w:val="18"/>
                <w:szCs w:val="18"/>
                <w:lang w:val="ru-RU"/>
              </w:rPr>
              <w:t>20,57</w:t>
            </w:r>
          </w:p>
        </w:tc>
      </w:tr>
      <w:tr w:rsidR="005335C7" w:rsidRPr="00F27905" w:rsidTr="00967784">
        <w:trPr>
          <w:trHeight w:val="273"/>
        </w:trPr>
        <w:tc>
          <w:tcPr>
            <w:tcW w:w="0" w:type="auto"/>
            <w:tcMar>
              <w:left w:w="57" w:type="dxa"/>
              <w:right w:w="57" w:type="dxa"/>
            </w:tcMar>
            <w:vAlign w:val="center"/>
          </w:tcPr>
          <w:p w:rsidR="005335C7" w:rsidRPr="00266B10" w:rsidRDefault="005335C7" w:rsidP="005C02B2">
            <w:pPr>
              <w:pStyle w:val="afa"/>
              <w:spacing w:before="0"/>
              <w:jc w:val="center"/>
              <w:rPr>
                <w:rFonts w:cs="Arial"/>
                <w:b/>
                <w:szCs w:val="18"/>
                <w:lang w:val="ru-RU"/>
              </w:rPr>
            </w:pPr>
            <w:r w:rsidRPr="00266B10">
              <w:rPr>
                <w:rFonts w:cs="Arial"/>
                <w:b/>
                <w:szCs w:val="18"/>
                <w:lang w:val="ru-RU"/>
              </w:rPr>
              <w:t>им. Попова М.В.</w:t>
            </w:r>
          </w:p>
        </w:tc>
        <w:tc>
          <w:tcPr>
            <w:tcW w:w="0" w:type="auto"/>
            <w:tcMar>
              <w:left w:w="57" w:type="dxa"/>
              <w:right w:w="57" w:type="dxa"/>
            </w:tcMar>
            <w:vAlign w:val="center"/>
          </w:tcPr>
          <w:p w:rsidR="005335C7" w:rsidRPr="005335C7" w:rsidRDefault="005335C7" w:rsidP="005C02B2">
            <w:pPr>
              <w:pStyle w:val="afa"/>
              <w:spacing w:before="0"/>
              <w:jc w:val="center"/>
              <w:rPr>
                <w:rFonts w:cs="Arial"/>
                <w:sz w:val="18"/>
                <w:szCs w:val="18"/>
                <w:lang w:val="ru-RU"/>
              </w:rPr>
            </w:pPr>
            <w:r>
              <w:rPr>
                <w:rFonts w:cs="Arial"/>
                <w:sz w:val="18"/>
                <w:szCs w:val="18"/>
                <w:lang w:val="ru-RU"/>
              </w:rPr>
              <w:t>33,21</w:t>
            </w:r>
          </w:p>
        </w:tc>
        <w:tc>
          <w:tcPr>
            <w:tcW w:w="0" w:type="auto"/>
            <w:tcMar>
              <w:left w:w="57" w:type="dxa"/>
              <w:right w:w="57" w:type="dxa"/>
            </w:tcMar>
            <w:vAlign w:val="center"/>
          </w:tcPr>
          <w:p w:rsidR="005335C7" w:rsidRPr="005335C7" w:rsidRDefault="005335C7" w:rsidP="005C02B2">
            <w:pPr>
              <w:pStyle w:val="afa"/>
              <w:spacing w:before="0"/>
              <w:jc w:val="center"/>
              <w:rPr>
                <w:rFonts w:cs="Arial"/>
                <w:sz w:val="18"/>
                <w:szCs w:val="18"/>
                <w:lang w:val="ru-RU"/>
              </w:rPr>
            </w:pPr>
            <w:r>
              <w:rPr>
                <w:rFonts w:cs="Arial"/>
                <w:sz w:val="18"/>
                <w:szCs w:val="18"/>
                <w:lang w:val="ru-RU"/>
              </w:rPr>
              <w:t>33,72</w:t>
            </w:r>
          </w:p>
        </w:tc>
        <w:tc>
          <w:tcPr>
            <w:tcW w:w="0" w:type="auto"/>
            <w:tcMar>
              <w:left w:w="57" w:type="dxa"/>
              <w:right w:w="57" w:type="dxa"/>
            </w:tcMar>
            <w:vAlign w:val="center"/>
          </w:tcPr>
          <w:p w:rsidR="005335C7" w:rsidRPr="005335C7" w:rsidRDefault="005335C7" w:rsidP="005C02B2">
            <w:pPr>
              <w:pStyle w:val="afa"/>
              <w:spacing w:before="0"/>
              <w:jc w:val="center"/>
              <w:rPr>
                <w:rFonts w:cs="Arial"/>
                <w:sz w:val="18"/>
                <w:szCs w:val="18"/>
                <w:lang w:val="ru-RU"/>
              </w:rPr>
            </w:pPr>
            <w:r>
              <w:rPr>
                <w:rFonts w:cs="Arial"/>
                <w:sz w:val="18"/>
                <w:szCs w:val="18"/>
                <w:lang w:val="ru-RU"/>
              </w:rPr>
              <w:t>33,83</w:t>
            </w:r>
          </w:p>
        </w:tc>
        <w:tc>
          <w:tcPr>
            <w:tcW w:w="0" w:type="auto"/>
            <w:tcMar>
              <w:left w:w="57" w:type="dxa"/>
              <w:right w:w="57" w:type="dxa"/>
            </w:tcMar>
            <w:vAlign w:val="center"/>
          </w:tcPr>
          <w:p w:rsidR="005335C7" w:rsidRPr="005335C7" w:rsidRDefault="005335C7" w:rsidP="005C02B2">
            <w:pPr>
              <w:pStyle w:val="afa"/>
              <w:spacing w:before="0"/>
              <w:jc w:val="center"/>
              <w:rPr>
                <w:rFonts w:cs="Arial"/>
                <w:sz w:val="18"/>
                <w:szCs w:val="18"/>
                <w:lang w:val="ru-RU"/>
              </w:rPr>
            </w:pPr>
            <w:r>
              <w:rPr>
                <w:rFonts w:cs="Arial"/>
                <w:sz w:val="18"/>
                <w:szCs w:val="18"/>
                <w:lang w:val="ru-RU"/>
              </w:rPr>
              <w:t>33,56</w:t>
            </w:r>
          </w:p>
        </w:tc>
        <w:tc>
          <w:tcPr>
            <w:tcW w:w="0" w:type="auto"/>
            <w:tcMar>
              <w:left w:w="57" w:type="dxa"/>
              <w:right w:w="57" w:type="dxa"/>
            </w:tcMar>
            <w:vAlign w:val="center"/>
          </w:tcPr>
          <w:p w:rsidR="005335C7" w:rsidRPr="005335C7" w:rsidRDefault="005335C7" w:rsidP="005C02B2">
            <w:pPr>
              <w:pStyle w:val="afa"/>
              <w:spacing w:before="0"/>
              <w:jc w:val="center"/>
              <w:rPr>
                <w:rFonts w:cs="Arial"/>
                <w:sz w:val="18"/>
                <w:szCs w:val="18"/>
                <w:lang w:val="ru-RU"/>
              </w:rPr>
            </w:pPr>
            <w:r>
              <w:rPr>
                <w:rFonts w:cs="Arial"/>
                <w:sz w:val="18"/>
                <w:szCs w:val="18"/>
                <w:lang w:val="ru-RU"/>
              </w:rPr>
              <w:t>33,69</w:t>
            </w:r>
          </w:p>
        </w:tc>
        <w:tc>
          <w:tcPr>
            <w:tcW w:w="0" w:type="auto"/>
            <w:tcMar>
              <w:left w:w="57" w:type="dxa"/>
              <w:right w:w="57" w:type="dxa"/>
            </w:tcMar>
            <w:vAlign w:val="center"/>
          </w:tcPr>
          <w:p w:rsidR="005335C7" w:rsidRPr="005335C7" w:rsidRDefault="005335C7" w:rsidP="005C02B2">
            <w:pPr>
              <w:pStyle w:val="afa"/>
              <w:spacing w:before="0"/>
              <w:jc w:val="center"/>
              <w:rPr>
                <w:rFonts w:cs="Arial"/>
                <w:sz w:val="18"/>
                <w:szCs w:val="18"/>
                <w:lang w:val="ru-RU"/>
              </w:rPr>
            </w:pPr>
            <w:r>
              <w:rPr>
                <w:rFonts w:cs="Arial"/>
                <w:sz w:val="18"/>
                <w:szCs w:val="18"/>
                <w:lang w:val="ru-RU"/>
              </w:rPr>
              <w:t>24,71</w:t>
            </w:r>
          </w:p>
        </w:tc>
        <w:tc>
          <w:tcPr>
            <w:tcW w:w="0" w:type="auto"/>
            <w:vAlign w:val="center"/>
          </w:tcPr>
          <w:p w:rsidR="005335C7" w:rsidRPr="005335C7" w:rsidRDefault="005335C7" w:rsidP="005C02B2">
            <w:pPr>
              <w:pStyle w:val="afa"/>
              <w:spacing w:before="0"/>
              <w:jc w:val="center"/>
              <w:rPr>
                <w:rFonts w:cs="Arial"/>
                <w:sz w:val="18"/>
                <w:szCs w:val="18"/>
                <w:lang w:val="ru-RU"/>
              </w:rPr>
            </w:pPr>
            <w:r>
              <w:rPr>
                <w:rFonts w:cs="Arial"/>
                <w:sz w:val="18"/>
                <w:szCs w:val="18"/>
                <w:lang w:val="ru-RU"/>
              </w:rPr>
              <w:t>17,12</w:t>
            </w:r>
          </w:p>
        </w:tc>
        <w:tc>
          <w:tcPr>
            <w:tcW w:w="667" w:type="dxa"/>
            <w:vAlign w:val="center"/>
          </w:tcPr>
          <w:p w:rsidR="005335C7" w:rsidRPr="005335C7" w:rsidRDefault="005335C7" w:rsidP="005C02B2">
            <w:pPr>
              <w:pStyle w:val="afa"/>
              <w:spacing w:before="0"/>
              <w:rPr>
                <w:rFonts w:cs="Arial"/>
                <w:sz w:val="18"/>
                <w:szCs w:val="18"/>
                <w:lang w:val="ru-RU"/>
              </w:rPr>
            </w:pPr>
            <w:r>
              <w:rPr>
                <w:rFonts w:cs="Arial"/>
                <w:sz w:val="18"/>
                <w:szCs w:val="18"/>
                <w:lang w:val="ru-RU"/>
              </w:rPr>
              <w:t>20,56</w:t>
            </w:r>
          </w:p>
        </w:tc>
        <w:tc>
          <w:tcPr>
            <w:tcW w:w="667" w:type="dxa"/>
            <w:vAlign w:val="center"/>
          </w:tcPr>
          <w:p w:rsidR="005335C7" w:rsidRPr="005335C7" w:rsidRDefault="005335C7" w:rsidP="005C02B2">
            <w:pPr>
              <w:pStyle w:val="afa"/>
              <w:spacing w:before="0"/>
              <w:jc w:val="center"/>
              <w:rPr>
                <w:rFonts w:cs="Arial"/>
                <w:sz w:val="18"/>
                <w:szCs w:val="18"/>
                <w:lang w:val="ru-RU"/>
              </w:rPr>
            </w:pPr>
            <w:r>
              <w:rPr>
                <w:rFonts w:cs="Arial"/>
                <w:sz w:val="18"/>
                <w:szCs w:val="18"/>
                <w:lang w:val="ru-RU"/>
              </w:rPr>
              <w:t>22,12</w:t>
            </w:r>
          </w:p>
        </w:tc>
        <w:tc>
          <w:tcPr>
            <w:tcW w:w="0" w:type="auto"/>
            <w:vAlign w:val="center"/>
          </w:tcPr>
          <w:p w:rsidR="005335C7" w:rsidRPr="005335C7" w:rsidRDefault="005335C7" w:rsidP="005C02B2">
            <w:pPr>
              <w:pStyle w:val="afa"/>
              <w:spacing w:before="0"/>
              <w:jc w:val="center"/>
              <w:rPr>
                <w:rFonts w:cs="Arial"/>
                <w:sz w:val="18"/>
                <w:szCs w:val="18"/>
                <w:lang w:val="ru-RU"/>
              </w:rPr>
            </w:pPr>
            <w:r>
              <w:rPr>
                <w:rFonts w:cs="Arial"/>
                <w:sz w:val="18"/>
                <w:szCs w:val="18"/>
                <w:lang w:val="ru-RU"/>
              </w:rPr>
              <w:t>24,59</w:t>
            </w:r>
          </w:p>
        </w:tc>
        <w:tc>
          <w:tcPr>
            <w:tcW w:w="0" w:type="auto"/>
            <w:vAlign w:val="center"/>
          </w:tcPr>
          <w:p w:rsidR="005335C7" w:rsidRPr="005335C7" w:rsidRDefault="005335C7" w:rsidP="005C02B2">
            <w:pPr>
              <w:pStyle w:val="afa"/>
              <w:spacing w:before="0"/>
              <w:jc w:val="center"/>
              <w:rPr>
                <w:rFonts w:cs="Arial"/>
                <w:sz w:val="18"/>
                <w:szCs w:val="18"/>
                <w:lang w:val="ru-RU"/>
              </w:rPr>
            </w:pPr>
            <w:r>
              <w:rPr>
                <w:rFonts w:cs="Arial"/>
                <w:sz w:val="18"/>
                <w:szCs w:val="18"/>
                <w:lang w:val="ru-RU"/>
              </w:rPr>
              <w:t>30,11</w:t>
            </w:r>
          </w:p>
        </w:tc>
        <w:tc>
          <w:tcPr>
            <w:tcW w:w="0" w:type="auto"/>
            <w:vAlign w:val="center"/>
          </w:tcPr>
          <w:p w:rsidR="005335C7" w:rsidRPr="005335C7" w:rsidRDefault="005335C7" w:rsidP="005C02B2">
            <w:pPr>
              <w:pStyle w:val="afa"/>
              <w:spacing w:before="0"/>
              <w:jc w:val="center"/>
              <w:rPr>
                <w:rFonts w:cs="Arial"/>
                <w:sz w:val="18"/>
                <w:szCs w:val="18"/>
                <w:lang w:val="ru-RU"/>
              </w:rPr>
            </w:pPr>
            <w:r>
              <w:rPr>
                <w:rFonts w:cs="Arial"/>
                <w:sz w:val="18"/>
                <w:szCs w:val="18"/>
                <w:lang w:val="ru-RU"/>
              </w:rPr>
              <w:t>31,73</w:t>
            </w:r>
          </w:p>
        </w:tc>
        <w:tc>
          <w:tcPr>
            <w:tcW w:w="0" w:type="auto"/>
            <w:vAlign w:val="center"/>
          </w:tcPr>
          <w:p w:rsidR="005335C7" w:rsidRPr="005335C7" w:rsidRDefault="005335C7" w:rsidP="005C02B2">
            <w:pPr>
              <w:pStyle w:val="afa"/>
              <w:spacing w:before="0"/>
              <w:jc w:val="center"/>
              <w:rPr>
                <w:rFonts w:cs="Arial"/>
                <w:sz w:val="18"/>
                <w:szCs w:val="18"/>
                <w:lang w:val="ru-RU"/>
              </w:rPr>
            </w:pPr>
            <w:r>
              <w:rPr>
                <w:rFonts w:cs="Arial"/>
                <w:sz w:val="18"/>
                <w:szCs w:val="18"/>
                <w:lang w:val="ru-RU"/>
              </w:rPr>
              <w:t>28,25</w:t>
            </w:r>
          </w:p>
        </w:tc>
      </w:tr>
    </w:tbl>
    <w:p w:rsidR="00105338" w:rsidRDefault="00105338" w:rsidP="00105338">
      <w:pPr>
        <w:pStyle w:val="3"/>
        <w:tabs>
          <w:tab w:val="left" w:pos="1701"/>
        </w:tabs>
        <w:overflowPunct w:val="0"/>
        <w:autoSpaceDE w:val="0"/>
        <w:autoSpaceDN w:val="0"/>
        <w:adjustRightInd w:val="0"/>
        <w:spacing w:before="120" w:line="240" w:lineRule="auto"/>
        <w:textAlignment w:val="baseline"/>
      </w:pPr>
      <w:bookmarkStart w:id="157" w:name="_Toc461112241"/>
      <w:r w:rsidRPr="00927FBB">
        <w:t xml:space="preserve">Плотность </w:t>
      </w:r>
      <w:r>
        <w:t>воды</w:t>
      </w:r>
      <w:bookmarkEnd w:id="157"/>
    </w:p>
    <w:p w:rsidR="00105338" w:rsidRPr="00B96816" w:rsidRDefault="00105338" w:rsidP="00105338">
      <w:pPr>
        <w:spacing w:before="120" w:after="120" w:line="240" w:lineRule="auto"/>
        <w:ind w:left="567"/>
        <w:rPr>
          <w:rFonts w:cs="Arial"/>
          <w:color w:val="000000"/>
          <w:szCs w:val="22"/>
        </w:rPr>
      </w:pPr>
      <w:r w:rsidRPr="00B96816">
        <w:rPr>
          <w:rFonts w:cs="Arial"/>
          <w:b/>
          <w:bCs/>
          <w:color w:val="000000"/>
          <w:szCs w:val="22"/>
        </w:rPr>
        <w:t>Распределение плотности воды.</w:t>
      </w:r>
      <w:r w:rsidRPr="00B96816">
        <w:rPr>
          <w:rFonts w:cs="Arial"/>
          <w:color w:val="000000"/>
          <w:szCs w:val="22"/>
        </w:rPr>
        <w:t> В Карском море на распределение плотности воды определяющее влияние оказывает соленость. В связи с этим воды южной и восточной частей Карского моря имеют меньшую плотность по сравнению с водами северных и западных районов. Осенью и зимой они более плотны, чем весной и особенно летом. Плотность увеличивается с глубиной. Осенью, зимой и в начале весны по всему морю характерно плавное и сравнительно небольшое повышение плотности от поверхности ко дну. Летом во время максимального распространения речных вод в море и при таянии льдов плотность верхнего слоя (5-10 м) весьма понижена, а под ним она велика.</w:t>
      </w:r>
    </w:p>
    <w:p w:rsidR="00105338" w:rsidRPr="00B96816" w:rsidRDefault="00105338" w:rsidP="00105338">
      <w:pPr>
        <w:spacing w:before="120" w:after="120" w:line="240" w:lineRule="auto"/>
        <w:ind w:left="567"/>
        <w:rPr>
          <w:rFonts w:cs="Arial"/>
          <w:color w:val="000000"/>
          <w:szCs w:val="22"/>
        </w:rPr>
      </w:pPr>
      <w:r w:rsidRPr="00B96816">
        <w:rPr>
          <w:rFonts w:cs="Arial"/>
          <w:color w:val="000000"/>
          <w:szCs w:val="22"/>
        </w:rPr>
        <w:t>Таким образом, увеличение плотности по глубине происходит очень резким скачком. Толща воды как бы разделена на два слоя. Наиболее ярко это выражено на юге и востоке Карского моря в зоне распространения речных вод, менее на севере, где понижение плотности поверхностных связано с опреснением при таянии льдов. В западной части плотность плавно увеличивается с глубиной, так как сюда проникают однородные воды Баренцева моря и выравнивают плотность по вертикали.</w:t>
      </w:r>
    </w:p>
    <w:p w:rsidR="00105338" w:rsidRPr="00B96816" w:rsidRDefault="00105338" w:rsidP="00105338">
      <w:pPr>
        <w:spacing w:before="120" w:after="120" w:line="240" w:lineRule="auto"/>
        <w:ind w:left="567"/>
        <w:rPr>
          <w:rFonts w:cs="Arial"/>
          <w:color w:val="000000"/>
          <w:szCs w:val="22"/>
        </w:rPr>
      </w:pPr>
      <w:r w:rsidRPr="00B96816">
        <w:rPr>
          <w:rFonts w:cs="Arial"/>
          <w:color w:val="000000"/>
          <w:szCs w:val="22"/>
        </w:rPr>
        <w:t>Неравное распределение плотности воды на поверхности моря и в его толще создает неодинаковые условия как для формирования сезонного термоклина, так и для развития перемешивания, особенно конвективного. Ветровое перемешивание в западном и центральном районах проникает до 10-15 м, на Об</w:t>
      </w:r>
      <w:r>
        <w:rPr>
          <w:rFonts w:cs="Arial"/>
          <w:color w:val="000000"/>
          <w:szCs w:val="22"/>
        </w:rPr>
        <w:t>ь</w:t>
      </w:r>
      <w:r w:rsidRPr="00B96816">
        <w:rPr>
          <w:rFonts w:cs="Arial"/>
          <w:color w:val="000000"/>
          <w:szCs w:val="22"/>
        </w:rPr>
        <w:t>-Енисейском мелководье только до 5-7 м. Осенне-зимняя конвекция проникает глубже. В районах, где для этого складываются наиболее благоприятные условия, она достигает 50-75 м. Такими районами являются юго-западная и северо-западная части моря и акватория у западных берегов Северной Земли. Центральные районы и Об</w:t>
      </w:r>
      <w:r>
        <w:rPr>
          <w:rFonts w:cs="Arial"/>
          <w:color w:val="000000"/>
          <w:szCs w:val="22"/>
        </w:rPr>
        <w:t>ь</w:t>
      </w:r>
      <w:r w:rsidRPr="00B96816">
        <w:rPr>
          <w:rFonts w:cs="Arial"/>
          <w:color w:val="000000"/>
          <w:szCs w:val="22"/>
        </w:rPr>
        <w:t>-Енисейское мелководье находятся под влиянием материкового стока, поэтому здесь воды расслоены по плотности, что затрудняет конвекцию, которая развивается в основном за счет осолонения при ледообразовании и достигает дна только к концу зимы.</w:t>
      </w:r>
    </w:p>
    <w:p w:rsidR="00105338" w:rsidRPr="00B96816" w:rsidRDefault="00105338" w:rsidP="00105338">
      <w:pPr>
        <w:spacing w:before="120" w:after="120" w:line="240" w:lineRule="auto"/>
        <w:ind w:left="567"/>
        <w:rPr>
          <w:rFonts w:cs="Arial"/>
          <w:color w:val="000000"/>
          <w:szCs w:val="22"/>
        </w:rPr>
      </w:pPr>
      <w:r w:rsidRPr="00B96816">
        <w:rPr>
          <w:rFonts w:cs="Arial"/>
          <w:color w:val="000000"/>
          <w:szCs w:val="22"/>
        </w:rPr>
        <w:t>В местах резкого перепада глубин более плотные воды, сформировавшиеся на мелководьях, сползают по склонам подводных впадин ко дну, вентилируя таким образом придонные слои на глубинах 400-500 м.</w:t>
      </w:r>
    </w:p>
    <w:p w:rsidR="00105338" w:rsidRPr="00B96816" w:rsidRDefault="00105338" w:rsidP="00105338">
      <w:pPr>
        <w:spacing w:before="120" w:after="120" w:line="240" w:lineRule="auto"/>
        <w:ind w:left="567"/>
        <w:rPr>
          <w:rFonts w:cs="Arial"/>
          <w:color w:val="000000"/>
          <w:szCs w:val="22"/>
        </w:rPr>
      </w:pPr>
      <w:r w:rsidRPr="00B96816">
        <w:rPr>
          <w:rFonts w:cs="Arial"/>
          <w:color w:val="000000"/>
          <w:szCs w:val="22"/>
        </w:rPr>
        <w:lastRenderedPageBreak/>
        <w:t>В восточной части моря над глубинами</w:t>
      </w:r>
      <w:r>
        <w:rPr>
          <w:rFonts w:cs="Arial"/>
          <w:color w:val="000000"/>
          <w:szCs w:val="22"/>
        </w:rPr>
        <w:t xml:space="preserve"> </w:t>
      </w:r>
      <w:r w:rsidRPr="00B96816">
        <w:rPr>
          <w:rFonts w:cs="Arial"/>
          <w:color w:val="000000"/>
          <w:szCs w:val="22"/>
        </w:rPr>
        <w:t>30-50 м вертикальная циркуляц</w:t>
      </w:r>
      <w:r>
        <w:rPr>
          <w:rFonts w:cs="Arial"/>
          <w:color w:val="000000"/>
          <w:szCs w:val="22"/>
        </w:rPr>
        <w:t>ия захватывает верхний (10-15 м</w:t>
      </w:r>
      <w:r w:rsidRPr="00B96816">
        <w:rPr>
          <w:rFonts w:cs="Arial"/>
          <w:color w:val="000000"/>
          <w:szCs w:val="22"/>
        </w:rPr>
        <w:t>) слой, так как она не в состоянии преодолеть значительную устойчивость, созданную большим различием их плотностей. Рассмотренные особенности перемешивания вод Карского моря представляют собой одну из наиболее характерных черт его гидрологии.</w:t>
      </w:r>
    </w:p>
    <w:p w:rsidR="00105338" w:rsidRDefault="00105338" w:rsidP="00116049">
      <w:pPr>
        <w:pStyle w:val="3"/>
        <w:tabs>
          <w:tab w:val="left" w:pos="1701"/>
        </w:tabs>
        <w:overflowPunct w:val="0"/>
        <w:autoSpaceDE w:val="0"/>
        <w:autoSpaceDN w:val="0"/>
        <w:adjustRightInd w:val="0"/>
        <w:spacing w:before="120" w:line="240" w:lineRule="auto"/>
        <w:textAlignment w:val="baseline"/>
      </w:pPr>
      <w:bookmarkStart w:id="158" w:name="_Toc461112242"/>
      <w:r w:rsidRPr="00927FBB">
        <w:t>Водные массы</w:t>
      </w:r>
      <w:bookmarkEnd w:id="158"/>
    </w:p>
    <w:p w:rsidR="00105338" w:rsidRDefault="00105338" w:rsidP="00105338">
      <w:pPr>
        <w:spacing w:before="120" w:after="120" w:line="240" w:lineRule="auto"/>
        <w:ind w:left="567"/>
        <w:rPr>
          <w:rFonts w:cs="Arial"/>
          <w:color w:val="000000"/>
          <w:szCs w:val="22"/>
        </w:rPr>
      </w:pPr>
      <w:r w:rsidRPr="00CD0F4D">
        <w:rPr>
          <w:rFonts w:cs="Arial"/>
          <w:color w:val="000000"/>
          <w:szCs w:val="22"/>
        </w:rPr>
        <w:t>Карское море заполнено водными массами</w:t>
      </w:r>
      <w:r>
        <w:rPr>
          <w:rFonts w:cs="Arial"/>
          <w:color w:val="000000"/>
          <w:szCs w:val="22"/>
        </w:rPr>
        <w:t>,</w:t>
      </w:r>
      <w:r w:rsidRPr="00CD0F4D">
        <w:rPr>
          <w:rFonts w:cs="Arial"/>
          <w:color w:val="000000"/>
          <w:szCs w:val="22"/>
        </w:rPr>
        <w:t xml:space="preserve"> приведенными в таблице </w:t>
      </w:r>
      <w:r>
        <w:rPr>
          <w:rFonts w:cs="Arial"/>
          <w:color w:val="000000"/>
          <w:szCs w:val="22"/>
        </w:rPr>
        <w:t>5.3-3</w:t>
      </w:r>
      <w:r w:rsidRPr="00CD0F4D">
        <w:rPr>
          <w:rFonts w:cs="Arial"/>
          <w:color w:val="000000"/>
          <w:szCs w:val="22"/>
        </w:rPr>
        <w:t xml:space="preserve">. Распределение водных масс на поверхности приведены на </w:t>
      </w:r>
      <w:r w:rsidRPr="004B7EA3">
        <w:rPr>
          <w:rFonts w:cs="Arial"/>
          <w:color w:val="000000"/>
          <w:szCs w:val="22"/>
        </w:rPr>
        <w:t xml:space="preserve">рисунке </w:t>
      </w:r>
      <w:r>
        <w:rPr>
          <w:rFonts w:cs="Arial"/>
          <w:color w:val="000000"/>
          <w:szCs w:val="22"/>
        </w:rPr>
        <w:t>5.3-</w:t>
      </w:r>
      <w:r w:rsidR="0010301E">
        <w:rPr>
          <w:rFonts w:cs="Arial"/>
          <w:color w:val="000000"/>
          <w:szCs w:val="22"/>
        </w:rPr>
        <w:t>3</w:t>
      </w:r>
      <w:r w:rsidRPr="00CD0F4D">
        <w:rPr>
          <w:rFonts w:cs="Arial"/>
          <w:color w:val="000000"/>
          <w:szCs w:val="22"/>
        </w:rPr>
        <w:t>.</w:t>
      </w:r>
    </w:p>
    <w:p w:rsidR="00105338" w:rsidRPr="00C4036E" w:rsidRDefault="000A52B2" w:rsidP="000A52B2">
      <w:pPr>
        <w:pStyle w:val="a4"/>
      </w:pPr>
      <w:r>
        <w:t xml:space="preserve">Таблица </w:t>
      </w:r>
      <w:fldSimple w:instr=" STYLEREF 2 \s ">
        <w:r w:rsidR="00BA10D4">
          <w:rPr>
            <w:noProof/>
          </w:rPr>
          <w:t>5.3</w:t>
        </w:r>
      </w:fldSimple>
      <w:r w:rsidR="00135C15">
        <w:noBreakHyphen/>
      </w:r>
      <w:fldSimple w:instr=" SEQ Таблица \* ARABIC \s 2 ">
        <w:r w:rsidR="00BA10D4">
          <w:rPr>
            <w:noProof/>
          </w:rPr>
          <w:t>3</w:t>
        </w:r>
      </w:fldSimple>
      <w:r w:rsidR="00105338" w:rsidRPr="0006149B">
        <w:t xml:space="preserve">. Характеристики водных масс в </w:t>
      </w:r>
      <w:r w:rsidR="0006149B">
        <w:t>«</w:t>
      </w:r>
      <w:r w:rsidR="00105338" w:rsidRPr="0006149B">
        <w:t>ядрах</w:t>
      </w:r>
      <w:r w:rsidR="0006149B">
        <w:t>»</w:t>
      </w:r>
      <w:r w:rsidR="00105338" w:rsidRPr="0006149B">
        <w:t xml:space="preserve"> Карского моря (Никифоров, Шпайхер, 1980).</w:t>
      </w:r>
    </w:p>
    <w:tbl>
      <w:tblPr>
        <w:tblStyle w:val="2c"/>
        <w:tblW w:w="4795" w:type="pct"/>
        <w:tblInd w:w="392" w:type="dxa"/>
        <w:tblLook w:val="04A0" w:firstRow="1" w:lastRow="0" w:firstColumn="1" w:lastColumn="0" w:noHBand="0" w:noVBand="1"/>
      </w:tblPr>
      <w:tblGrid>
        <w:gridCol w:w="5199"/>
        <w:gridCol w:w="2129"/>
        <w:gridCol w:w="1850"/>
      </w:tblGrid>
      <w:tr w:rsidR="00105338" w:rsidTr="00266B10">
        <w:tc>
          <w:tcPr>
            <w:tcW w:w="2832" w:type="pct"/>
            <w:shd w:val="clear" w:color="auto" w:fill="DBE5F1" w:themeFill="accent1" w:themeFillTint="33"/>
            <w:vAlign w:val="center"/>
          </w:tcPr>
          <w:p w:rsidR="00105338" w:rsidRPr="00C4036E" w:rsidRDefault="00105338" w:rsidP="00C47FDE">
            <w:pPr>
              <w:pStyle w:val="afa"/>
              <w:spacing w:before="0" w:after="0"/>
              <w:jc w:val="center"/>
              <w:rPr>
                <w:rFonts w:cs="Arial"/>
                <w:b/>
                <w:szCs w:val="18"/>
              </w:rPr>
            </w:pPr>
            <w:r w:rsidRPr="00C4036E">
              <w:rPr>
                <w:rFonts w:cs="Arial"/>
                <w:b/>
                <w:szCs w:val="18"/>
              </w:rPr>
              <w:t>Водная масса</w:t>
            </w:r>
          </w:p>
        </w:tc>
        <w:tc>
          <w:tcPr>
            <w:tcW w:w="1160" w:type="pct"/>
            <w:shd w:val="clear" w:color="auto" w:fill="DBE5F1" w:themeFill="accent1" w:themeFillTint="33"/>
            <w:vAlign w:val="center"/>
          </w:tcPr>
          <w:p w:rsidR="00105338" w:rsidRPr="00C4036E" w:rsidRDefault="00105338" w:rsidP="00C47FDE">
            <w:pPr>
              <w:pStyle w:val="afa"/>
              <w:spacing w:before="0" w:after="0"/>
              <w:jc w:val="center"/>
              <w:rPr>
                <w:rFonts w:cs="Arial"/>
                <w:b/>
                <w:szCs w:val="18"/>
              </w:rPr>
            </w:pPr>
            <w:r w:rsidRPr="00C4036E">
              <w:rPr>
                <w:rFonts w:cs="Arial"/>
                <w:b/>
                <w:szCs w:val="18"/>
              </w:rPr>
              <w:t>Температура °С</w:t>
            </w:r>
          </w:p>
        </w:tc>
        <w:tc>
          <w:tcPr>
            <w:tcW w:w="1008" w:type="pct"/>
            <w:shd w:val="clear" w:color="auto" w:fill="DBE5F1" w:themeFill="accent1" w:themeFillTint="33"/>
            <w:vAlign w:val="center"/>
          </w:tcPr>
          <w:p w:rsidR="00105338" w:rsidRPr="00C4036E" w:rsidRDefault="00105338" w:rsidP="00C47FDE">
            <w:pPr>
              <w:pStyle w:val="afa"/>
              <w:spacing w:before="0" w:after="0"/>
              <w:jc w:val="center"/>
              <w:rPr>
                <w:rFonts w:cs="Arial"/>
                <w:b/>
                <w:szCs w:val="18"/>
              </w:rPr>
            </w:pPr>
            <w:r w:rsidRPr="00C4036E">
              <w:rPr>
                <w:rFonts w:cs="Arial"/>
                <w:b/>
                <w:szCs w:val="18"/>
              </w:rPr>
              <w:t>Соленость ‰</w:t>
            </w:r>
          </w:p>
        </w:tc>
      </w:tr>
      <w:tr w:rsidR="00105338" w:rsidTr="00C47FDE">
        <w:tc>
          <w:tcPr>
            <w:tcW w:w="2832" w:type="pct"/>
            <w:vAlign w:val="center"/>
          </w:tcPr>
          <w:p w:rsidR="00105338" w:rsidRPr="008566F8" w:rsidRDefault="00105338" w:rsidP="00C47FDE">
            <w:pPr>
              <w:pStyle w:val="afa"/>
              <w:spacing w:before="0" w:after="0"/>
              <w:jc w:val="center"/>
              <w:rPr>
                <w:rFonts w:cs="Arial"/>
                <w:szCs w:val="18"/>
              </w:rPr>
            </w:pPr>
            <w:r w:rsidRPr="008566F8">
              <w:rPr>
                <w:rFonts w:cs="Arial"/>
                <w:szCs w:val="18"/>
              </w:rPr>
              <w:t>Поверхностная вода Арктического бассейна</w:t>
            </w:r>
          </w:p>
        </w:tc>
        <w:tc>
          <w:tcPr>
            <w:tcW w:w="1160" w:type="pct"/>
            <w:vAlign w:val="center"/>
          </w:tcPr>
          <w:p w:rsidR="00105338" w:rsidRPr="008566F8" w:rsidRDefault="00105338" w:rsidP="00C47FDE">
            <w:pPr>
              <w:pStyle w:val="afa"/>
              <w:spacing w:before="0" w:after="0"/>
              <w:jc w:val="center"/>
              <w:rPr>
                <w:rFonts w:cs="Arial"/>
                <w:szCs w:val="18"/>
              </w:rPr>
            </w:pPr>
            <w:r w:rsidRPr="008566F8">
              <w:rPr>
                <w:rFonts w:cs="Arial"/>
                <w:szCs w:val="18"/>
              </w:rPr>
              <w:t>-1.8</w:t>
            </w:r>
          </w:p>
        </w:tc>
        <w:tc>
          <w:tcPr>
            <w:tcW w:w="1008" w:type="pct"/>
            <w:vAlign w:val="center"/>
          </w:tcPr>
          <w:p w:rsidR="00105338" w:rsidRPr="008566F8" w:rsidRDefault="00105338" w:rsidP="00C47FDE">
            <w:pPr>
              <w:pStyle w:val="afa"/>
              <w:spacing w:before="0" w:after="0"/>
              <w:jc w:val="center"/>
              <w:rPr>
                <w:rFonts w:cs="Arial"/>
                <w:szCs w:val="18"/>
              </w:rPr>
            </w:pPr>
            <w:r w:rsidRPr="008566F8">
              <w:rPr>
                <w:rFonts w:cs="Arial"/>
                <w:szCs w:val="18"/>
              </w:rPr>
              <w:t>32.00</w:t>
            </w:r>
          </w:p>
        </w:tc>
      </w:tr>
      <w:tr w:rsidR="00105338" w:rsidTr="00C47FDE">
        <w:tc>
          <w:tcPr>
            <w:tcW w:w="2832" w:type="pct"/>
            <w:vAlign w:val="center"/>
          </w:tcPr>
          <w:p w:rsidR="00105338" w:rsidRPr="00105338" w:rsidRDefault="00105338" w:rsidP="00C47FDE">
            <w:pPr>
              <w:pStyle w:val="afa"/>
              <w:spacing w:before="0" w:after="0"/>
              <w:jc w:val="center"/>
              <w:rPr>
                <w:rFonts w:cs="Arial"/>
                <w:szCs w:val="18"/>
                <w:lang w:val="ru-RU"/>
              </w:rPr>
            </w:pPr>
            <w:r w:rsidRPr="00105338">
              <w:rPr>
                <w:rFonts w:cs="Arial"/>
                <w:szCs w:val="18"/>
                <w:lang w:val="ru-RU"/>
              </w:rPr>
              <w:t>Поверхностная вода арктических морей зимняя</w:t>
            </w:r>
          </w:p>
        </w:tc>
        <w:tc>
          <w:tcPr>
            <w:tcW w:w="1160" w:type="pct"/>
            <w:vAlign w:val="center"/>
          </w:tcPr>
          <w:p w:rsidR="00105338" w:rsidRPr="008566F8" w:rsidRDefault="00105338" w:rsidP="00C47FDE">
            <w:pPr>
              <w:pStyle w:val="afa"/>
              <w:spacing w:before="0" w:after="0"/>
              <w:jc w:val="center"/>
              <w:rPr>
                <w:rFonts w:cs="Arial"/>
                <w:szCs w:val="18"/>
              </w:rPr>
            </w:pPr>
            <w:r w:rsidRPr="008566F8">
              <w:rPr>
                <w:rFonts w:cs="Arial"/>
                <w:szCs w:val="18"/>
              </w:rPr>
              <w:t>-1.4</w:t>
            </w:r>
          </w:p>
        </w:tc>
        <w:tc>
          <w:tcPr>
            <w:tcW w:w="1008" w:type="pct"/>
            <w:vAlign w:val="center"/>
          </w:tcPr>
          <w:p w:rsidR="00105338" w:rsidRPr="008566F8" w:rsidRDefault="00105338" w:rsidP="00C47FDE">
            <w:pPr>
              <w:pStyle w:val="afa"/>
              <w:spacing w:before="0" w:after="0"/>
              <w:jc w:val="center"/>
              <w:rPr>
                <w:rFonts w:cs="Arial"/>
                <w:szCs w:val="18"/>
              </w:rPr>
            </w:pPr>
            <w:r w:rsidRPr="008566F8">
              <w:rPr>
                <w:rFonts w:cs="Arial"/>
                <w:szCs w:val="18"/>
              </w:rPr>
              <w:t>25.00</w:t>
            </w:r>
          </w:p>
        </w:tc>
      </w:tr>
      <w:tr w:rsidR="00105338" w:rsidTr="00C47FDE">
        <w:tc>
          <w:tcPr>
            <w:tcW w:w="2832" w:type="pct"/>
            <w:vAlign w:val="center"/>
          </w:tcPr>
          <w:p w:rsidR="00105338" w:rsidRPr="00105338" w:rsidRDefault="00105338" w:rsidP="00C47FDE">
            <w:pPr>
              <w:pStyle w:val="afa"/>
              <w:spacing w:before="0" w:after="0"/>
              <w:jc w:val="center"/>
              <w:rPr>
                <w:rFonts w:cs="Arial"/>
                <w:szCs w:val="18"/>
                <w:lang w:val="ru-RU"/>
              </w:rPr>
            </w:pPr>
            <w:r w:rsidRPr="00105338">
              <w:rPr>
                <w:rFonts w:cs="Arial"/>
                <w:szCs w:val="18"/>
                <w:lang w:val="ru-RU"/>
              </w:rPr>
              <w:t>Поверхностная вода арктических морей летняя</w:t>
            </w:r>
          </w:p>
        </w:tc>
        <w:tc>
          <w:tcPr>
            <w:tcW w:w="1160" w:type="pct"/>
            <w:vAlign w:val="center"/>
          </w:tcPr>
          <w:p w:rsidR="00105338" w:rsidRPr="008566F8" w:rsidRDefault="00105338" w:rsidP="00C47FDE">
            <w:pPr>
              <w:pStyle w:val="afa"/>
              <w:spacing w:before="0" w:after="0"/>
              <w:jc w:val="center"/>
              <w:rPr>
                <w:rFonts w:cs="Arial"/>
                <w:szCs w:val="18"/>
              </w:rPr>
            </w:pPr>
            <w:r w:rsidRPr="008566F8">
              <w:rPr>
                <w:rFonts w:cs="Arial"/>
                <w:szCs w:val="18"/>
              </w:rPr>
              <w:t>-1.4</w:t>
            </w:r>
          </w:p>
        </w:tc>
        <w:tc>
          <w:tcPr>
            <w:tcW w:w="1008" w:type="pct"/>
            <w:vAlign w:val="center"/>
          </w:tcPr>
          <w:p w:rsidR="00105338" w:rsidRPr="008566F8" w:rsidRDefault="00105338" w:rsidP="00C47FDE">
            <w:pPr>
              <w:pStyle w:val="afa"/>
              <w:spacing w:before="0" w:after="0"/>
              <w:jc w:val="center"/>
              <w:rPr>
                <w:rFonts w:cs="Arial"/>
                <w:szCs w:val="18"/>
              </w:rPr>
            </w:pPr>
            <w:r w:rsidRPr="008566F8">
              <w:rPr>
                <w:rFonts w:cs="Arial"/>
                <w:szCs w:val="18"/>
              </w:rPr>
              <w:t>22.00</w:t>
            </w:r>
          </w:p>
        </w:tc>
      </w:tr>
      <w:tr w:rsidR="00105338" w:rsidTr="00C47FDE">
        <w:tc>
          <w:tcPr>
            <w:tcW w:w="2832" w:type="pct"/>
            <w:vAlign w:val="center"/>
          </w:tcPr>
          <w:p w:rsidR="00105338" w:rsidRPr="008566F8" w:rsidRDefault="00105338" w:rsidP="00C47FDE">
            <w:pPr>
              <w:pStyle w:val="afa"/>
              <w:spacing w:before="0" w:after="0"/>
              <w:jc w:val="center"/>
              <w:rPr>
                <w:rFonts w:cs="Arial"/>
                <w:szCs w:val="18"/>
              </w:rPr>
            </w:pPr>
            <w:r w:rsidRPr="008566F8">
              <w:rPr>
                <w:rFonts w:cs="Arial"/>
                <w:szCs w:val="18"/>
              </w:rPr>
              <w:t>Модифицированная летняя</w:t>
            </w:r>
          </w:p>
        </w:tc>
        <w:tc>
          <w:tcPr>
            <w:tcW w:w="1160" w:type="pct"/>
            <w:vAlign w:val="center"/>
          </w:tcPr>
          <w:p w:rsidR="00105338" w:rsidRPr="008566F8" w:rsidRDefault="00105338" w:rsidP="00C47FDE">
            <w:pPr>
              <w:pStyle w:val="afa"/>
              <w:spacing w:before="0" w:after="0"/>
              <w:jc w:val="center"/>
              <w:rPr>
                <w:rFonts w:cs="Arial"/>
                <w:szCs w:val="18"/>
              </w:rPr>
            </w:pPr>
            <w:r w:rsidRPr="008566F8">
              <w:rPr>
                <w:rFonts w:cs="Arial"/>
                <w:szCs w:val="18"/>
              </w:rPr>
              <w:t>7.0</w:t>
            </w:r>
          </w:p>
        </w:tc>
        <w:tc>
          <w:tcPr>
            <w:tcW w:w="1008" w:type="pct"/>
            <w:vAlign w:val="center"/>
          </w:tcPr>
          <w:p w:rsidR="00105338" w:rsidRPr="008566F8" w:rsidRDefault="00105338" w:rsidP="00C47FDE">
            <w:pPr>
              <w:pStyle w:val="afa"/>
              <w:spacing w:before="0" w:after="0"/>
              <w:jc w:val="center"/>
              <w:rPr>
                <w:rFonts w:cs="Arial"/>
                <w:szCs w:val="18"/>
              </w:rPr>
            </w:pPr>
            <w:r w:rsidRPr="008566F8">
              <w:rPr>
                <w:rFonts w:cs="Arial"/>
                <w:szCs w:val="18"/>
              </w:rPr>
              <w:t>24.50</w:t>
            </w:r>
          </w:p>
        </w:tc>
      </w:tr>
      <w:tr w:rsidR="00105338" w:rsidTr="00C47FDE">
        <w:tc>
          <w:tcPr>
            <w:tcW w:w="2832" w:type="pct"/>
            <w:vAlign w:val="center"/>
          </w:tcPr>
          <w:p w:rsidR="00105338" w:rsidRPr="008566F8" w:rsidRDefault="00105338" w:rsidP="00C47FDE">
            <w:pPr>
              <w:pStyle w:val="afa"/>
              <w:spacing w:before="0" w:after="0"/>
              <w:jc w:val="center"/>
              <w:rPr>
                <w:rFonts w:cs="Arial"/>
                <w:szCs w:val="18"/>
              </w:rPr>
            </w:pPr>
            <w:r w:rsidRPr="008566F8">
              <w:rPr>
                <w:rFonts w:cs="Arial"/>
                <w:szCs w:val="18"/>
              </w:rPr>
              <w:t>Баренцевоморская зимняя</w:t>
            </w:r>
          </w:p>
        </w:tc>
        <w:tc>
          <w:tcPr>
            <w:tcW w:w="1160" w:type="pct"/>
            <w:vAlign w:val="center"/>
          </w:tcPr>
          <w:p w:rsidR="00105338" w:rsidRPr="008566F8" w:rsidRDefault="00105338" w:rsidP="00C47FDE">
            <w:pPr>
              <w:pStyle w:val="afa"/>
              <w:spacing w:before="0" w:after="0"/>
              <w:jc w:val="center"/>
              <w:rPr>
                <w:rFonts w:cs="Arial"/>
                <w:szCs w:val="18"/>
              </w:rPr>
            </w:pPr>
            <w:r w:rsidRPr="008566F8">
              <w:rPr>
                <w:rFonts w:cs="Arial"/>
                <w:szCs w:val="18"/>
              </w:rPr>
              <w:t>-1.9</w:t>
            </w:r>
          </w:p>
        </w:tc>
        <w:tc>
          <w:tcPr>
            <w:tcW w:w="1008" w:type="pct"/>
            <w:vAlign w:val="center"/>
          </w:tcPr>
          <w:p w:rsidR="00105338" w:rsidRPr="008566F8" w:rsidRDefault="00105338" w:rsidP="00C47FDE">
            <w:pPr>
              <w:pStyle w:val="afa"/>
              <w:spacing w:before="0" w:after="0"/>
              <w:jc w:val="center"/>
              <w:rPr>
                <w:rFonts w:cs="Arial"/>
                <w:szCs w:val="18"/>
              </w:rPr>
            </w:pPr>
            <w:r w:rsidRPr="008566F8">
              <w:rPr>
                <w:rFonts w:cs="Arial"/>
                <w:szCs w:val="18"/>
              </w:rPr>
              <w:t>35.60</w:t>
            </w:r>
          </w:p>
        </w:tc>
      </w:tr>
      <w:tr w:rsidR="00105338" w:rsidTr="00C47FDE">
        <w:tc>
          <w:tcPr>
            <w:tcW w:w="2832" w:type="pct"/>
            <w:vAlign w:val="center"/>
          </w:tcPr>
          <w:p w:rsidR="00105338" w:rsidRPr="008566F8" w:rsidRDefault="00105338" w:rsidP="00C47FDE">
            <w:pPr>
              <w:pStyle w:val="afa"/>
              <w:spacing w:before="0" w:after="0"/>
              <w:jc w:val="center"/>
              <w:rPr>
                <w:rFonts w:cs="Arial"/>
                <w:szCs w:val="18"/>
              </w:rPr>
            </w:pPr>
            <w:r w:rsidRPr="008566F8">
              <w:rPr>
                <w:rFonts w:cs="Arial"/>
                <w:szCs w:val="18"/>
              </w:rPr>
              <w:t>Баренцевоморская летняя</w:t>
            </w:r>
          </w:p>
        </w:tc>
        <w:tc>
          <w:tcPr>
            <w:tcW w:w="1160" w:type="pct"/>
            <w:vAlign w:val="center"/>
          </w:tcPr>
          <w:p w:rsidR="00105338" w:rsidRPr="008566F8" w:rsidRDefault="00105338" w:rsidP="00C47FDE">
            <w:pPr>
              <w:pStyle w:val="afa"/>
              <w:spacing w:before="0" w:after="0"/>
              <w:jc w:val="center"/>
              <w:rPr>
                <w:rFonts w:cs="Arial"/>
                <w:szCs w:val="18"/>
              </w:rPr>
            </w:pPr>
            <w:r w:rsidRPr="008566F8">
              <w:rPr>
                <w:rFonts w:cs="Arial"/>
                <w:szCs w:val="18"/>
              </w:rPr>
              <w:t>10.5</w:t>
            </w:r>
          </w:p>
        </w:tc>
        <w:tc>
          <w:tcPr>
            <w:tcW w:w="1008" w:type="pct"/>
            <w:vAlign w:val="center"/>
          </w:tcPr>
          <w:p w:rsidR="00105338" w:rsidRPr="008566F8" w:rsidRDefault="00105338" w:rsidP="00C47FDE">
            <w:pPr>
              <w:pStyle w:val="afa"/>
              <w:spacing w:before="0" w:after="0"/>
              <w:jc w:val="center"/>
              <w:rPr>
                <w:rFonts w:cs="Arial"/>
                <w:szCs w:val="18"/>
              </w:rPr>
            </w:pPr>
            <w:r w:rsidRPr="008566F8">
              <w:rPr>
                <w:rFonts w:cs="Arial"/>
                <w:szCs w:val="18"/>
              </w:rPr>
              <w:t>35.30</w:t>
            </w:r>
          </w:p>
        </w:tc>
      </w:tr>
      <w:tr w:rsidR="00105338" w:rsidTr="00C47FDE">
        <w:tc>
          <w:tcPr>
            <w:tcW w:w="2832" w:type="pct"/>
            <w:vAlign w:val="center"/>
          </w:tcPr>
          <w:p w:rsidR="00105338" w:rsidRPr="008566F8" w:rsidRDefault="00105338" w:rsidP="00C47FDE">
            <w:pPr>
              <w:pStyle w:val="afa"/>
              <w:spacing w:before="0" w:after="0"/>
              <w:jc w:val="center"/>
              <w:rPr>
                <w:rFonts w:cs="Arial"/>
                <w:szCs w:val="18"/>
              </w:rPr>
            </w:pPr>
            <w:r w:rsidRPr="008566F8">
              <w:rPr>
                <w:rFonts w:cs="Arial"/>
                <w:szCs w:val="18"/>
              </w:rPr>
              <w:t>Речная летняя</w:t>
            </w:r>
          </w:p>
        </w:tc>
        <w:tc>
          <w:tcPr>
            <w:tcW w:w="1160" w:type="pct"/>
            <w:vAlign w:val="center"/>
          </w:tcPr>
          <w:p w:rsidR="00105338" w:rsidRPr="008566F8" w:rsidRDefault="00105338" w:rsidP="00C47FDE">
            <w:pPr>
              <w:pStyle w:val="afa"/>
              <w:spacing w:before="0" w:after="0"/>
              <w:jc w:val="center"/>
              <w:rPr>
                <w:rFonts w:cs="Arial"/>
                <w:szCs w:val="18"/>
              </w:rPr>
            </w:pPr>
            <w:r w:rsidRPr="008566F8">
              <w:rPr>
                <w:rFonts w:cs="Arial"/>
                <w:szCs w:val="18"/>
              </w:rPr>
              <w:t>11.7</w:t>
            </w:r>
          </w:p>
        </w:tc>
        <w:tc>
          <w:tcPr>
            <w:tcW w:w="1008" w:type="pct"/>
            <w:vAlign w:val="center"/>
          </w:tcPr>
          <w:p w:rsidR="00105338" w:rsidRPr="008566F8" w:rsidRDefault="00105338" w:rsidP="00C47FDE">
            <w:pPr>
              <w:pStyle w:val="afa"/>
              <w:spacing w:before="0" w:after="0"/>
              <w:jc w:val="center"/>
              <w:rPr>
                <w:rFonts w:cs="Arial"/>
                <w:szCs w:val="18"/>
              </w:rPr>
            </w:pPr>
            <w:r w:rsidRPr="008566F8">
              <w:rPr>
                <w:rFonts w:cs="Arial"/>
                <w:szCs w:val="18"/>
              </w:rPr>
              <w:t>0.50</w:t>
            </w:r>
          </w:p>
        </w:tc>
      </w:tr>
      <w:tr w:rsidR="00105338" w:rsidTr="00C47FDE">
        <w:tc>
          <w:tcPr>
            <w:tcW w:w="2832" w:type="pct"/>
            <w:vAlign w:val="center"/>
          </w:tcPr>
          <w:p w:rsidR="00105338" w:rsidRPr="008566F8" w:rsidRDefault="00105338" w:rsidP="00C47FDE">
            <w:pPr>
              <w:pStyle w:val="afa"/>
              <w:spacing w:before="0" w:after="0"/>
              <w:jc w:val="center"/>
              <w:rPr>
                <w:rFonts w:cs="Arial"/>
                <w:szCs w:val="18"/>
              </w:rPr>
            </w:pPr>
            <w:r w:rsidRPr="008566F8">
              <w:rPr>
                <w:rFonts w:cs="Arial"/>
                <w:szCs w:val="18"/>
              </w:rPr>
              <w:t>Атлантическая</w:t>
            </w:r>
          </w:p>
        </w:tc>
        <w:tc>
          <w:tcPr>
            <w:tcW w:w="1160" w:type="pct"/>
            <w:vAlign w:val="center"/>
          </w:tcPr>
          <w:p w:rsidR="00105338" w:rsidRPr="008566F8" w:rsidRDefault="00105338" w:rsidP="00C47FDE">
            <w:pPr>
              <w:pStyle w:val="afa"/>
              <w:spacing w:before="0" w:after="0"/>
              <w:jc w:val="center"/>
              <w:rPr>
                <w:rFonts w:cs="Arial"/>
                <w:szCs w:val="18"/>
              </w:rPr>
            </w:pPr>
            <w:r w:rsidRPr="008566F8">
              <w:rPr>
                <w:rFonts w:cs="Arial"/>
                <w:szCs w:val="18"/>
              </w:rPr>
              <w:t>2.25</w:t>
            </w:r>
          </w:p>
        </w:tc>
        <w:tc>
          <w:tcPr>
            <w:tcW w:w="1008" w:type="pct"/>
            <w:vAlign w:val="center"/>
          </w:tcPr>
          <w:p w:rsidR="00105338" w:rsidRPr="008566F8" w:rsidRDefault="00105338" w:rsidP="00C47FDE">
            <w:pPr>
              <w:pStyle w:val="afa"/>
              <w:spacing w:before="0" w:after="0"/>
              <w:jc w:val="center"/>
              <w:rPr>
                <w:rFonts w:cs="Arial"/>
                <w:szCs w:val="18"/>
              </w:rPr>
            </w:pPr>
            <w:r w:rsidRPr="008566F8">
              <w:rPr>
                <w:rFonts w:cs="Arial"/>
                <w:szCs w:val="18"/>
              </w:rPr>
              <w:t>34.98</w:t>
            </w:r>
          </w:p>
        </w:tc>
      </w:tr>
    </w:tbl>
    <w:p w:rsidR="00105338" w:rsidRDefault="00105338" w:rsidP="00105338">
      <w:pPr>
        <w:spacing w:before="120" w:after="120" w:line="240" w:lineRule="auto"/>
        <w:ind w:left="567"/>
        <w:rPr>
          <w:rFonts w:cs="Arial"/>
          <w:color w:val="000000"/>
          <w:szCs w:val="22"/>
        </w:rPr>
      </w:pPr>
      <w:r w:rsidRPr="004A519C">
        <w:rPr>
          <w:rFonts w:cs="Arial"/>
          <w:i/>
          <w:color w:val="000000"/>
          <w:szCs w:val="22"/>
        </w:rPr>
        <w:t>Поверхностная вода Арктического бассейна</w:t>
      </w:r>
      <w:r w:rsidRPr="008566F8">
        <w:rPr>
          <w:rFonts w:cs="Arial"/>
          <w:color w:val="000000"/>
          <w:szCs w:val="22"/>
        </w:rPr>
        <w:t xml:space="preserve"> - водная масса, располагающаяся в верхних слоях Арктического бассейна и отличающаяся возрастающей с глубиной соленостью и температурой, близкой к температуре замерзания при данной солености. Для этой воды в целом характерны небольшие сезонные изменения температуры и солености.</w:t>
      </w:r>
    </w:p>
    <w:p w:rsidR="00105338" w:rsidRPr="004A519C" w:rsidRDefault="00105338" w:rsidP="00105338">
      <w:pPr>
        <w:spacing w:before="120" w:after="120" w:line="240" w:lineRule="auto"/>
        <w:ind w:left="567"/>
        <w:rPr>
          <w:rFonts w:cs="Arial"/>
          <w:color w:val="000000"/>
          <w:szCs w:val="22"/>
        </w:rPr>
      </w:pPr>
      <w:r w:rsidRPr="004A519C">
        <w:rPr>
          <w:rFonts w:cs="Arial"/>
          <w:i/>
          <w:color w:val="000000"/>
          <w:szCs w:val="22"/>
        </w:rPr>
        <w:t xml:space="preserve">Поверхностная вода </w:t>
      </w:r>
      <w:r w:rsidR="007652A8">
        <w:rPr>
          <w:rFonts w:cs="Arial"/>
          <w:i/>
          <w:color w:val="000000"/>
          <w:szCs w:val="22"/>
        </w:rPr>
        <w:t>А</w:t>
      </w:r>
      <w:r w:rsidRPr="004A519C">
        <w:rPr>
          <w:rFonts w:cs="Arial"/>
          <w:i/>
          <w:color w:val="000000"/>
          <w:szCs w:val="22"/>
        </w:rPr>
        <w:t>рктических морей</w:t>
      </w:r>
      <w:r w:rsidRPr="004A519C">
        <w:rPr>
          <w:rFonts w:cs="Arial"/>
          <w:color w:val="000000"/>
          <w:szCs w:val="22"/>
        </w:rPr>
        <w:t xml:space="preserve"> - водная масса, находящаяся в поверхностном слое моря и характеризующаяся значительными сезонными колебаниями температуры и солености. В зимнее время эти воды подвергаются охлаждению и осолонению вследствие ледообразования, а развивающееся при этом конвективное перемешивание способствует осолонению вод и увеличению их однородности. Температура этих вод близка к температуре замерзания при данной солености. В тех случаях, когда ледяной покров вследствие динамических причин выносится, ледообразование, а следовательно, и осолонение вод может происходить многократно. В результате этих процессов могут образовываться воды значительно более соленые и холодные, т.е. более плотные, чем смежные с ними воды, покрытые льдом. Такие воды получили название шельфовых. </w:t>
      </w:r>
    </w:p>
    <w:p w:rsidR="00105338" w:rsidRDefault="00105338" w:rsidP="00105338">
      <w:pPr>
        <w:spacing w:line="240" w:lineRule="auto"/>
        <w:ind w:left="567"/>
        <w:jc w:val="center"/>
      </w:pPr>
      <w:r>
        <w:rPr>
          <w:noProof/>
        </w:rPr>
        <w:lastRenderedPageBreak/>
        <w:drawing>
          <wp:inline distT="0" distB="0" distL="0" distR="0">
            <wp:extent cx="3344933" cy="3523488"/>
            <wp:effectExtent l="19050" t="0" r="7867" b="0"/>
            <wp:docPr id="9" name="Рисунок 4" descr="C:\Documents and Settings\Julia\Рабочий стол\Безымянный.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Documents and Settings\Julia\Рабочий стол\Безымянный.png"/>
                    <pic:cNvPicPr>
                      <a:picLocks noChangeAspect="1" noChangeArrowheads="1"/>
                    </pic:cNvPicPr>
                  </pic:nvPicPr>
                  <pic:blipFill>
                    <a:blip r:embed="rId46" cstate="print"/>
                    <a:srcRect/>
                    <a:stretch>
                      <a:fillRect/>
                    </a:stretch>
                  </pic:blipFill>
                  <pic:spPr bwMode="auto">
                    <a:xfrm>
                      <a:off x="0" y="0"/>
                      <a:ext cx="3359431" cy="3538760"/>
                    </a:xfrm>
                    <a:prstGeom prst="rect">
                      <a:avLst/>
                    </a:prstGeom>
                    <a:noFill/>
                    <a:ln w="9525">
                      <a:noFill/>
                      <a:miter lim="800000"/>
                      <a:headEnd/>
                      <a:tailEnd/>
                    </a:ln>
                  </pic:spPr>
                </pic:pic>
              </a:graphicData>
            </a:graphic>
          </wp:inline>
        </w:drawing>
      </w:r>
    </w:p>
    <w:p w:rsidR="00105338" w:rsidRDefault="00105338" w:rsidP="00105338">
      <w:pPr>
        <w:spacing w:line="240" w:lineRule="auto"/>
        <w:ind w:left="567"/>
        <w:jc w:val="center"/>
      </w:pPr>
      <w:r>
        <w:rPr>
          <w:noProof/>
        </w:rPr>
        <w:drawing>
          <wp:inline distT="0" distB="0" distL="0" distR="0">
            <wp:extent cx="3086775" cy="1324711"/>
            <wp:effectExtent l="19050" t="0" r="0" b="0"/>
            <wp:docPr id="3"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7" cstate="print"/>
                    <a:srcRect l="931" t="70440" r="51096" b="3803"/>
                    <a:stretch>
                      <a:fillRect/>
                    </a:stretch>
                  </pic:blipFill>
                  <pic:spPr bwMode="auto">
                    <a:xfrm>
                      <a:off x="0" y="0"/>
                      <a:ext cx="3103597" cy="1331930"/>
                    </a:xfrm>
                    <a:prstGeom prst="rect">
                      <a:avLst/>
                    </a:prstGeom>
                    <a:noFill/>
                    <a:ln w="9525">
                      <a:noFill/>
                      <a:miter lim="800000"/>
                      <a:headEnd/>
                      <a:tailEnd/>
                    </a:ln>
                  </pic:spPr>
                </pic:pic>
              </a:graphicData>
            </a:graphic>
          </wp:inline>
        </w:drawing>
      </w:r>
    </w:p>
    <w:p w:rsidR="00105338" w:rsidRPr="008566F8" w:rsidRDefault="0010301E" w:rsidP="0010301E">
      <w:pPr>
        <w:pStyle w:val="a4"/>
        <w:rPr>
          <w:rFonts w:cs="Arial"/>
          <w:color w:val="000000"/>
        </w:rPr>
      </w:pPr>
      <w:r>
        <w:t xml:space="preserve">Рисунок </w:t>
      </w:r>
      <w:fldSimple w:instr=" STYLEREF 2 \s ">
        <w:r w:rsidR="00BA10D4">
          <w:rPr>
            <w:noProof/>
          </w:rPr>
          <w:t>5.3</w:t>
        </w:r>
      </w:fldSimple>
      <w:r w:rsidR="00D11868">
        <w:noBreakHyphen/>
      </w:r>
      <w:fldSimple w:instr=" SEQ Рисунок \* ARABIC \s 2 ">
        <w:r w:rsidR="00BA10D4">
          <w:rPr>
            <w:noProof/>
          </w:rPr>
          <w:t>3</w:t>
        </w:r>
      </w:fldSimple>
      <w:r>
        <w:t xml:space="preserve">. </w:t>
      </w:r>
      <w:r w:rsidR="00105338" w:rsidRPr="008566F8">
        <w:rPr>
          <w:rFonts w:cs="Arial"/>
        </w:rPr>
        <w:t>Распределение водных масс на поверхности и положение разрезов</w:t>
      </w:r>
    </w:p>
    <w:p w:rsidR="00105338" w:rsidRDefault="00105338" w:rsidP="00105338">
      <w:pPr>
        <w:spacing w:before="120" w:after="120" w:line="240" w:lineRule="auto"/>
        <w:ind w:left="567"/>
        <w:rPr>
          <w:rFonts w:cs="Arial"/>
          <w:color w:val="000000"/>
          <w:szCs w:val="22"/>
        </w:rPr>
      </w:pPr>
      <w:r w:rsidRPr="004B7EA3">
        <w:rPr>
          <w:rFonts w:cs="Arial"/>
          <w:i/>
          <w:color w:val="000000"/>
          <w:szCs w:val="22"/>
        </w:rPr>
        <w:t>Баренцевоморские воды</w:t>
      </w:r>
      <w:r w:rsidRPr="004A519C">
        <w:rPr>
          <w:rFonts w:cs="Arial"/>
          <w:color w:val="000000"/>
          <w:szCs w:val="22"/>
        </w:rPr>
        <w:t xml:space="preserve"> - воды атлантического происхождения, отличающиеся высокой соленостью и большой однородностью температуры по вертикали, поступают в Карское море севернее мыса Желания и через Южные Новоземельские проливы. Воды эти характеризуются сравнительно высокой соленостью как в летний, так и в зимний сезон. </w:t>
      </w:r>
    </w:p>
    <w:p w:rsidR="00105338" w:rsidRPr="004A519C" w:rsidRDefault="00105338" w:rsidP="00105338">
      <w:pPr>
        <w:spacing w:before="120" w:after="120" w:line="240" w:lineRule="auto"/>
        <w:ind w:left="567"/>
        <w:rPr>
          <w:rFonts w:cs="Arial"/>
          <w:color w:val="000000"/>
          <w:szCs w:val="22"/>
        </w:rPr>
      </w:pPr>
      <w:r w:rsidRPr="004B7EA3">
        <w:rPr>
          <w:rFonts w:cs="Arial"/>
          <w:i/>
          <w:color w:val="000000"/>
          <w:szCs w:val="22"/>
        </w:rPr>
        <w:t>Атлантические воды</w:t>
      </w:r>
      <w:r w:rsidRPr="004A519C">
        <w:rPr>
          <w:rFonts w:cs="Arial"/>
          <w:color w:val="000000"/>
          <w:szCs w:val="22"/>
        </w:rPr>
        <w:t xml:space="preserve"> поступают в Карское море из Арктического бассейна по глубоководным желобам Святой Анны и Воронина. Эти воды вносятся в Арктический бассейн Западно-Шпицбергенским течением, через пролив между Шпицбергеном и Гренландией. Вследствие высокой солености более потные атлантические воды постепенно погружаются под поверхностные арктические и распространяются на восток вдоль материкового склона Евразии.</w:t>
      </w:r>
    </w:p>
    <w:p w:rsidR="00105338" w:rsidRPr="004A519C" w:rsidRDefault="00105338" w:rsidP="00105338">
      <w:pPr>
        <w:spacing w:before="120" w:after="120" w:line="240" w:lineRule="auto"/>
        <w:ind w:left="567"/>
        <w:rPr>
          <w:rFonts w:cs="Arial"/>
          <w:color w:val="000000"/>
          <w:szCs w:val="22"/>
        </w:rPr>
      </w:pPr>
      <w:r w:rsidRPr="004B7EA3">
        <w:rPr>
          <w:rFonts w:cs="Arial"/>
          <w:i/>
          <w:color w:val="000000"/>
          <w:szCs w:val="22"/>
        </w:rPr>
        <w:t>Речные воды</w:t>
      </w:r>
      <w:r w:rsidRPr="004A519C">
        <w:rPr>
          <w:rFonts w:cs="Arial"/>
          <w:color w:val="000000"/>
          <w:szCs w:val="22"/>
        </w:rPr>
        <w:t xml:space="preserve"> оказывают большое влияние на режим Карского моря.</w:t>
      </w:r>
      <w:r>
        <w:rPr>
          <w:rFonts w:cs="Arial"/>
          <w:color w:val="000000"/>
          <w:szCs w:val="22"/>
        </w:rPr>
        <w:t xml:space="preserve"> </w:t>
      </w:r>
      <w:r w:rsidRPr="004A519C">
        <w:rPr>
          <w:rFonts w:cs="Arial"/>
          <w:color w:val="000000"/>
          <w:szCs w:val="22"/>
        </w:rPr>
        <w:t>Влияние речного стока особенно отчетливо проявляется в весенне-летний период, так как под воздействием выноса вод и их тепла быстро очищаются приустьевые районы моря, что способствует радиационному прогреву вод. Расслоение вод, которое происходит в летний период вследствие совместного влияния речного стока и таяния льдов, препятствует распространению прогрева вод в слои, расположенные глубже скачка плотности.</w:t>
      </w:r>
    </w:p>
    <w:p w:rsidR="00105338" w:rsidRPr="004A519C" w:rsidRDefault="00105338" w:rsidP="00105338">
      <w:pPr>
        <w:spacing w:before="120" w:after="120" w:line="240" w:lineRule="auto"/>
        <w:ind w:left="567"/>
        <w:rPr>
          <w:rFonts w:cs="Arial"/>
          <w:color w:val="000000"/>
          <w:szCs w:val="22"/>
        </w:rPr>
      </w:pPr>
      <w:r w:rsidRPr="004A519C">
        <w:rPr>
          <w:rFonts w:cs="Arial"/>
          <w:color w:val="000000"/>
          <w:szCs w:val="22"/>
        </w:rPr>
        <w:lastRenderedPageBreak/>
        <w:t>Характерной особенностью Карского моря, где в течени</w:t>
      </w:r>
      <w:r>
        <w:rPr>
          <w:rFonts w:cs="Arial"/>
          <w:color w:val="000000"/>
          <w:szCs w:val="22"/>
        </w:rPr>
        <w:t>е</w:t>
      </w:r>
      <w:r w:rsidRPr="004A519C">
        <w:rPr>
          <w:rFonts w:cs="Arial"/>
          <w:color w:val="000000"/>
          <w:szCs w:val="22"/>
        </w:rPr>
        <w:t xml:space="preserve"> всего лета сохраняются дрейфующие льды, является наличие полярного гидрологического фронта, который служит границей раздела водных масс. Поэтому смещение полярного фронта обуславливают резкие изменения гидрологических элементов во времени и пространстве</w:t>
      </w:r>
      <w:r>
        <w:rPr>
          <w:rFonts w:cs="Arial"/>
          <w:color w:val="000000"/>
          <w:szCs w:val="22"/>
        </w:rPr>
        <w:t>.</w:t>
      </w:r>
    </w:p>
    <w:p w:rsidR="00105338" w:rsidRDefault="00105338" w:rsidP="00116049">
      <w:pPr>
        <w:pStyle w:val="3"/>
        <w:tabs>
          <w:tab w:val="left" w:pos="1701"/>
        </w:tabs>
        <w:overflowPunct w:val="0"/>
        <w:autoSpaceDE w:val="0"/>
        <w:autoSpaceDN w:val="0"/>
        <w:adjustRightInd w:val="0"/>
        <w:spacing w:before="120" w:line="240" w:lineRule="auto"/>
        <w:textAlignment w:val="baseline"/>
      </w:pPr>
      <w:bookmarkStart w:id="159" w:name="2p6.4"/>
      <w:bookmarkStart w:id="160" w:name="_Toc461112243"/>
      <w:bookmarkEnd w:id="159"/>
      <w:r w:rsidRPr="00927FBB">
        <w:t>Уровень моря, приливы</w:t>
      </w:r>
      <w:bookmarkStart w:id="161" w:name="2p6.5"/>
      <w:bookmarkEnd w:id="160"/>
      <w:bookmarkEnd w:id="161"/>
      <w:r w:rsidRPr="00927FBB">
        <w:t> </w:t>
      </w:r>
    </w:p>
    <w:p w:rsidR="00105338" w:rsidRPr="000116BB" w:rsidRDefault="00105338" w:rsidP="00105338">
      <w:pPr>
        <w:spacing w:before="120" w:after="120" w:line="240" w:lineRule="auto"/>
        <w:ind w:left="567"/>
        <w:rPr>
          <w:rFonts w:cs="Arial"/>
          <w:szCs w:val="24"/>
        </w:rPr>
      </w:pPr>
      <w:r w:rsidRPr="000116BB">
        <w:rPr>
          <w:rFonts w:cs="Arial"/>
          <w:szCs w:val="24"/>
        </w:rPr>
        <w:t>В Карском море изменения уровня возбуждаются приливной волной, циркуляцией атмосферы и температурным режимом вод. В годовом цикле повышения и понижения уровня проявляются как результат сезонных изменений распределения атмосферного давления над морем и соответствующих полей ветра. Их величины колеблются от 10 до 50 см. Приливные изменения уровня также не велики. В среднем по морю они составляют 50-80 см; в районах покрытых льдом они еще меньше. Сгонно-нагонные колебания уровня близки к 50 см у берегов Новой Земли и Северной Земли и повышаются до 1 м в южной прибрежной части Карского моря и еще больше в Енисейском заливе и Обской губе (до 2 м). Приливы имеют преимущественно правильный полусуточный характер. Лишь на крайнем северо-востоке отмечаются суточные приливы. В целом картина приливо-отливных явлений в Карском море довольно сложна, поскольку формируется из приливных волн, поступающих в море с разных направлений: с запада- из Баренцева моря (между Новой Землей и Землей Франца-Иосифа, а также через новоземельские проливы), с севера - из Арктического бассейна и с востока - из моря Лаптевых. Приливные волны, идущие через новоземельские и североземельские проливы, проникают в море на небольшие расстояния, их влияние ограничивается районом поступления. Основную роль играют приливные волны распространяющиеся с севера на юг вдоль восточного побережья Новой Земли и западных берегов Северной Земли. К северу от о. Уединения они сливаются воедино и эта волна, достигнув юго-западных берегов, отражается от них, и в результате интерференции здесь возникает поступательно-стоячая волна. Движение приливной волны возбуждает приливные течения, которые во многих местах Карского моря достигают значительных величин. Например, у о. Белого и в Карских Воротах скорости приливных течений достигают 150 см/с.</w:t>
      </w:r>
    </w:p>
    <w:p w:rsidR="00105338" w:rsidRDefault="00105338" w:rsidP="00116049">
      <w:pPr>
        <w:pStyle w:val="3"/>
        <w:tabs>
          <w:tab w:val="left" w:pos="1701"/>
        </w:tabs>
        <w:overflowPunct w:val="0"/>
        <w:autoSpaceDE w:val="0"/>
        <w:autoSpaceDN w:val="0"/>
        <w:adjustRightInd w:val="0"/>
        <w:spacing w:before="120" w:line="240" w:lineRule="auto"/>
        <w:textAlignment w:val="baseline"/>
      </w:pPr>
      <w:bookmarkStart w:id="162" w:name="_Toc461112244"/>
      <w:r w:rsidRPr="00927FBB">
        <w:t>Волнение</w:t>
      </w:r>
      <w:bookmarkEnd w:id="162"/>
    </w:p>
    <w:p w:rsidR="00105338" w:rsidRPr="00B07AD8" w:rsidRDefault="00105338" w:rsidP="00105338">
      <w:pPr>
        <w:spacing w:before="120" w:after="120" w:line="240" w:lineRule="auto"/>
        <w:ind w:left="567"/>
        <w:rPr>
          <w:rFonts w:cs="Arial"/>
          <w:color w:val="000000"/>
          <w:szCs w:val="24"/>
        </w:rPr>
      </w:pPr>
      <w:r w:rsidRPr="00B07AD8">
        <w:rPr>
          <w:rFonts w:cs="Arial"/>
          <w:szCs w:val="24"/>
        </w:rPr>
        <w:t>Частые и сильные ветры развивают значительное волнение в Карском море. Однако размеры волн, кроме скорости и продолжительности ветра, зависят здесь и от ледовитости, обусловливающей длину разгона волны. В связи с этим наиболее сильное волнение наблюдается в малоледовитые годы в конце лета - начале осени. Летом средние высоты волн не превышают 0.5-1.0 м. С преобладанием северных–северо-восточных направлений, максимальная высота волны достигает 6 м. Осенью средняя высота волн возрастает до 1.5 м, максимальная высота составляет около 8 м, направления ветрового волнения практически равновероятны</w:t>
      </w:r>
      <w:r w:rsidRPr="00B07AD8">
        <w:rPr>
          <w:rFonts w:cs="Arial"/>
          <w:color w:val="000000"/>
          <w:szCs w:val="24"/>
        </w:rPr>
        <w:t xml:space="preserve">. </w:t>
      </w:r>
    </w:p>
    <w:p w:rsidR="00105338" w:rsidRPr="00B07AD8" w:rsidRDefault="00105338" w:rsidP="00105338">
      <w:pPr>
        <w:spacing w:before="120" w:after="120" w:line="240" w:lineRule="auto"/>
        <w:ind w:left="567"/>
        <w:rPr>
          <w:rFonts w:eastAsia="ArialMT" w:cs="Arial"/>
        </w:rPr>
      </w:pPr>
      <w:r w:rsidRPr="00B07AD8">
        <w:rPr>
          <w:rFonts w:cs="Arial"/>
          <w:szCs w:val="24"/>
        </w:rPr>
        <w:t xml:space="preserve">Самую большую повторяемость имеют волны высотой 1.5-2.5 м. Наибольшую повторяемость в Карском море имеют волны высотой 1 м (40-65%). Реже наблюдаются волны высотой 3 м и более. Повторяемость волн высотой 3 м и более в июле и августе не превышает 10%, а в сентябре и </w:t>
      </w:r>
      <w:r w:rsidRPr="00B07AD8">
        <w:rPr>
          <w:rFonts w:cs="Arial"/>
          <w:szCs w:val="24"/>
        </w:rPr>
        <w:lastRenderedPageBreak/>
        <w:t>октябре в открытом море она увеличивается до 14-19% . Максимальная высота волны около 8 метров. Длина волн может достигать 150-160 м. Чаще всего сильное волнение развивается в юго-западной и северо-западной частях моря, обычно свободных ото льдов. Сильное волнение в Карском море в июле и августе чаще всего бывает от северо-востока. На севере моря волнение гасится льдом.</w:t>
      </w:r>
    </w:p>
    <w:p w:rsidR="00105338" w:rsidRDefault="00105338" w:rsidP="00116049">
      <w:pPr>
        <w:pStyle w:val="3"/>
        <w:tabs>
          <w:tab w:val="left" w:pos="1701"/>
        </w:tabs>
        <w:overflowPunct w:val="0"/>
        <w:autoSpaceDE w:val="0"/>
        <w:autoSpaceDN w:val="0"/>
        <w:adjustRightInd w:val="0"/>
        <w:spacing w:before="120" w:line="240" w:lineRule="auto"/>
        <w:textAlignment w:val="baseline"/>
      </w:pPr>
      <w:bookmarkStart w:id="163" w:name="_Toc461112245"/>
      <w:r w:rsidRPr="00927FBB">
        <w:t>Течения</w:t>
      </w:r>
      <w:bookmarkEnd w:id="163"/>
      <w:r w:rsidRPr="00927FBB">
        <w:t> </w:t>
      </w:r>
      <w:bookmarkStart w:id="164" w:name="2p6.6"/>
      <w:bookmarkEnd w:id="164"/>
    </w:p>
    <w:p w:rsidR="00105338" w:rsidRDefault="00105338" w:rsidP="00105338">
      <w:pPr>
        <w:spacing w:before="120" w:after="120" w:line="240" w:lineRule="auto"/>
        <w:ind w:left="567"/>
        <w:rPr>
          <w:rFonts w:cs="Arial"/>
        </w:rPr>
      </w:pPr>
      <w:r w:rsidRPr="00B07AD8">
        <w:rPr>
          <w:rFonts w:cs="Arial"/>
        </w:rPr>
        <w:t xml:space="preserve">Для Карского моря, как видно на рисунке </w:t>
      </w:r>
      <w:r>
        <w:rPr>
          <w:rFonts w:cs="Arial"/>
        </w:rPr>
        <w:t>5.3-</w:t>
      </w:r>
      <w:r w:rsidR="0010301E">
        <w:rPr>
          <w:rFonts w:cs="Arial"/>
        </w:rPr>
        <w:t>4</w:t>
      </w:r>
      <w:r w:rsidRPr="00B07AD8">
        <w:rPr>
          <w:rFonts w:cs="Arial"/>
        </w:rPr>
        <w:t>, характерны циклонический круговорот в западной части и разнонаправленные потоки в южных, центральных и северных районах. Западное кольцо течений образуют частично баренцевоморские воды, поступающие сюда через южные Новоземельские проливы и движущиеся к Ямалу и далее на север вдоль его западного берега. У северной оконечности полуострова это Ямальское течение усиливается Обь-Енисейским, а еще севернее оно дает ответвление к Новой Земле. Здесь этот поток поворачивает на юг и в виде Восточно-Новоземельского течения движется вдоль берегов Новой Земли, к югу от которой оно сливается с баренцевоморскими водами, входящими в Карское море через упомянутые проливы, тем самым замыкается циклонический круговорот. В южных районах моря, возле Оби и Енисея, кроме Обь-Енисейского начинается и Западно-Таймырское течение, воды которого преимущественно выносятся в пролив Вилькицкого, а частично распространяются вдоль западного побережья Северной Земли к северу. В центральной части моря прослеживается течение Святой Анны, направленное к северу и уходящее за пределы Карского моря.</w:t>
      </w:r>
    </w:p>
    <w:p w:rsidR="00105338" w:rsidRPr="00B07AD8" w:rsidRDefault="00105338" w:rsidP="00105338">
      <w:pPr>
        <w:spacing w:before="120" w:after="120" w:line="240" w:lineRule="auto"/>
        <w:ind w:left="567"/>
        <w:rPr>
          <w:rFonts w:cs="Arial"/>
        </w:rPr>
      </w:pPr>
      <w:r w:rsidRPr="00B07AD8">
        <w:rPr>
          <w:rFonts w:cs="Arial"/>
        </w:rPr>
        <w:t>Скорости постоянных течений 5-15 см/с, если же они совпадают по направлению с ветровыми течениями, то их скорости увеличиваются до 70-90 см/с. В зависимости от типа атмосферной циркуляции система течений может испытывать значительные изменения. Циклонические круговороты вод могут либо сокращаться, либо расширяться, а потоки баренцевоморских вод у м. Желания менять направление на обратное.</w:t>
      </w:r>
    </w:p>
    <w:p w:rsidR="00105338" w:rsidRDefault="00105338" w:rsidP="00105338">
      <w:pPr>
        <w:spacing w:before="120" w:after="120" w:line="240" w:lineRule="auto"/>
        <w:ind w:left="567"/>
        <w:jc w:val="center"/>
        <w:rPr>
          <w:rFonts w:cs="Arial"/>
          <w:color w:val="000000"/>
          <w:szCs w:val="27"/>
          <w:shd w:val="clear" w:color="auto" w:fill="FFFFFF"/>
        </w:rPr>
      </w:pPr>
      <w:r>
        <w:rPr>
          <w:noProof/>
        </w:rPr>
        <w:lastRenderedPageBreak/>
        <w:drawing>
          <wp:inline distT="0" distB="0" distL="0" distR="0">
            <wp:extent cx="4434196" cy="4673239"/>
            <wp:effectExtent l="19050" t="0" r="4454" b="0"/>
            <wp:docPr id="10" name="Рисунок 5" descr="http://www.aari.ru/resources/a0013_17/kara/Atlas_Kara_Sea_Winter/images/techeni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www.aari.ru/resources/a0013_17/kara/Atlas_Kara_Sea_Winter/images/techenia.PNG"/>
                    <pic:cNvPicPr>
                      <a:picLocks noChangeAspect="1" noChangeArrowheads="1"/>
                    </pic:cNvPicPr>
                  </pic:nvPicPr>
                  <pic:blipFill>
                    <a:blip r:embed="rId48" cstate="print"/>
                    <a:srcRect/>
                    <a:stretch>
                      <a:fillRect/>
                    </a:stretch>
                  </pic:blipFill>
                  <pic:spPr bwMode="auto">
                    <a:xfrm>
                      <a:off x="0" y="0"/>
                      <a:ext cx="4444829" cy="4684445"/>
                    </a:xfrm>
                    <a:prstGeom prst="rect">
                      <a:avLst/>
                    </a:prstGeom>
                    <a:noFill/>
                    <a:ln w="9525">
                      <a:noFill/>
                      <a:miter lim="800000"/>
                      <a:headEnd/>
                      <a:tailEnd/>
                    </a:ln>
                  </pic:spPr>
                </pic:pic>
              </a:graphicData>
            </a:graphic>
          </wp:inline>
        </w:drawing>
      </w:r>
    </w:p>
    <w:p w:rsidR="00105338" w:rsidRPr="008566F8" w:rsidRDefault="0010301E" w:rsidP="0010301E">
      <w:pPr>
        <w:pStyle w:val="a4"/>
        <w:rPr>
          <w:rFonts w:cs="Arial"/>
          <w:color w:val="000000"/>
        </w:rPr>
      </w:pPr>
      <w:r>
        <w:t xml:space="preserve">Рисунок </w:t>
      </w:r>
      <w:fldSimple w:instr=" STYLEREF 2 \s ">
        <w:r w:rsidR="00BA10D4">
          <w:rPr>
            <w:noProof/>
          </w:rPr>
          <w:t>5.3</w:t>
        </w:r>
      </w:fldSimple>
      <w:r w:rsidR="00D11868">
        <w:noBreakHyphen/>
      </w:r>
      <w:fldSimple w:instr=" SEQ Рисунок \* ARABIC \s 2 ">
        <w:r w:rsidR="00BA10D4">
          <w:rPr>
            <w:noProof/>
          </w:rPr>
          <w:t>4</w:t>
        </w:r>
      </w:fldSimple>
      <w:r>
        <w:t xml:space="preserve">. </w:t>
      </w:r>
      <w:r w:rsidR="00105338" w:rsidRPr="00B07AD8">
        <w:rPr>
          <w:rFonts w:cs="Arial"/>
          <w:color w:val="000000"/>
        </w:rPr>
        <w:t>Схема постоянных течений в поверхностном слое моря</w:t>
      </w:r>
    </w:p>
    <w:p w:rsidR="00105338" w:rsidRPr="005335C7" w:rsidRDefault="00C85558" w:rsidP="00116049">
      <w:pPr>
        <w:pStyle w:val="3"/>
        <w:tabs>
          <w:tab w:val="left" w:pos="1701"/>
        </w:tabs>
        <w:overflowPunct w:val="0"/>
        <w:autoSpaceDE w:val="0"/>
        <w:autoSpaceDN w:val="0"/>
        <w:adjustRightInd w:val="0"/>
        <w:spacing w:before="120" w:line="240" w:lineRule="auto"/>
        <w:textAlignment w:val="baseline"/>
      </w:pPr>
      <w:bookmarkStart w:id="165" w:name="_Toc461112246"/>
      <w:r w:rsidRPr="005335C7">
        <w:t>Характеристика</w:t>
      </w:r>
      <w:r w:rsidR="00105338" w:rsidRPr="005335C7">
        <w:t xml:space="preserve"> ледового режима</w:t>
      </w:r>
      <w:bookmarkEnd w:id="165"/>
    </w:p>
    <w:p w:rsidR="00105338" w:rsidRPr="005335C7" w:rsidRDefault="00105338" w:rsidP="00105338">
      <w:pPr>
        <w:spacing w:before="120" w:after="120" w:line="240" w:lineRule="auto"/>
        <w:ind w:left="567"/>
        <w:rPr>
          <w:rFonts w:cs="Arial"/>
          <w:color w:val="000000"/>
          <w:szCs w:val="27"/>
          <w:shd w:val="clear" w:color="auto" w:fill="FFFFFF"/>
        </w:rPr>
      </w:pPr>
      <w:r w:rsidRPr="005335C7">
        <w:rPr>
          <w:rFonts w:cs="Arial"/>
          <w:color w:val="000000"/>
          <w:szCs w:val="27"/>
          <w:shd w:val="clear" w:color="auto" w:fill="FFFFFF"/>
        </w:rPr>
        <w:t xml:space="preserve">Вследствие географического положения Карское море ежегодно замерзает. Лед образуется в самом море, а также поступает из Центрального Арктического бассейна. Большую часть года Карское море покрыто сплошным ледяным покровом. </w:t>
      </w:r>
    </w:p>
    <w:p w:rsidR="00105338" w:rsidRPr="005335C7" w:rsidRDefault="00105338" w:rsidP="00105338">
      <w:pPr>
        <w:spacing w:before="120" w:after="120" w:line="240" w:lineRule="auto"/>
        <w:ind w:left="567"/>
        <w:rPr>
          <w:rFonts w:cs="Arial"/>
          <w:color w:val="000000"/>
          <w:szCs w:val="27"/>
          <w:shd w:val="clear" w:color="auto" w:fill="FFFFFF"/>
        </w:rPr>
      </w:pPr>
      <w:r w:rsidRPr="005335C7">
        <w:rPr>
          <w:rFonts w:cs="Arial"/>
          <w:color w:val="000000"/>
          <w:szCs w:val="27"/>
          <w:shd w:val="clear" w:color="auto" w:fill="FFFFFF"/>
        </w:rPr>
        <w:t xml:space="preserve">В юго-западной части моря лед наблюдается в течение 7-8 месяцев, с ноября по июнь-июль. Северо-восточная часть моря в летний период не полностью очищается от льда. Льдообразование в Карском море обычно начинается в сентябре в северных районах и в октябре - ноябре на юге. Зимой неподвижный лед бывает только вблизи берегов в виде припая. За припаем обычно располагаются плавучие льды. В большинстве это обширные ледяные поля. За зиму лед достигает толщины 0.5 - 1.5 м. </w:t>
      </w:r>
    </w:p>
    <w:p w:rsidR="00105338" w:rsidRPr="005335C7" w:rsidRDefault="00105338" w:rsidP="00105338">
      <w:pPr>
        <w:spacing w:before="120" w:after="120" w:line="240" w:lineRule="auto"/>
        <w:ind w:left="567"/>
        <w:rPr>
          <w:rFonts w:cs="Arial"/>
          <w:color w:val="000000"/>
          <w:szCs w:val="27"/>
          <w:shd w:val="clear" w:color="auto" w:fill="FFFFFF"/>
        </w:rPr>
      </w:pPr>
      <w:r w:rsidRPr="005335C7">
        <w:rPr>
          <w:rFonts w:cs="Arial"/>
          <w:color w:val="000000"/>
          <w:szCs w:val="27"/>
          <w:shd w:val="clear" w:color="auto" w:fill="FFFFFF"/>
        </w:rPr>
        <w:t>Таяние ледяного покрова в Карском море начинается в его юго-западной части в среднем в конце мая. В июне вытаивают молодые и однолетние тонкие льды в полыньях и в разводьях и частично однолетние средние льды. В процессе таяния ледяного покрова происходит взлом и постепенное разрушение припая и распадение его на обширные дрейфующие поля. Припай начинает разрушаться раньше всего в Амдерминском районе, где он в 80% случаев окончательно разрушается в течение июня. В основном в середине июля взламывается припай вдоль Ямальского побережья и в Обь-</w:t>
      </w:r>
      <w:r w:rsidRPr="005335C7">
        <w:rPr>
          <w:rFonts w:cs="Arial"/>
          <w:color w:val="000000"/>
          <w:szCs w:val="27"/>
          <w:shd w:val="clear" w:color="auto" w:fill="FFFFFF"/>
        </w:rPr>
        <w:lastRenderedPageBreak/>
        <w:t xml:space="preserve">Енисейском районе. К концу июля половина юго-западной части моря под влиянием тепловых и динамических процессов очищается ото льда. В конце </w:t>
      </w:r>
      <w:r w:rsidR="0010301E">
        <w:rPr>
          <w:rFonts w:cs="Arial"/>
          <w:color w:val="000000"/>
          <w:szCs w:val="27"/>
          <w:shd w:val="clear" w:color="auto" w:fill="FFFFFF"/>
        </w:rPr>
        <w:t>августа - начале сентября в 80</w:t>
      </w:r>
      <w:r w:rsidRPr="005335C7">
        <w:rPr>
          <w:rFonts w:cs="Arial"/>
          <w:color w:val="000000"/>
          <w:szCs w:val="27"/>
          <w:shd w:val="clear" w:color="auto" w:fill="FFFFFF"/>
        </w:rPr>
        <w:t xml:space="preserve">% случаев этот район полностью освобождается ото льда. </w:t>
      </w:r>
    </w:p>
    <w:p w:rsidR="00105338" w:rsidRPr="005335C7" w:rsidRDefault="00105338" w:rsidP="00105338">
      <w:pPr>
        <w:spacing w:before="120" w:after="120" w:line="240" w:lineRule="auto"/>
        <w:ind w:left="567"/>
        <w:rPr>
          <w:rFonts w:cs="Arial"/>
          <w:color w:val="000000"/>
          <w:szCs w:val="27"/>
          <w:shd w:val="clear" w:color="auto" w:fill="FFFFFF"/>
        </w:rPr>
      </w:pPr>
      <w:r w:rsidRPr="005335C7">
        <w:rPr>
          <w:rFonts w:cs="Arial"/>
          <w:color w:val="000000"/>
          <w:szCs w:val="27"/>
          <w:shd w:val="clear" w:color="auto" w:fill="FFFFFF"/>
        </w:rPr>
        <w:t xml:space="preserve">В прибрежных районах таяние льда происходит более интенсивно, чем в мористых районах. Поэтому в июне-июле в юго-западной части моря лед в среднем располагается в центральных районах. </w:t>
      </w:r>
    </w:p>
    <w:p w:rsidR="00105338" w:rsidRPr="005335C7" w:rsidRDefault="00105338" w:rsidP="00105338">
      <w:pPr>
        <w:spacing w:before="120" w:after="120" w:line="240" w:lineRule="auto"/>
        <w:ind w:left="567"/>
        <w:rPr>
          <w:rFonts w:cs="Arial"/>
          <w:color w:val="000000"/>
          <w:szCs w:val="27"/>
          <w:shd w:val="clear" w:color="auto" w:fill="FFFFFF"/>
        </w:rPr>
      </w:pPr>
      <w:r w:rsidRPr="005335C7">
        <w:rPr>
          <w:rFonts w:cs="Arial"/>
          <w:color w:val="000000"/>
          <w:szCs w:val="27"/>
          <w:shd w:val="clear" w:color="auto" w:fill="FFFFFF"/>
        </w:rPr>
        <w:t xml:space="preserve">Таяние льда и очищение северо-восточной части моря происходит медленнее, чем юго-западной части моря. Взлом припая в среднем начинается в начале июня со стороны его кромки. Основная площадь припая взламывается в течение июля, и к началу августа припай сохранятся только в узкой прибрежной зоне между шхерами Минина и южной частью архипелага Норденшельда. К концу периода таяния (в сентябре) в среднем около половины района остается занятой остаточными льдами. </w:t>
      </w:r>
    </w:p>
    <w:p w:rsidR="00105338" w:rsidRPr="005335C7" w:rsidRDefault="00105338" w:rsidP="00105338">
      <w:pPr>
        <w:spacing w:before="120" w:after="120" w:line="240" w:lineRule="auto"/>
        <w:ind w:left="567"/>
        <w:rPr>
          <w:rFonts w:cs="Arial"/>
          <w:color w:val="000000"/>
          <w:szCs w:val="27"/>
          <w:shd w:val="clear" w:color="auto" w:fill="FFFFFF"/>
        </w:rPr>
      </w:pPr>
      <w:r w:rsidRPr="005335C7">
        <w:rPr>
          <w:rFonts w:cs="Arial"/>
          <w:color w:val="000000"/>
          <w:szCs w:val="27"/>
          <w:shd w:val="clear" w:color="auto" w:fill="FFFFFF"/>
        </w:rPr>
        <w:t>Очищение моря наиболее интенсивно происходит в июле и августе. В среднем к концу авгу</w:t>
      </w:r>
      <w:r w:rsidR="0010301E">
        <w:rPr>
          <w:rFonts w:cs="Arial"/>
          <w:color w:val="000000"/>
          <w:szCs w:val="27"/>
          <w:shd w:val="clear" w:color="auto" w:fill="FFFFFF"/>
        </w:rPr>
        <w:t>ста ото льда очищается около 60</w:t>
      </w:r>
      <w:r w:rsidRPr="005335C7">
        <w:rPr>
          <w:rFonts w:cs="Arial"/>
          <w:color w:val="000000"/>
          <w:szCs w:val="27"/>
          <w:shd w:val="clear" w:color="auto" w:fill="FFFFFF"/>
        </w:rPr>
        <w:t xml:space="preserve">% акватории моря, в основном это происходит за счет юго-западной части моря. В сентябре процессы таяния замедляются. В течение сентября вследствие таяния и </w:t>
      </w:r>
      <w:r w:rsidR="0010301E">
        <w:rPr>
          <w:rFonts w:cs="Arial"/>
          <w:color w:val="000000"/>
          <w:szCs w:val="27"/>
          <w:shd w:val="clear" w:color="auto" w:fill="FFFFFF"/>
        </w:rPr>
        <w:t>дрейфа льда очищается еще 10-15</w:t>
      </w:r>
      <w:r w:rsidRPr="005335C7">
        <w:rPr>
          <w:rFonts w:cs="Arial"/>
          <w:color w:val="000000"/>
          <w:szCs w:val="27"/>
          <w:shd w:val="clear" w:color="auto" w:fill="FFFFFF"/>
        </w:rPr>
        <w:t>% моря. В северных районах моря в это время начинается ледообразование. В период таяния сплоченные (7-10 баллов) льды моря локализуются в ледяные массивы. В юго-западной части моря - это Новоземельский массив, в северо-восточной части - Североземельский и Северный Карский массивы. В начале летнего периода Новоземельский массив часто блокирует пролив Карски</w:t>
      </w:r>
      <w:r w:rsidR="0010301E">
        <w:rPr>
          <w:rFonts w:cs="Arial"/>
          <w:color w:val="000000"/>
          <w:szCs w:val="27"/>
          <w:shd w:val="clear" w:color="auto" w:fill="FFFFFF"/>
        </w:rPr>
        <w:t>е Ворота. Однако в августе в 80</w:t>
      </w:r>
      <w:r w:rsidRPr="005335C7">
        <w:rPr>
          <w:rFonts w:cs="Arial"/>
          <w:color w:val="000000"/>
          <w:szCs w:val="27"/>
          <w:shd w:val="clear" w:color="auto" w:fill="FFFFFF"/>
        </w:rPr>
        <w:t xml:space="preserve">% случаев он исчезает. Разделение сплоченных льдов северо-восточной части моря на два массива в большинстве лет происходит в середине августа. </w:t>
      </w:r>
    </w:p>
    <w:p w:rsidR="00105338" w:rsidRPr="00BF45E2" w:rsidRDefault="00105338" w:rsidP="00105338">
      <w:pPr>
        <w:spacing w:before="120" w:after="120" w:line="240" w:lineRule="auto"/>
        <w:ind w:left="567"/>
        <w:rPr>
          <w:rFonts w:cs="Arial"/>
          <w:color w:val="000000"/>
          <w:szCs w:val="27"/>
          <w:shd w:val="clear" w:color="auto" w:fill="FFFFFF"/>
        </w:rPr>
      </w:pPr>
      <w:r w:rsidRPr="005335C7">
        <w:rPr>
          <w:rFonts w:cs="Arial"/>
          <w:color w:val="000000"/>
          <w:szCs w:val="27"/>
          <w:shd w:val="clear" w:color="auto" w:fill="FFFFFF"/>
        </w:rPr>
        <w:t xml:space="preserve">Северный Карский массив занимает северо-западные районы моря, его льды разрушаются медленнее остальных ледяных массивов </w:t>
      </w:r>
      <w:r w:rsidR="0010301E">
        <w:rPr>
          <w:rFonts w:cs="Arial"/>
          <w:color w:val="000000"/>
          <w:szCs w:val="27"/>
          <w:shd w:val="clear" w:color="auto" w:fill="FFFFFF"/>
        </w:rPr>
        <w:t>моря, и до 40</w:t>
      </w:r>
      <w:r w:rsidRPr="005335C7">
        <w:rPr>
          <w:rFonts w:cs="Arial"/>
          <w:color w:val="000000"/>
          <w:szCs w:val="27"/>
          <w:shd w:val="clear" w:color="auto" w:fill="FFFFFF"/>
        </w:rPr>
        <w:t xml:space="preserve">% его площади не вытаивают в летний период. Североземельский массив большую часть летнего периода блокирует западные подходы к Североземельскому архипелагу и к проливу Вилькицкого, и в среднем до 20-25% массива </w:t>
      </w:r>
      <w:r w:rsidRPr="00BF45E2">
        <w:rPr>
          <w:rFonts w:cs="Arial"/>
          <w:color w:val="000000"/>
          <w:szCs w:val="27"/>
          <w:shd w:val="clear" w:color="auto" w:fill="FFFFFF"/>
        </w:rPr>
        <w:t>сохраняются до начала ледообразования.</w:t>
      </w:r>
    </w:p>
    <w:p w:rsidR="007652A8" w:rsidRPr="00BF45E2" w:rsidRDefault="007652A8" w:rsidP="00116049">
      <w:pPr>
        <w:pStyle w:val="3"/>
        <w:tabs>
          <w:tab w:val="left" w:pos="1701"/>
        </w:tabs>
        <w:overflowPunct w:val="0"/>
        <w:autoSpaceDE w:val="0"/>
        <w:autoSpaceDN w:val="0"/>
        <w:adjustRightInd w:val="0"/>
        <w:spacing w:before="120" w:line="240" w:lineRule="auto"/>
        <w:textAlignment w:val="baseline"/>
      </w:pPr>
      <w:bookmarkStart w:id="166" w:name="_Toc461112247"/>
      <w:r w:rsidRPr="00BF45E2">
        <w:t>Сток рек</w:t>
      </w:r>
      <w:bookmarkEnd w:id="166"/>
    </w:p>
    <w:p w:rsidR="007652A8" w:rsidRPr="00BF45E2" w:rsidRDefault="007652A8" w:rsidP="007652A8">
      <w:pPr>
        <w:pStyle w:val="afff6"/>
        <w:rPr>
          <w:rFonts w:eastAsia="TimesNewRomanPSMT"/>
        </w:rPr>
      </w:pPr>
      <w:r w:rsidRPr="00BF45E2">
        <w:rPr>
          <w:rFonts w:eastAsia="TimesNewRomanPSMT"/>
        </w:rPr>
        <w:t>В Карское море впадают крупные сибирские реки Обь, Пур, Таз, Енисей, Пясина. На море приходится 41% всего стока с суши в Северный Ледовитый океан или 56% стока рек сибирского сектора Арктики. Суммарный сток рек, впадающих в Карское море, что составляет 1350 км</w:t>
      </w:r>
      <w:r w:rsidRPr="00002069">
        <w:rPr>
          <w:rFonts w:eastAsia="TimesNewRomanPSMT"/>
          <w:vertAlign w:val="superscript"/>
        </w:rPr>
        <w:t>3</w:t>
      </w:r>
      <w:r w:rsidRPr="00BF45E2">
        <w:rPr>
          <w:rFonts w:eastAsia="TimesNewRomanPSMT"/>
        </w:rPr>
        <w:t>/год, из этого объема на долю устьев Оби и Енисея приходится, соответственно, 530 и 603 км</w:t>
      </w:r>
      <w:r w:rsidRPr="00BF45E2">
        <w:rPr>
          <w:rFonts w:eastAsia="TimesNewRomanPSMT"/>
          <w:vertAlign w:val="superscript"/>
        </w:rPr>
        <w:t>3</w:t>
      </w:r>
      <w:r w:rsidRPr="00BF45E2">
        <w:rPr>
          <w:rFonts w:eastAsia="TimesNewRomanPSMT"/>
        </w:rPr>
        <w:t>/год или 37 и 45%. Общий твердый сток оценивается в 30-35млн т/год, причем 80% приходится на летний период. Из всего количества взвешенного вещества примерно 90% остается на шельфе, в том числе около 40% в зоне мелководья, а 10% выносится в сопредельную глубоководную котловину Нансена. Средняя концентрация взвеси в поверхностных водах Карского моря составляет 2,8 – 3,5 мг/л при довольно пестром ее распределении по площади (Медведев, Потехина, 1990).</w:t>
      </w:r>
    </w:p>
    <w:p w:rsidR="00105338" w:rsidRPr="00BF45E2" w:rsidRDefault="00105338" w:rsidP="00116049">
      <w:pPr>
        <w:pStyle w:val="3"/>
        <w:tabs>
          <w:tab w:val="left" w:pos="1701"/>
        </w:tabs>
        <w:overflowPunct w:val="0"/>
        <w:autoSpaceDE w:val="0"/>
        <w:autoSpaceDN w:val="0"/>
        <w:adjustRightInd w:val="0"/>
        <w:spacing w:before="120" w:line="240" w:lineRule="auto"/>
        <w:textAlignment w:val="baseline"/>
      </w:pPr>
      <w:bookmarkStart w:id="167" w:name="_Toc438028037"/>
      <w:bookmarkStart w:id="168" w:name="_Toc461112248"/>
      <w:r w:rsidRPr="00BF45E2">
        <w:lastRenderedPageBreak/>
        <w:t>Гидрохимическая характеристика</w:t>
      </w:r>
      <w:bookmarkEnd w:id="167"/>
      <w:bookmarkEnd w:id="168"/>
      <w:r w:rsidRPr="00BF45E2">
        <w:tab/>
      </w:r>
    </w:p>
    <w:p w:rsidR="00105338" w:rsidRPr="00BF45E2" w:rsidRDefault="00105338" w:rsidP="00105338">
      <w:pPr>
        <w:autoSpaceDE w:val="0"/>
        <w:autoSpaceDN w:val="0"/>
        <w:adjustRightInd w:val="0"/>
        <w:spacing w:before="120" w:after="120" w:line="240" w:lineRule="auto"/>
        <w:ind w:left="567"/>
        <w:rPr>
          <w:rFonts w:eastAsiaTheme="minorHAnsi" w:cs="Arial"/>
          <w:szCs w:val="24"/>
          <w:lang w:eastAsia="en-US"/>
        </w:rPr>
      </w:pPr>
      <w:r w:rsidRPr="00BF45E2">
        <w:rPr>
          <w:rFonts w:eastAsiaTheme="minorHAnsi" w:cs="Arial"/>
          <w:szCs w:val="24"/>
          <w:lang w:eastAsia="en-US"/>
        </w:rPr>
        <w:t>Гидрохимический режим Карского моря формируется в результате смешения атлантических, речных, поверхностных арктических и баренцевоморских вод. Южные и центральные районы моря находятся под влиянием речного стока р. Оби и р. Енисея, особенно юго-восточная часть моря. Гидрохимические условия северной части моря определяются поступлением сюда поверхностных арктических вод. Баренцевоморские воды поступают в Карское море через проливы Карские Ворота и Югорский Шар, оказывая влияние на формирование гидрохимической структуры вод юго-западной части моря. Теплые соленые воды атлантического происхождения поступают в Карское море по желобу Св. Анны на западе и желобу Воронина на востоке.</w:t>
      </w:r>
    </w:p>
    <w:p w:rsidR="00105338" w:rsidRPr="00BF45E2" w:rsidRDefault="00105338" w:rsidP="00105338">
      <w:pPr>
        <w:autoSpaceDE w:val="0"/>
        <w:autoSpaceDN w:val="0"/>
        <w:adjustRightInd w:val="0"/>
        <w:spacing w:before="120" w:after="120" w:line="240" w:lineRule="auto"/>
        <w:ind w:left="567"/>
        <w:rPr>
          <w:rFonts w:eastAsiaTheme="minorHAnsi" w:cs="Arial"/>
          <w:szCs w:val="24"/>
          <w:lang w:eastAsia="en-US"/>
        </w:rPr>
      </w:pPr>
      <w:r w:rsidRPr="00BF45E2">
        <w:rPr>
          <w:rFonts w:eastAsiaTheme="minorHAnsi" w:cs="Arial"/>
          <w:szCs w:val="24"/>
          <w:lang w:eastAsia="en-US"/>
        </w:rPr>
        <w:t>Гидрохимические исследования в Карском море начались в период Второго Международного полярного года 1932–1933 гг. С 1948 г. в Карском море начали работать ежегодные океанографические экспедиции «Ледовый патруль», также в послевоенный период начинают работать высокоширотные воздушные экспедиции, в которых гидрохимические характеристики определялись, как правило, на поверхности (Русанов, Яковлев, Буйневич, 1979).</w:t>
      </w:r>
    </w:p>
    <w:p w:rsidR="00105338" w:rsidRPr="00BF45E2" w:rsidRDefault="00105338" w:rsidP="00105338">
      <w:pPr>
        <w:spacing w:before="120" w:after="120" w:line="240" w:lineRule="auto"/>
        <w:ind w:left="567"/>
        <w:rPr>
          <w:rFonts w:cs="Arial"/>
          <w:color w:val="000000"/>
          <w:szCs w:val="27"/>
          <w:shd w:val="clear" w:color="auto" w:fill="FFFFFF"/>
        </w:rPr>
      </w:pPr>
      <w:r w:rsidRPr="00BF45E2">
        <w:rPr>
          <w:rFonts w:eastAsiaTheme="minorHAnsi" w:cs="Arial"/>
          <w:szCs w:val="24"/>
          <w:lang w:eastAsia="en-US"/>
        </w:rPr>
        <w:t xml:space="preserve">При описании </w:t>
      </w:r>
      <w:r w:rsidRPr="00BF45E2">
        <w:rPr>
          <w:rFonts w:cs="Arial"/>
          <w:color w:val="000000"/>
          <w:szCs w:val="27"/>
          <w:shd w:val="clear" w:color="auto" w:fill="FFFFFF"/>
        </w:rPr>
        <w:t>гидрохимической характеристики Карского моря использованы данные гидрохимических наблюдений, полученные в комплексной арктической экспедиции морского базирования «Ямал-Арктика» в августе–сентябре 2012 г.</w:t>
      </w:r>
    </w:p>
    <w:p w:rsidR="00105338" w:rsidRDefault="00105338" w:rsidP="00105338">
      <w:pPr>
        <w:spacing w:before="120" w:after="120" w:line="240" w:lineRule="auto"/>
        <w:ind w:left="567"/>
        <w:rPr>
          <w:rFonts w:cs="Arial"/>
          <w:i/>
          <w:color w:val="000000"/>
          <w:szCs w:val="27"/>
          <w:shd w:val="clear" w:color="auto" w:fill="FFFFFF"/>
        </w:rPr>
      </w:pPr>
      <w:r w:rsidRPr="00BF45E2">
        <w:rPr>
          <w:rFonts w:cs="Arial"/>
          <w:i/>
          <w:color w:val="000000"/>
          <w:szCs w:val="27"/>
          <w:shd w:val="clear" w:color="auto" w:fill="FFFFFF"/>
        </w:rPr>
        <w:t>Растворенный кислород</w:t>
      </w:r>
    </w:p>
    <w:p w:rsidR="00BF45E2" w:rsidRDefault="00BF45E2" w:rsidP="00BF45E2">
      <w:pPr>
        <w:pStyle w:val="afff6"/>
        <w:rPr>
          <w:shd w:val="clear" w:color="auto" w:fill="FFFFFF"/>
        </w:rPr>
      </w:pPr>
      <w:r w:rsidRPr="00BF45E2">
        <w:rPr>
          <w:rFonts w:hint="eastAsia"/>
          <w:shd w:val="clear" w:color="auto" w:fill="FFFFFF"/>
        </w:rPr>
        <w:t>Обь</w:t>
      </w:r>
      <w:r w:rsidRPr="00BF45E2">
        <w:rPr>
          <w:shd w:val="clear" w:color="auto" w:fill="FFFFFF"/>
        </w:rPr>
        <w:t>-</w:t>
      </w:r>
      <w:r w:rsidRPr="00BF45E2">
        <w:rPr>
          <w:rFonts w:hint="eastAsia"/>
          <w:shd w:val="clear" w:color="auto" w:fill="FFFFFF"/>
        </w:rPr>
        <w:t>Енисейский</w:t>
      </w:r>
      <w:r w:rsidRPr="00BF45E2">
        <w:rPr>
          <w:shd w:val="clear" w:color="auto" w:fill="FFFFFF"/>
        </w:rPr>
        <w:t xml:space="preserve"> </w:t>
      </w:r>
      <w:r w:rsidRPr="00BF45E2">
        <w:rPr>
          <w:rFonts w:hint="eastAsia"/>
          <w:shd w:val="clear" w:color="auto" w:fill="FFFFFF"/>
        </w:rPr>
        <w:t>район</w:t>
      </w:r>
      <w:r w:rsidRPr="00BF45E2">
        <w:rPr>
          <w:shd w:val="clear" w:color="auto" w:fill="FFFFFF"/>
        </w:rPr>
        <w:t xml:space="preserve"> </w:t>
      </w:r>
      <w:r w:rsidRPr="00BF45E2">
        <w:rPr>
          <w:rFonts w:hint="eastAsia"/>
          <w:shd w:val="clear" w:color="auto" w:fill="FFFFFF"/>
        </w:rPr>
        <w:t>находится</w:t>
      </w:r>
      <w:r w:rsidRPr="00BF45E2">
        <w:rPr>
          <w:shd w:val="clear" w:color="auto" w:fill="FFFFFF"/>
        </w:rPr>
        <w:t xml:space="preserve"> </w:t>
      </w:r>
      <w:r w:rsidRPr="00BF45E2">
        <w:rPr>
          <w:rFonts w:hint="eastAsia"/>
          <w:shd w:val="clear" w:color="auto" w:fill="FFFFFF"/>
        </w:rPr>
        <w:t>под</w:t>
      </w:r>
      <w:r w:rsidRPr="00BF45E2">
        <w:rPr>
          <w:shd w:val="clear" w:color="auto" w:fill="FFFFFF"/>
        </w:rPr>
        <w:t xml:space="preserve"> </w:t>
      </w:r>
      <w:r w:rsidRPr="00BF45E2">
        <w:rPr>
          <w:rFonts w:hint="eastAsia"/>
          <w:shd w:val="clear" w:color="auto" w:fill="FFFFFF"/>
        </w:rPr>
        <w:t>непосредственным</w:t>
      </w:r>
      <w:r w:rsidRPr="00BF45E2">
        <w:rPr>
          <w:shd w:val="clear" w:color="auto" w:fill="FFFFFF"/>
        </w:rPr>
        <w:t xml:space="preserve"> </w:t>
      </w:r>
      <w:r w:rsidRPr="00BF45E2">
        <w:rPr>
          <w:rFonts w:hint="eastAsia"/>
          <w:shd w:val="clear" w:color="auto" w:fill="FFFFFF"/>
        </w:rPr>
        <w:t>влиянием</w:t>
      </w:r>
      <w:r>
        <w:rPr>
          <w:shd w:val="clear" w:color="auto" w:fill="FFFFFF"/>
        </w:rPr>
        <w:t xml:space="preserve"> </w:t>
      </w:r>
      <w:r w:rsidRPr="00BF45E2">
        <w:rPr>
          <w:rFonts w:hint="eastAsia"/>
          <w:shd w:val="clear" w:color="auto" w:fill="FFFFFF"/>
        </w:rPr>
        <w:t>таких</w:t>
      </w:r>
      <w:r w:rsidRPr="00BF45E2">
        <w:rPr>
          <w:shd w:val="clear" w:color="auto" w:fill="FFFFFF"/>
        </w:rPr>
        <w:t xml:space="preserve"> </w:t>
      </w:r>
      <w:r w:rsidRPr="00BF45E2">
        <w:rPr>
          <w:rFonts w:hint="eastAsia"/>
          <w:shd w:val="clear" w:color="auto" w:fill="FFFFFF"/>
        </w:rPr>
        <w:t>крупных</w:t>
      </w:r>
      <w:r w:rsidRPr="00BF45E2">
        <w:rPr>
          <w:shd w:val="clear" w:color="auto" w:fill="FFFFFF"/>
        </w:rPr>
        <w:t xml:space="preserve"> </w:t>
      </w:r>
      <w:r w:rsidRPr="00BF45E2">
        <w:rPr>
          <w:rFonts w:hint="eastAsia"/>
          <w:shd w:val="clear" w:color="auto" w:fill="FFFFFF"/>
        </w:rPr>
        <w:t>сибирских</w:t>
      </w:r>
      <w:r w:rsidRPr="00BF45E2">
        <w:rPr>
          <w:shd w:val="clear" w:color="auto" w:fill="FFFFFF"/>
        </w:rPr>
        <w:t xml:space="preserve"> </w:t>
      </w:r>
      <w:r w:rsidRPr="00BF45E2">
        <w:rPr>
          <w:rFonts w:hint="eastAsia"/>
          <w:shd w:val="clear" w:color="auto" w:fill="FFFFFF"/>
        </w:rPr>
        <w:t>рек</w:t>
      </w:r>
      <w:r w:rsidRPr="00BF45E2">
        <w:rPr>
          <w:shd w:val="clear" w:color="auto" w:fill="FFFFFF"/>
        </w:rPr>
        <w:t xml:space="preserve">, </w:t>
      </w:r>
      <w:r w:rsidRPr="00BF45E2">
        <w:rPr>
          <w:rFonts w:hint="eastAsia"/>
          <w:shd w:val="clear" w:color="auto" w:fill="FFFFFF"/>
        </w:rPr>
        <w:t>как</w:t>
      </w:r>
      <w:r w:rsidRPr="00BF45E2">
        <w:rPr>
          <w:shd w:val="clear" w:color="auto" w:fill="FFFFFF"/>
        </w:rPr>
        <w:t xml:space="preserve"> </w:t>
      </w:r>
      <w:r w:rsidRPr="00BF45E2">
        <w:rPr>
          <w:rFonts w:hint="eastAsia"/>
          <w:shd w:val="clear" w:color="auto" w:fill="FFFFFF"/>
        </w:rPr>
        <w:t>Обь</w:t>
      </w:r>
      <w:r w:rsidRPr="00BF45E2">
        <w:rPr>
          <w:shd w:val="clear" w:color="auto" w:fill="FFFFFF"/>
        </w:rPr>
        <w:t xml:space="preserve"> </w:t>
      </w:r>
      <w:r w:rsidRPr="00BF45E2">
        <w:rPr>
          <w:rFonts w:hint="eastAsia"/>
          <w:shd w:val="clear" w:color="auto" w:fill="FFFFFF"/>
        </w:rPr>
        <w:t>и</w:t>
      </w:r>
      <w:r w:rsidRPr="00BF45E2">
        <w:rPr>
          <w:shd w:val="clear" w:color="auto" w:fill="FFFFFF"/>
        </w:rPr>
        <w:t xml:space="preserve"> </w:t>
      </w:r>
      <w:r w:rsidRPr="00BF45E2">
        <w:rPr>
          <w:rFonts w:hint="eastAsia"/>
          <w:shd w:val="clear" w:color="auto" w:fill="FFFFFF"/>
        </w:rPr>
        <w:t>Енисей</w:t>
      </w:r>
      <w:r w:rsidRPr="00BF45E2">
        <w:rPr>
          <w:shd w:val="clear" w:color="auto" w:fill="FFFFFF"/>
        </w:rPr>
        <w:t xml:space="preserve">. </w:t>
      </w:r>
      <w:r w:rsidRPr="00BF45E2">
        <w:rPr>
          <w:rFonts w:hint="eastAsia"/>
          <w:shd w:val="clear" w:color="auto" w:fill="FFFFFF"/>
        </w:rPr>
        <w:t>По</w:t>
      </w:r>
      <w:r w:rsidRPr="00BF45E2">
        <w:rPr>
          <w:shd w:val="clear" w:color="auto" w:fill="FFFFFF"/>
        </w:rPr>
        <w:t xml:space="preserve"> </w:t>
      </w:r>
      <w:r w:rsidRPr="00BF45E2">
        <w:rPr>
          <w:rFonts w:hint="eastAsia"/>
          <w:shd w:val="clear" w:color="auto" w:fill="FFFFFF"/>
        </w:rPr>
        <w:t>оценкам</w:t>
      </w:r>
      <w:r>
        <w:rPr>
          <w:shd w:val="clear" w:color="auto" w:fill="FFFFFF"/>
        </w:rPr>
        <w:t xml:space="preserve"> (Морозова, Весман, Добротина, 2012)</w:t>
      </w:r>
      <w:r w:rsidRPr="00BF45E2">
        <w:rPr>
          <w:shd w:val="clear" w:color="auto" w:fill="FFFFFF"/>
        </w:rPr>
        <w:t xml:space="preserve"> </w:t>
      </w:r>
      <w:r w:rsidRPr="00BF45E2">
        <w:rPr>
          <w:rFonts w:hint="eastAsia"/>
          <w:shd w:val="clear" w:color="auto" w:fill="FFFFFF"/>
        </w:rPr>
        <w:t>насыщенность</w:t>
      </w:r>
      <w:r w:rsidRPr="00BF45E2">
        <w:rPr>
          <w:shd w:val="clear" w:color="auto" w:fill="FFFFFF"/>
        </w:rPr>
        <w:t xml:space="preserve"> </w:t>
      </w:r>
      <w:r w:rsidRPr="00BF45E2">
        <w:rPr>
          <w:rFonts w:hint="eastAsia"/>
          <w:shd w:val="clear" w:color="auto" w:fill="FFFFFF"/>
        </w:rPr>
        <w:t>поверхностных</w:t>
      </w:r>
      <w:r w:rsidRPr="00BF45E2">
        <w:rPr>
          <w:shd w:val="clear" w:color="auto" w:fill="FFFFFF"/>
        </w:rPr>
        <w:t xml:space="preserve"> </w:t>
      </w:r>
      <w:r w:rsidRPr="00BF45E2">
        <w:rPr>
          <w:rFonts w:hint="eastAsia"/>
          <w:shd w:val="clear" w:color="auto" w:fill="FFFFFF"/>
        </w:rPr>
        <w:t>вод</w:t>
      </w:r>
      <w:r w:rsidRPr="00BF45E2">
        <w:rPr>
          <w:shd w:val="clear" w:color="auto" w:fill="FFFFFF"/>
        </w:rPr>
        <w:t xml:space="preserve"> </w:t>
      </w:r>
      <w:r w:rsidRPr="00BF45E2">
        <w:rPr>
          <w:rFonts w:hint="eastAsia"/>
          <w:shd w:val="clear" w:color="auto" w:fill="FFFFFF"/>
        </w:rPr>
        <w:t>кислородом</w:t>
      </w:r>
      <w:r w:rsidRPr="00BF45E2">
        <w:rPr>
          <w:shd w:val="clear" w:color="auto" w:fill="FFFFFF"/>
        </w:rPr>
        <w:t xml:space="preserve"> </w:t>
      </w:r>
      <w:r w:rsidRPr="00BF45E2">
        <w:rPr>
          <w:rFonts w:hint="eastAsia"/>
          <w:shd w:val="clear" w:color="auto" w:fill="FFFFFF"/>
        </w:rPr>
        <w:t>в</w:t>
      </w:r>
      <w:r w:rsidRPr="00BF45E2">
        <w:rPr>
          <w:shd w:val="clear" w:color="auto" w:fill="FFFFFF"/>
        </w:rPr>
        <w:t xml:space="preserve"> </w:t>
      </w:r>
      <w:r w:rsidRPr="00BF45E2">
        <w:rPr>
          <w:rFonts w:hint="eastAsia"/>
          <w:shd w:val="clear" w:color="auto" w:fill="FFFFFF"/>
        </w:rPr>
        <w:t>этом</w:t>
      </w:r>
      <w:r w:rsidRPr="00BF45E2">
        <w:rPr>
          <w:shd w:val="clear" w:color="auto" w:fill="FFFFFF"/>
        </w:rPr>
        <w:t xml:space="preserve"> </w:t>
      </w:r>
      <w:r w:rsidRPr="00BF45E2">
        <w:rPr>
          <w:rFonts w:hint="eastAsia"/>
          <w:shd w:val="clear" w:color="auto" w:fill="FFFFFF"/>
        </w:rPr>
        <w:t>районе</w:t>
      </w:r>
      <w:r w:rsidRPr="00BF45E2">
        <w:rPr>
          <w:shd w:val="clear" w:color="auto" w:fill="FFFFFF"/>
        </w:rPr>
        <w:t xml:space="preserve"> </w:t>
      </w:r>
      <w:r w:rsidRPr="00BF45E2">
        <w:rPr>
          <w:rFonts w:hint="eastAsia"/>
          <w:shd w:val="clear" w:color="auto" w:fill="FFFFFF"/>
        </w:rPr>
        <w:t>была</w:t>
      </w:r>
      <w:r w:rsidRPr="00BF45E2">
        <w:rPr>
          <w:shd w:val="clear" w:color="auto" w:fill="FFFFFF"/>
        </w:rPr>
        <w:t xml:space="preserve"> </w:t>
      </w:r>
      <w:r w:rsidRPr="00BF45E2">
        <w:rPr>
          <w:rFonts w:hint="eastAsia"/>
          <w:shd w:val="clear" w:color="auto" w:fill="FFFFFF"/>
        </w:rPr>
        <w:t>в</w:t>
      </w:r>
      <w:r w:rsidRPr="00BF45E2">
        <w:rPr>
          <w:shd w:val="clear" w:color="auto" w:fill="FFFFFF"/>
        </w:rPr>
        <w:t xml:space="preserve"> </w:t>
      </w:r>
      <w:r w:rsidRPr="00BF45E2">
        <w:rPr>
          <w:rFonts w:hint="eastAsia"/>
          <w:shd w:val="clear" w:color="auto" w:fill="FFFFFF"/>
        </w:rPr>
        <w:t>пределах</w:t>
      </w:r>
      <w:r w:rsidRPr="00BF45E2">
        <w:rPr>
          <w:shd w:val="clear" w:color="auto" w:fill="FFFFFF"/>
        </w:rPr>
        <w:t xml:space="preserve"> 86,5</w:t>
      </w:r>
      <w:r w:rsidRPr="00BF45E2">
        <w:rPr>
          <w:rFonts w:hint="eastAsia"/>
          <w:shd w:val="clear" w:color="auto" w:fill="FFFFFF"/>
        </w:rPr>
        <w:t>–</w:t>
      </w:r>
      <w:r>
        <w:rPr>
          <w:shd w:val="clear" w:color="auto" w:fill="FFFFFF"/>
        </w:rPr>
        <w:t>99,7</w:t>
      </w:r>
      <w:r w:rsidRPr="00BF45E2">
        <w:rPr>
          <w:shd w:val="clear" w:color="auto" w:fill="FFFFFF"/>
        </w:rPr>
        <w:t>%,</w:t>
      </w:r>
      <w:r>
        <w:rPr>
          <w:shd w:val="clear" w:color="auto" w:fill="FFFFFF"/>
        </w:rPr>
        <w:t xml:space="preserve"> </w:t>
      </w:r>
      <w:r w:rsidRPr="00BF45E2">
        <w:rPr>
          <w:rFonts w:hint="eastAsia"/>
          <w:shd w:val="clear" w:color="auto" w:fill="FFFFFF"/>
        </w:rPr>
        <w:t>средняя</w:t>
      </w:r>
      <w:r w:rsidRPr="00BF45E2">
        <w:rPr>
          <w:shd w:val="clear" w:color="auto" w:fill="FFFFFF"/>
        </w:rPr>
        <w:t xml:space="preserve"> </w:t>
      </w:r>
      <w:r w:rsidRPr="00BF45E2">
        <w:rPr>
          <w:rFonts w:hint="eastAsia"/>
          <w:shd w:val="clear" w:color="auto" w:fill="FFFFFF"/>
        </w:rPr>
        <w:t>величина</w:t>
      </w:r>
      <w:r w:rsidRPr="00BF45E2">
        <w:rPr>
          <w:shd w:val="clear" w:color="auto" w:fill="FFFFFF"/>
        </w:rPr>
        <w:t xml:space="preserve"> </w:t>
      </w:r>
      <w:r w:rsidRPr="00BF45E2">
        <w:rPr>
          <w:rFonts w:hint="eastAsia"/>
          <w:shd w:val="clear" w:color="auto" w:fill="FFFFFF"/>
        </w:rPr>
        <w:t>дефицита</w:t>
      </w:r>
      <w:r w:rsidRPr="00BF45E2">
        <w:rPr>
          <w:shd w:val="clear" w:color="auto" w:fill="FFFFFF"/>
        </w:rPr>
        <w:t xml:space="preserve"> </w:t>
      </w:r>
      <w:r w:rsidRPr="00BF45E2">
        <w:rPr>
          <w:rFonts w:hint="eastAsia"/>
          <w:shd w:val="clear" w:color="auto" w:fill="FFFFFF"/>
        </w:rPr>
        <w:t>кислорода</w:t>
      </w:r>
      <w:r w:rsidRPr="00BF45E2">
        <w:rPr>
          <w:shd w:val="clear" w:color="auto" w:fill="FFFFFF"/>
        </w:rPr>
        <w:t xml:space="preserve"> </w:t>
      </w:r>
      <w:r w:rsidRPr="00BF45E2">
        <w:rPr>
          <w:rFonts w:hint="eastAsia"/>
          <w:shd w:val="clear" w:color="auto" w:fill="FFFFFF"/>
        </w:rPr>
        <w:t>составляла</w:t>
      </w:r>
      <w:r w:rsidRPr="00BF45E2">
        <w:rPr>
          <w:shd w:val="clear" w:color="auto" w:fill="FFFFFF"/>
        </w:rPr>
        <w:t xml:space="preserve"> 6</w:t>
      </w:r>
      <w:r w:rsidRPr="00BF45E2">
        <w:rPr>
          <w:rFonts w:hint="eastAsia"/>
          <w:shd w:val="clear" w:color="auto" w:fill="FFFFFF"/>
        </w:rPr>
        <w:t>–</w:t>
      </w:r>
      <w:r>
        <w:rPr>
          <w:shd w:val="clear" w:color="auto" w:fill="FFFFFF"/>
        </w:rPr>
        <w:t>7</w:t>
      </w:r>
      <w:r w:rsidRPr="00BF45E2">
        <w:rPr>
          <w:shd w:val="clear" w:color="auto" w:fill="FFFFFF"/>
        </w:rPr>
        <w:t xml:space="preserve">%, </w:t>
      </w:r>
      <w:r w:rsidRPr="00BF45E2">
        <w:rPr>
          <w:rFonts w:hint="eastAsia"/>
          <w:shd w:val="clear" w:color="auto" w:fill="FFFFFF"/>
        </w:rPr>
        <w:t>что</w:t>
      </w:r>
      <w:r w:rsidRPr="00BF45E2">
        <w:rPr>
          <w:shd w:val="clear" w:color="auto" w:fill="FFFFFF"/>
        </w:rPr>
        <w:t xml:space="preserve"> </w:t>
      </w:r>
      <w:r w:rsidRPr="00BF45E2">
        <w:rPr>
          <w:rFonts w:hint="eastAsia"/>
          <w:shd w:val="clear" w:color="auto" w:fill="FFFFFF"/>
        </w:rPr>
        <w:t>в</w:t>
      </w:r>
      <w:r w:rsidRPr="00BF45E2">
        <w:rPr>
          <w:shd w:val="clear" w:color="auto" w:fill="FFFFFF"/>
        </w:rPr>
        <w:t xml:space="preserve"> </w:t>
      </w:r>
      <w:r w:rsidRPr="00BF45E2">
        <w:rPr>
          <w:rFonts w:hint="eastAsia"/>
          <w:shd w:val="clear" w:color="auto" w:fill="FFFFFF"/>
        </w:rPr>
        <w:t>целом</w:t>
      </w:r>
      <w:r w:rsidRPr="00BF45E2">
        <w:rPr>
          <w:shd w:val="clear" w:color="auto" w:fill="FFFFFF"/>
        </w:rPr>
        <w:t xml:space="preserve"> </w:t>
      </w:r>
      <w:r w:rsidRPr="00BF45E2">
        <w:rPr>
          <w:rFonts w:hint="eastAsia"/>
          <w:shd w:val="clear" w:color="auto" w:fill="FFFFFF"/>
        </w:rPr>
        <w:t>согласуется</w:t>
      </w:r>
      <w:r w:rsidRPr="00BF45E2">
        <w:rPr>
          <w:shd w:val="clear" w:color="auto" w:fill="FFFFFF"/>
        </w:rPr>
        <w:t xml:space="preserve"> </w:t>
      </w:r>
      <w:r w:rsidRPr="00BF45E2">
        <w:rPr>
          <w:rFonts w:hint="eastAsia"/>
          <w:shd w:val="clear" w:color="auto" w:fill="FFFFFF"/>
        </w:rPr>
        <w:t>с</w:t>
      </w:r>
      <w:r>
        <w:rPr>
          <w:shd w:val="clear" w:color="auto" w:fill="FFFFFF"/>
        </w:rPr>
        <w:t xml:space="preserve"> </w:t>
      </w:r>
      <w:r w:rsidRPr="00BF45E2">
        <w:rPr>
          <w:rFonts w:hint="eastAsia"/>
          <w:shd w:val="clear" w:color="auto" w:fill="FFFFFF"/>
        </w:rPr>
        <w:t>климатическими</w:t>
      </w:r>
      <w:r w:rsidRPr="00BF45E2">
        <w:rPr>
          <w:shd w:val="clear" w:color="auto" w:fill="FFFFFF"/>
        </w:rPr>
        <w:t xml:space="preserve"> </w:t>
      </w:r>
      <w:r w:rsidRPr="00BF45E2">
        <w:rPr>
          <w:rFonts w:hint="eastAsia"/>
          <w:shd w:val="clear" w:color="auto" w:fill="FFFFFF"/>
        </w:rPr>
        <w:t>данными</w:t>
      </w:r>
      <w:r w:rsidRPr="00BF45E2">
        <w:rPr>
          <w:shd w:val="clear" w:color="auto" w:fill="FFFFFF"/>
        </w:rPr>
        <w:t xml:space="preserve">. </w:t>
      </w:r>
      <w:r w:rsidRPr="00BF45E2">
        <w:rPr>
          <w:rFonts w:hint="eastAsia"/>
          <w:shd w:val="clear" w:color="auto" w:fill="FFFFFF"/>
        </w:rPr>
        <w:t>Растворенный</w:t>
      </w:r>
      <w:r w:rsidRPr="00BF45E2">
        <w:rPr>
          <w:shd w:val="clear" w:color="auto" w:fill="FFFFFF"/>
        </w:rPr>
        <w:t xml:space="preserve"> </w:t>
      </w:r>
      <w:r w:rsidRPr="00BF45E2">
        <w:rPr>
          <w:rFonts w:hint="eastAsia"/>
          <w:shd w:val="clear" w:color="auto" w:fill="FFFFFF"/>
        </w:rPr>
        <w:t>кислород</w:t>
      </w:r>
      <w:r w:rsidRPr="00BF45E2">
        <w:rPr>
          <w:shd w:val="clear" w:color="auto" w:fill="FFFFFF"/>
        </w:rPr>
        <w:t xml:space="preserve"> </w:t>
      </w:r>
      <w:r w:rsidRPr="00BF45E2">
        <w:rPr>
          <w:rFonts w:hint="eastAsia"/>
          <w:shd w:val="clear" w:color="auto" w:fill="FFFFFF"/>
        </w:rPr>
        <w:t>расходуется</w:t>
      </w:r>
      <w:r w:rsidRPr="00BF45E2">
        <w:rPr>
          <w:shd w:val="clear" w:color="auto" w:fill="FFFFFF"/>
        </w:rPr>
        <w:t xml:space="preserve"> </w:t>
      </w:r>
      <w:r w:rsidRPr="00BF45E2">
        <w:rPr>
          <w:rFonts w:hint="eastAsia"/>
          <w:shd w:val="clear" w:color="auto" w:fill="FFFFFF"/>
        </w:rPr>
        <w:t>здесь</w:t>
      </w:r>
      <w:r w:rsidRPr="00BF45E2">
        <w:rPr>
          <w:shd w:val="clear" w:color="auto" w:fill="FFFFFF"/>
        </w:rPr>
        <w:t xml:space="preserve"> </w:t>
      </w:r>
      <w:r w:rsidRPr="00BF45E2">
        <w:rPr>
          <w:rFonts w:hint="eastAsia"/>
          <w:shd w:val="clear" w:color="auto" w:fill="FFFFFF"/>
        </w:rPr>
        <w:t>на</w:t>
      </w:r>
      <w:r w:rsidRPr="00BF45E2">
        <w:rPr>
          <w:shd w:val="clear" w:color="auto" w:fill="FFFFFF"/>
        </w:rPr>
        <w:t xml:space="preserve"> </w:t>
      </w:r>
      <w:r w:rsidRPr="00BF45E2">
        <w:rPr>
          <w:rFonts w:hint="eastAsia"/>
          <w:shd w:val="clear" w:color="auto" w:fill="FFFFFF"/>
        </w:rPr>
        <w:t>окисление</w:t>
      </w:r>
      <w:r>
        <w:rPr>
          <w:shd w:val="clear" w:color="auto" w:fill="FFFFFF"/>
        </w:rPr>
        <w:t xml:space="preserve"> </w:t>
      </w:r>
      <w:r w:rsidRPr="00BF45E2">
        <w:rPr>
          <w:rFonts w:hint="eastAsia"/>
          <w:shd w:val="clear" w:color="auto" w:fill="FFFFFF"/>
        </w:rPr>
        <w:t>органического</w:t>
      </w:r>
      <w:r w:rsidRPr="00BF45E2">
        <w:rPr>
          <w:shd w:val="clear" w:color="auto" w:fill="FFFFFF"/>
        </w:rPr>
        <w:t xml:space="preserve"> </w:t>
      </w:r>
      <w:r w:rsidRPr="00BF45E2">
        <w:rPr>
          <w:rFonts w:hint="eastAsia"/>
          <w:shd w:val="clear" w:color="auto" w:fill="FFFFFF"/>
        </w:rPr>
        <w:t>вещества</w:t>
      </w:r>
      <w:r w:rsidRPr="00BF45E2">
        <w:rPr>
          <w:shd w:val="clear" w:color="auto" w:fill="FFFFFF"/>
        </w:rPr>
        <w:t xml:space="preserve">, </w:t>
      </w:r>
      <w:r w:rsidRPr="00BF45E2">
        <w:rPr>
          <w:rFonts w:hint="eastAsia"/>
          <w:shd w:val="clear" w:color="auto" w:fill="FFFFFF"/>
        </w:rPr>
        <w:t>которое</w:t>
      </w:r>
      <w:r w:rsidRPr="00BF45E2">
        <w:rPr>
          <w:shd w:val="clear" w:color="auto" w:fill="FFFFFF"/>
        </w:rPr>
        <w:t xml:space="preserve"> </w:t>
      </w:r>
      <w:r w:rsidRPr="00BF45E2">
        <w:rPr>
          <w:rFonts w:hint="eastAsia"/>
          <w:shd w:val="clear" w:color="auto" w:fill="FFFFFF"/>
        </w:rPr>
        <w:t>в</w:t>
      </w:r>
      <w:r w:rsidRPr="00BF45E2">
        <w:rPr>
          <w:shd w:val="clear" w:color="auto" w:fill="FFFFFF"/>
        </w:rPr>
        <w:t xml:space="preserve"> </w:t>
      </w:r>
      <w:r w:rsidRPr="00BF45E2">
        <w:rPr>
          <w:rFonts w:hint="eastAsia"/>
          <w:shd w:val="clear" w:color="auto" w:fill="FFFFFF"/>
        </w:rPr>
        <w:t>большом</w:t>
      </w:r>
      <w:r w:rsidRPr="00BF45E2">
        <w:rPr>
          <w:shd w:val="clear" w:color="auto" w:fill="FFFFFF"/>
        </w:rPr>
        <w:t xml:space="preserve"> </w:t>
      </w:r>
      <w:r w:rsidRPr="00BF45E2">
        <w:rPr>
          <w:rFonts w:hint="eastAsia"/>
          <w:shd w:val="clear" w:color="auto" w:fill="FFFFFF"/>
        </w:rPr>
        <w:t>количестве</w:t>
      </w:r>
      <w:r w:rsidRPr="00BF45E2">
        <w:rPr>
          <w:shd w:val="clear" w:color="auto" w:fill="FFFFFF"/>
        </w:rPr>
        <w:t xml:space="preserve"> </w:t>
      </w:r>
      <w:r w:rsidRPr="00BF45E2">
        <w:rPr>
          <w:rFonts w:hint="eastAsia"/>
          <w:shd w:val="clear" w:color="auto" w:fill="FFFFFF"/>
        </w:rPr>
        <w:t>приносят</w:t>
      </w:r>
      <w:r w:rsidRPr="00BF45E2">
        <w:rPr>
          <w:shd w:val="clear" w:color="auto" w:fill="FFFFFF"/>
        </w:rPr>
        <w:t xml:space="preserve"> </w:t>
      </w:r>
      <w:r w:rsidRPr="00BF45E2">
        <w:rPr>
          <w:rFonts w:hint="eastAsia"/>
          <w:shd w:val="clear" w:color="auto" w:fill="FFFFFF"/>
        </w:rPr>
        <w:t>сибирские</w:t>
      </w:r>
      <w:r w:rsidRPr="00BF45E2">
        <w:rPr>
          <w:shd w:val="clear" w:color="auto" w:fill="FFFFFF"/>
        </w:rPr>
        <w:t xml:space="preserve"> </w:t>
      </w:r>
      <w:r w:rsidRPr="00BF45E2">
        <w:rPr>
          <w:rFonts w:hint="eastAsia"/>
          <w:shd w:val="clear" w:color="auto" w:fill="FFFFFF"/>
        </w:rPr>
        <w:t>реки</w:t>
      </w:r>
      <w:r w:rsidRPr="00BF45E2">
        <w:rPr>
          <w:shd w:val="clear" w:color="auto" w:fill="FFFFFF"/>
        </w:rPr>
        <w:t>,</w:t>
      </w:r>
      <w:r>
        <w:rPr>
          <w:shd w:val="clear" w:color="auto" w:fill="FFFFFF"/>
        </w:rPr>
        <w:t xml:space="preserve"> </w:t>
      </w:r>
      <w:r w:rsidRPr="00BF45E2">
        <w:rPr>
          <w:rFonts w:hint="eastAsia"/>
          <w:shd w:val="clear" w:color="auto" w:fill="FFFFFF"/>
        </w:rPr>
        <w:t>а</w:t>
      </w:r>
      <w:r w:rsidRPr="00BF45E2">
        <w:rPr>
          <w:shd w:val="clear" w:color="auto" w:fill="FFFFFF"/>
        </w:rPr>
        <w:t xml:space="preserve"> </w:t>
      </w:r>
      <w:r w:rsidRPr="00BF45E2">
        <w:rPr>
          <w:rFonts w:hint="eastAsia"/>
          <w:shd w:val="clear" w:color="auto" w:fill="FFFFFF"/>
        </w:rPr>
        <w:t>также</w:t>
      </w:r>
      <w:r w:rsidRPr="00BF45E2">
        <w:rPr>
          <w:shd w:val="clear" w:color="auto" w:fill="FFFFFF"/>
        </w:rPr>
        <w:t xml:space="preserve"> </w:t>
      </w:r>
      <w:r w:rsidRPr="00BF45E2">
        <w:rPr>
          <w:rFonts w:hint="eastAsia"/>
          <w:shd w:val="clear" w:color="auto" w:fill="FFFFFF"/>
        </w:rPr>
        <w:t>на</w:t>
      </w:r>
      <w:r w:rsidRPr="00BF45E2">
        <w:rPr>
          <w:shd w:val="clear" w:color="auto" w:fill="FFFFFF"/>
        </w:rPr>
        <w:t xml:space="preserve"> </w:t>
      </w:r>
      <w:r w:rsidRPr="00BF45E2">
        <w:rPr>
          <w:rFonts w:hint="eastAsia"/>
          <w:shd w:val="clear" w:color="auto" w:fill="FFFFFF"/>
        </w:rPr>
        <w:t>химические</w:t>
      </w:r>
      <w:r w:rsidRPr="00BF45E2">
        <w:rPr>
          <w:shd w:val="clear" w:color="auto" w:fill="FFFFFF"/>
        </w:rPr>
        <w:t xml:space="preserve">, </w:t>
      </w:r>
      <w:r w:rsidRPr="00BF45E2">
        <w:rPr>
          <w:rFonts w:hint="eastAsia"/>
          <w:shd w:val="clear" w:color="auto" w:fill="FFFFFF"/>
        </w:rPr>
        <w:t>биохимические</w:t>
      </w:r>
      <w:r w:rsidRPr="00BF45E2">
        <w:rPr>
          <w:shd w:val="clear" w:color="auto" w:fill="FFFFFF"/>
        </w:rPr>
        <w:t xml:space="preserve"> </w:t>
      </w:r>
      <w:r w:rsidRPr="00BF45E2">
        <w:rPr>
          <w:rFonts w:hint="eastAsia"/>
          <w:shd w:val="clear" w:color="auto" w:fill="FFFFFF"/>
        </w:rPr>
        <w:t>и</w:t>
      </w:r>
      <w:r w:rsidRPr="00BF45E2">
        <w:rPr>
          <w:shd w:val="clear" w:color="auto" w:fill="FFFFFF"/>
        </w:rPr>
        <w:t xml:space="preserve"> </w:t>
      </w:r>
      <w:r w:rsidRPr="00BF45E2">
        <w:rPr>
          <w:rFonts w:hint="eastAsia"/>
          <w:shd w:val="clear" w:color="auto" w:fill="FFFFFF"/>
        </w:rPr>
        <w:t>физико</w:t>
      </w:r>
      <w:r w:rsidRPr="00BF45E2">
        <w:rPr>
          <w:shd w:val="clear" w:color="auto" w:fill="FFFFFF"/>
        </w:rPr>
        <w:t>-</w:t>
      </w:r>
      <w:r w:rsidRPr="00BF45E2">
        <w:rPr>
          <w:rFonts w:hint="eastAsia"/>
          <w:shd w:val="clear" w:color="auto" w:fill="FFFFFF"/>
        </w:rPr>
        <w:t>химические</w:t>
      </w:r>
      <w:r w:rsidRPr="00BF45E2">
        <w:rPr>
          <w:shd w:val="clear" w:color="auto" w:fill="FFFFFF"/>
        </w:rPr>
        <w:t xml:space="preserve"> </w:t>
      </w:r>
      <w:r w:rsidRPr="00BF45E2">
        <w:rPr>
          <w:rFonts w:hint="eastAsia"/>
          <w:shd w:val="clear" w:color="auto" w:fill="FFFFFF"/>
        </w:rPr>
        <w:t>процессы</w:t>
      </w:r>
      <w:r w:rsidRPr="00BF45E2">
        <w:rPr>
          <w:shd w:val="clear" w:color="auto" w:fill="FFFFFF"/>
        </w:rPr>
        <w:t xml:space="preserve">, </w:t>
      </w:r>
      <w:r w:rsidRPr="00BF45E2">
        <w:rPr>
          <w:rFonts w:hint="eastAsia"/>
          <w:shd w:val="clear" w:color="auto" w:fill="FFFFFF"/>
        </w:rPr>
        <w:t>которые</w:t>
      </w:r>
      <w:r>
        <w:rPr>
          <w:shd w:val="clear" w:color="auto" w:fill="FFFFFF"/>
        </w:rPr>
        <w:t xml:space="preserve"> </w:t>
      </w:r>
      <w:r w:rsidRPr="00BF45E2">
        <w:rPr>
          <w:rFonts w:hint="eastAsia"/>
          <w:shd w:val="clear" w:color="auto" w:fill="FFFFFF"/>
        </w:rPr>
        <w:t>интенсивно</w:t>
      </w:r>
      <w:r w:rsidRPr="00BF45E2">
        <w:rPr>
          <w:shd w:val="clear" w:color="auto" w:fill="FFFFFF"/>
        </w:rPr>
        <w:t xml:space="preserve"> </w:t>
      </w:r>
      <w:r w:rsidRPr="00BF45E2">
        <w:rPr>
          <w:rFonts w:hint="eastAsia"/>
          <w:shd w:val="clear" w:color="auto" w:fill="FFFFFF"/>
        </w:rPr>
        <w:t>происходят</w:t>
      </w:r>
      <w:r w:rsidRPr="00BF45E2">
        <w:rPr>
          <w:shd w:val="clear" w:color="auto" w:fill="FFFFFF"/>
        </w:rPr>
        <w:t xml:space="preserve"> </w:t>
      </w:r>
      <w:r w:rsidRPr="00BF45E2">
        <w:rPr>
          <w:rFonts w:hint="eastAsia"/>
          <w:shd w:val="clear" w:color="auto" w:fill="FFFFFF"/>
        </w:rPr>
        <w:t>в</w:t>
      </w:r>
      <w:r w:rsidRPr="00BF45E2">
        <w:rPr>
          <w:shd w:val="clear" w:color="auto" w:fill="FFFFFF"/>
        </w:rPr>
        <w:t xml:space="preserve"> </w:t>
      </w:r>
      <w:r w:rsidRPr="00BF45E2">
        <w:rPr>
          <w:rFonts w:hint="eastAsia"/>
          <w:shd w:val="clear" w:color="auto" w:fill="FFFFFF"/>
        </w:rPr>
        <w:t>зоне</w:t>
      </w:r>
      <w:r w:rsidRPr="00BF45E2">
        <w:rPr>
          <w:shd w:val="clear" w:color="auto" w:fill="FFFFFF"/>
        </w:rPr>
        <w:t xml:space="preserve"> </w:t>
      </w:r>
      <w:r w:rsidRPr="00BF45E2">
        <w:rPr>
          <w:rFonts w:hint="eastAsia"/>
          <w:shd w:val="clear" w:color="auto" w:fill="FFFFFF"/>
        </w:rPr>
        <w:t>смешения</w:t>
      </w:r>
      <w:r w:rsidRPr="00BF45E2">
        <w:rPr>
          <w:shd w:val="clear" w:color="auto" w:fill="FFFFFF"/>
        </w:rPr>
        <w:t xml:space="preserve"> </w:t>
      </w:r>
      <w:r w:rsidRPr="00BF45E2">
        <w:rPr>
          <w:rFonts w:hint="eastAsia"/>
          <w:shd w:val="clear" w:color="auto" w:fill="FFFFFF"/>
        </w:rPr>
        <w:t>речных</w:t>
      </w:r>
      <w:r w:rsidRPr="00BF45E2">
        <w:rPr>
          <w:shd w:val="clear" w:color="auto" w:fill="FFFFFF"/>
        </w:rPr>
        <w:t xml:space="preserve"> </w:t>
      </w:r>
      <w:r w:rsidRPr="00BF45E2">
        <w:rPr>
          <w:rFonts w:hint="eastAsia"/>
          <w:shd w:val="clear" w:color="auto" w:fill="FFFFFF"/>
        </w:rPr>
        <w:t>и</w:t>
      </w:r>
      <w:r w:rsidRPr="00BF45E2">
        <w:rPr>
          <w:shd w:val="clear" w:color="auto" w:fill="FFFFFF"/>
        </w:rPr>
        <w:t xml:space="preserve"> </w:t>
      </w:r>
      <w:r w:rsidRPr="00BF45E2">
        <w:rPr>
          <w:rFonts w:hint="eastAsia"/>
          <w:shd w:val="clear" w:color="auto" w:fill="FFFFFF"/>
        </w:rPr>
        <w:t>морских</w:t>
      </w:r>
      <w:r w:rsidRPr="00BF45E2">
        <w:rPr>
          <w:shd w:val="clear" w:color="auto" w:fill="FFFFFF"/>
        </w:rPr>
        <w:t xml:space="preserve"> </w:t>
      </w:r>
      <w:r w:rsidRPr="00BF45E2">
        <w:rPr>
          <w:rFonts w:hint="eastAsia"/>
          <w:shd w:val="clear" w:color="auto" w:fill="FFFFFF"/>
        </w:rPr>
        <w:t>вод</w:t>
      </w:r>
      <w:r w:rsidRPr="00BF45E2">
        <w:rPr>
          <w:shd w:val="clear" w:color="auto" w:fill="FFFFFF"/>
        </w:rPr>
        <w:t xml:space="preserve">. </w:t>
      </w:r>
      <w:r w:rsidRPr="00BF45E2">
        <w:rPr>
          <w:rFonts w:hint="eastAsia"/>
          <w:shd w:val="clear" w:color="auto" w:fill="FFFFFF"/>
        </w:rPr>
        <w:t>Гидрохимическая</w:t>
      </w:r>
      <w:r>
        <w:rPr>
          <w:shd w:val="clear" w:color="auto" w:fill="FFFFFF"/>
        </w:rPr>
        <w:t xml:space="preserve"> </w:t>
      </w:r>
      <w:r w:rsidRPr="00BF45E2">
        <w:rPr>
          <w:rFonts w:hint="eastAsia"/>
          <w:shd w:val="clear" w:color="auto" w:fill="FFFFFF"/>
        </w:rPr>
        <w:t>структура</w:t>
      </w:r>
      <w:r w:rsidRPr="00BF45E2">
        <w:rPr>
          <w:shd w:val="clear" w:color="auto" w:fill="FFFFFF"/>
        </w:rPr>
        <w:t xml:space="preserve"> </w:t>
      </w:r>
      <w:r w:rsidRPr="00BF45E2">
        <w:rPr>
          <w:rFonts w:hint="eastAsia"/>
          <w:shd w:val="clear" w:color="auto" w:fill="FFFFFF"/>
        </w:rPr>
        <w:t>вод</w:t>
      </w:r>
      <w:r w:rsidRPr="00BF45E2">
        <w:rPr>
          <w:shd w:val="clear" w:color="auto" w:fill="FFFFFF"/>
        </w:rPr>
        <w:t xml:space="preserve"> </w:t>
      </w:r>
      <w:r w:rsidRPr="00BF45E2">
        <w:rPr>
          <w:rFonts w:hint="eastAsia"/>
          <w:shd w:val="clear" w:color="auto" w:fill="FFFFFF"/>
        </w:rPr>
        <w:t>юго</w:t>
      </w:r>
      <w:r w:rsidRPr="00BF45E2">
        <w:rPr>
          <w:shd w:val="clear" w:color="auto" w:fill="FFFFFF"/>
        </w:rPr>
        <w:t>-</w:t>
      </w:r>
      <w:r w:rsidRPr="00BF45E2">
        <w:rPr>
          <w:rFonts w:hint="eastAsia"/>
          <w:shd w:val="clear" w:color="auto" w:fill="FFFFFF"/>
        </w:rPr>
        <w:t>восточной</w:t>
      </w:r>
      <w:r w:rsidRPr="00BF45E2">
        <w:rPr>
          <w:shd w:val="clear" w:color="auto" w:fill="FFFFFF"/>
        </w:rPr>
        <w:t xml:space="preserve"> </w:t>
      </w:r>
      <w:r w:rsidRPr="00BF45E2">
        <w:rPr>
          <w:rFonts w:hint="eastAsia"/>
          <w:shd w:val="clear" w:color="auto" w:fill="FFFFFF"/>
        </w:rPr>
        <w:t>части</w:t>
      </w:r>
      <w:r w:rsidRPr="00BF45E2">
        <w:rPr>
          <w:shd w:val="clear" w:color="auto" w:fill="FFFFFF"/>
        </w:rPr>
        <w:t xml:space="preserve"> </w:t>
      </w:r>
      <w:r w:rsidRPr="00BF45E2">
        <w:rPr>
          <w:rFonts w:hint="eastAsia"/>
          <w:shd w:val="clear" w:color="auto" w:fill="FFFFFF"/>
        </w:rPr>
        <w:t>Карского</w:t>
      </w:r>
      <w:r w:rsidRPr="00BF45E2">
        <w:rPr>
          <w:shd w:val="clear" w:color="auto" w:fill="FFFFFF"/>
        </w:rPr>
        <w:t xml:space="preserve"> </w:t>
      </w:r>
      <w:r w:rsidRPr="00BF45E2">
        <w:rPr>
          <w:rFonts w:hint="eastAsia"/>
          <w:shd w:val="clear" w:color="auto" w:fill="FFFFFF"/>
        </w:rPr>
        <w:t>моря</w:t>
      </w:r>
      <w:r w:rsidRPr="00BF45E2">
        <w:rPr>
          <w:shd w:val="clear" w:color="auto" w:fill="FFFFFF"/>
        </w:rPr>
        <w:t xml:space="preserve"> </w:t>
      </w:r>
      <w:r w:rsidRPr="00BF45E2">
        <w:rPr>
          <w:rFonts w:hint="eastAsia"/>
          <w:shd w:val="clear" w:color="auto" w:fill="FFFFFF"/>
        </w:rPr>
        <w:t>также</w:t>
      </w:r>
      <w:r w:rsidRPr="00BF45E2">
        <w:rPr>
          <w:shd w:val="clear" w:color="auto" w:fill="FFFFFF"/>
        </w:rPr>
        <w:t xml:space="preserve"> </w:t>
      </w:r>
      <w:r w:rsidRPr="00BF45E2">
        <w:rPr>
          <w:rFonts w:hint="eastAsia"/>
          <w:shd w:val="clear" w:color="auto" w:fill="FFFFFF"/>
        </w:rPr>
        <w:t>формируется</w:t>
      </w:r>
      <w:r w:rsidRPr="00BF45E2">
        <w:rPr>
          <w:shd w:val="clear" w:color="auto" w:fill="FFFFFF"/>
        </w:rPr>
        <w:t xml:space="preserve"> </w:t>
      </w:r>
      <w:r w:rsidRPr="00BF45E2">
        <w:rPr>
          <w:rFonts w:hint="eastAsia"/>
          <w:shd w:val="clear" w:color="auto" w:fill="FFFFFF"/>
        </w:rPr>
        <w:t>под</w:t>
      </w:r>
      <w:r w:rsidRPr="00BF45E2">
        <w:rPr>
          <w:shd w:val="clear" w:color="auto" w:fill="FFFFFF"/>
        </w:rPr>
        <w:t xml:space="preserve"> </w:t>
      </w:r>
      <w:r w:rsidRPr="00BF45E2">
        <w:rPr>
          <w:rFonts w:hint="eastAsia"/>
          <w:shd w:val="clear" w:color="auto" w:fill="FFFFFF"/>
        </w:rPr>
        <w:t>влиянием</w:t>
      </w:r>
      <w:r>
        <w:rPr>
          <w:shd w:val="clear" w:color="auto" w:fill="FFFFFF"/>
        </w:rPr>
        <w:t xml:space="preserve"> </w:t>
      </w:r>
      <w:r w:rsidRPr="00BF45E2">
        <w:rPr>
          <w:rFonts w:hint="eastAsia"/>
          <w:shd w:val="clear" w:color="auto" w:fill="FFFFFF"/>
        </w:rPr>
        <w:t>речных</w:t>
      </w:r>
      <w:r w:rsidRPr="00BF45E2">
        <w:rPr>
          <w:shd w:val="clear" w:color="auto" w:fill="FFFFFF"/>
        </w:rPr>
        <w:t xml:space="preserve"> </w:t>
      </w:r>
      <w:r w:rsidRPr="00BF45E2">
        <w:rPr>
          <w:rFonts w:hint="eastAsia"/>
          <w:shd w:val="clear" w:color="auto" w:fill="FFFFFF"/>
        </w:rPr>
        <w:t>вод</w:t>
      </w:r>
      <w:r w:rsidRPr="00BF45E2">
        <w:rPr>
          <w:shd w:val="clear" w:color="auto" w:fill="FFFFFF"/>
        </w:rPr>
        <w:t xml:space="preserve">, </w:t>
      </w:r>
      <w:r w:rsidRPr="00BF45E2">
        <w:rPr>
          <w:rFonts w:hint="eastAsia"/>
          <w:shd w:val="clear" w:color="auto" w:fill="FFFFFF"/>
        </w:rPr>
        <w:t>здесь</w:t>
      </w:r>
      <w:r w:rsidRPr="00BF45E2">
        <w:rPr>
          <w:shd w:val="clear" w:color="auto" w:fill="FFFFFF"/>
        </w:rPr>
        <w:t xml:space="preserve"> </w:t>
      </w:r>
      <w:r w:rsidRPr="00BF45E2">
        <w:rPr>
          <w:rFonts w:hint="eastAsia"/>
          <w:shd w:val="clear" w:color="auto" w:fill="FFFFFF"/>
        </w:rPr>
        <w:t>наблюдался</w:t>
      </w:r>
      <w:r w:rsidRPr="00BF45E2">
        <w:rPr>
          <w:shd w:val="clear" w:color="auto" w:fill="FFFFFF"/>
        </w:rPr>
        <w:t xml:space="preserve"> </w:t>
      </w:r>
      <w:r w:rsidRPr="00BF45E2">
        <w:rPr>
          <w:rFonts w:hint="eastAsia"/>
          <w:shd w:val="clear" w:color="auto" w:fill="FFFFFF"/>
        </w:rPr>
        <w:t>дефицит</w:t>
      </w:r>
      <w:r w:rsidRPr="00BF45E2">
        <w:rPr>
          <w:shd w:val="clear" w:color="auto" w:fill="FFFFFF"/>
        </w:rPr>
        <w:t xml:space="preserve"> </w:t>
      </w:r>
      <w:r w:rsidRPr="00BF45E2">
        <w:rPr>
          <w:rFonts w:hint="eastAsia"/>
          <w:shd w:val="clear" w:color="auto" w:fill="FFFFFF"/>
        </w:rPr>
        <w:t>кислорода</w:t>
      </w:r>
      <w:r w:rsidRPr="00BF45E2">
        <w:rPr>
          <w:shd w:val="clear" w:color="auto" w:fill="FFFFFF"/>
        </w:rPr>
        <w:t xml:space="preserve">, </w:t>
      </w:r>
      <w:r w:rsidRPr="00BF45E2">
        <w:rPr>
          <w:rFonts w:hint="eastAsia"/>
          <w:shd w:val="clear" w:color="auto" w:fill="FFFFFF"/>
        </w:rPr>
        <w:t>не</w:t>
      </w:r>
      <w:r w:rsidRPr="00BF45E2">
        <w:rPr>
          <w:shd w:val="clear" w:color="auto" w:fill="FFFFFF"/>
        </w:rPr>
        <w:t xml:space="preserve"> </w:t>
      </w:r>
      <w:r w:rsidRPr="00BF45E2">
        <w:rPr>
          <w:rFonts w:hint="eastAsia"/>
          <w:shd w:val="clear" w:color="auto" w:fill="FFFFFF"/>
        </w:rPr>
        <w:t>превышающий</w:t>
      </w:r>
      <w:r>
        <w:rPr>
          <w:shd w:val="clear" w:color="auto" w:fill="FFFFFF"/>
        </w:rPr>
        <w:t xml:space="preserve"> 3</w:t>
      </w:r>
      <w:r w:rsidRPr="00BF45E2">
        <w:rPr>
          <w:shd w:val="clear" w:color="auto" w:fill="FFFFFF"/>
        </w:rPr>
        <w:t xml:space="preserve">%. </w:t>
      </w:r>
      <w:r w:rsidRPr="00BF45E2">
        <w:rPr>
          <w:rFonts w:hint="eastAsia"/>
          <w:shd w:val="clear" w:color="auto" w:fill="FFFFFF"/>
        </w:rPr>
        <w:t>По</w:t>
      </w:r>
      <w:r w:rsidRPr="00BF45E2">
        <w:rPr>
          <w:shd w:val="clear" w:color="auto" w:fill="FFFFFF"/>
        </w:rPr>
        <w:t xml:space="preserve"> </w:t>
      </w:r>
      <w:r w:rsidRPr="00BF45E2">
        <w:rPr>
          <w:rFonts w:hint="eastAsia"/>
          <w:shd w:val="clear" w:color="auto" w:fill="FFFFFF"/>
        </w:rPr>
        <w:t>данным</w:t>
      </w:r>
      <w:r>
        <w:rPr>
          <w:shd w:val="clear" w:color="auto" w:fill="FFFFFF"/>
        </w:rPr>
        <w:t xml:space="preserve"> </w:t>
      </w:r>
      <w:r w:rsidRPr="00BF45E2">
        <w:rPr>
          <w:rFonts w:hint="eastAsia"/>
          <w:shd w:val="clear" w:color="auto" w:fill="FFFFFF"/>
        </w:rPr>
        <w:t>экспедиций</w:t>
      </w:r>
      <w:r w:rsidRPr="00BF45E2">
        <w:rPr>
          <w:shd w:val="clear" w:color="auto" w:fill="FFFFFF"/>
        </w:rPr>
        <w:t xml:space="preserve"> </w:t>
      </w:r>
      <w:r w:rsidRPr="00BF45E2">
        <w:rPr>
          <w:rFonts w:hint="eastAsia"/>
          <w:shd w:val="clear" w:color="auto" w:fill="FFFFFF"/>
        </w:rPr>
        <w:t>«БАРКАЛАВ»</w:t>
      </w:r>
      <w:r w:rsidRPr="00BF45E2">
        <w:rPr>
          <w:shd w:val="clear" w:color="auto" w:fill="FFFFFF"/>
        </w:rPr>
        <w:t xml:space="preserve">, </w:t>
      </w:r>
      <w:r w:rsidRPr="00BF45E2">
        <w:rPr>
          <w:rFonts w:hint="eastAsia"/>
          <w:shd w:val="clear" w:color="auto" w:fill="FFFFFF"/>
        </w:rPr>
        <w:t>в</w:t>
      </w:r>
      <w:r w:rsidRPr="00BF45E2">
        <w:rPr>
          <w:shd w:val="clear" w:color="auto" w:fill="FFFFFF"/>
        </w:rPr>
        <w:t xml:space="preserve"> </w:t>
      </w:r>
      <w:r w:rsidRPr="00BF45E2">
        <w:rPr>
          <w:rFonts w:hint="eastAsia"/>
          <w:shd w:val="clear" w:color="auto" w:fill="FFFFFF"/>
        </w:rPr>
        <w:t>августе–сентябре</w:t>
      </w:r>
      <w:r w:rsidRPr="00BF45E2">
        <w:rPr>
          <w:shd w:val="clear" w:color="auto" w:fill="FFFFFF"/>
        </w:rPr>
        <w:t xml:space="preserve"> 2007 </w:t>
      </w:r>
      <w:r w:rsidRPr="00BF45E2">
        <w:rPr>
          <w:rFonts w:hint="eastAsia"/>
          <w:shd w:val="clear" w:color="auto" w:fill="FFFFFF"/>
        </w:rPr>
        <w:t>и</w:t>
      </w:r>
      <w:r w:rsidRPr="00BF45E2">
        <w:rPr>
          <w:shd w:val="clear" w:color="auto" w:fill="FFFFFF"/>
        </w:rPr>
        <w:t xml:space="preserve"> 2008 </w:t>
      </w:r>
      <w:r w:rsidRPr="00BF45E2">
        <w:rPr>
          <w:rFonts w:hint="eastAsia"/>
          <w:shd w:val="clear" w:color="auto" w:fill="FFFFFF"/>
        </w:rPr>
        <w:t>гг</w:t>
      </w:r>
      <w:r w:rsidRPr="00BF45E2">
        <w:rPr>
          <w:shd w:val="clear" w:color="auto" w:fill="FFFFFF"/>
        </w:rPr>
        <w:t xml:space="preserve">. </w:t>
      </w:r>
      <w:r w:rsidRPr="00BF45E2">
        <w:rPr>
          <w:rFonts w:hint="eastAsia"/>
          <w:shd w:val="clear" w:color="auto" w:fill="FFFFFF"/>
        </w:rPr>
        <w:t>дефицит</w:t>
      </w:r>
      <w:r w:rsidRPr="00BF45E2">
        <w:rPr>
          <w:shd w:val="clear" w:color="auto" w:fill="FFFFFF"/>
        </w:rPr>
        <w:t xml:space="preserve"> </w:t>
      </w:r>
      <w:r w:rsidRPr="00BF45E2">
        <w:rPr>
          <w:rFonts w:hint="eastAsia"/>
          <w:shd w:val="clear" w:color="auto" w:fill="FFFFFF"/>
        </w:rPr>
        <w:t>кислорода</w:t>
      </w:r>
      <w:r>
        <w:rPr>
          <w:shd w:val="clear" w:color="auto" w:fill="FFFFFF"/>
        </w:rPr>
        <w:t xml:space="preserve"> </w:t>
      </w:r>
      <w:r w:rsidRPr="00BF45E2">
        <w:rPr>
          <w:rFonts w:hint="eastAsia"/>
          <w:shd w:val="clear" w:color="auto" w:fill="FFFFFF"/>
        </w:rPr>
        <w:t>в</w:t>
      </w:r>
      <w:r w:rsidRPr="00BF45E2">
        <w:rPr>
          <w:shd w:val="clear" w:color="auto" w:fill="FFFFFF"/>
        </w:rPr>
        <w:t xml:space="preserve"> </w:t>
      </w:r>
      <w:r w:rsidRPr="00BF45E2">
        <w:rPr>
          <w:rFonts w:hint="eastAsia"/>
          <w:shd w:val="clear" w:color="auto" w:fill="FFFFFF"/>
        </w:rPr>
        <w:t>поверхностном</w:t>
      </w:r>
      <w:r w:rsidRPr="00BF45E2">
        <w:rPr>
          <w:shd w:val="clear" w:color="auto" w:fill="FFFFFF"/>
        </w:rPr>
        <w:t xml:space="preserve"> </w:t>
      </w:r>
      <w:r w:rsidRPr="00BF45E2">
        <w:rPr>
          <w:rFonts w:hint="eastAsia"/>
          <w:shd w:val="clear" w:color="auto" w:fill="FFFFFF"/>
        </w:rPr>
        <w:t>слое</w:t>
      </w:r>
      <w:r w:rsidRPr="00BF45E2">
        <w:rPr>
          <w:shd w:val="clear" w:color="auto" w:fill="FFFFFF"/>
        </w:rPr>
        <w:t xml:space="preserve"> </w:t>
      </w:r>
      <w:r w:rsidRPr="00BF45E2">
        <w:rPr>
          <w:rFonts w:hint="eastAsia"/>
          <w:shd w:val="clear" w:color="auto" w:fill="FFFFFF"/>
        </w:rPr>
        <w:t>юго</w:t>
      </w:r>
      <w:r w:rsidRPr="00BF45E2">
        <w:rPr>
          <w:shd w:val="clear" w:color="auto" w:fill="FFFFFF"/>
        </w:rPr>
        <w:t>-</w:t>
      </w:r>
      <w:r w:rsidRPr="00BF45E2">
        <w:rPr>
          <w:rFonts w:hint="eastAsia"/>
          <w:shd w:val="clear" w:color="auto" w:fill="FFFFFF"/>
        </w:rPr>
        <w:t>восточного</w:t>
      </w:r>
      <w:r w:rsidRPr="00BF45E2">
        <w:rPr>
          <w:shd w:val="clear" w:color="auto" w:fill="FFFFFF"/>
        </w:rPr>
        <w:t xml:space="preserve"> </w:t>
      </w:r>
      <w:r w:rsidRPr="00BF45E2">
        <w:rPr>
          <w:rFonts w:hint="eastAsia"/>
          <w:shd w:val="clear" w:color="auto" w:fill="FFFFFF"/>
        </w:rPr>
        <w:t>и</w:t>
      </w:r>
      <w:r w:rsidRPr="00BF45E2">
        <w:rPr>
          <w:shd w:val="clear" w:color="auto" w:fill="FFFFFF"/>
        </w:rPr>
        <w:t xml:space="preserve"> </w:t>
      </w:r>
      <w:r w:rsidRPr="00BF45E2">
        <w:rPr>
          <w:rFonts w:hint="eastAsia"/>
          <w:shd w:val="clear" w:color="auto" w:fill="FFFFFF"/>
        </w:rPr>
        <w:t>центрального</w:t>
      </w:r>
      <w:r w:rsidRPr="00BF45E2">
        <w:rPr>
          <w:shd w:val="clear" w:color="auto" w:fill="FFFFFF"/>
        </w:rPr>
        <w:t xml:space="preserve"> </w:t>
      </w:r>
      <w:r w:rsidRPr="00BF45E2">
        <w:rPr>
          <w:rFonts w:hint="eastAsia"/>
          <w:shd w:val="clear" w:color="auto" w:fill="FFFFFF"/>
        </w:rPr>
        <w:t>районов</w:t>
      </w:r>
      <w:r w:rsidRPr="00BF45E2">
        <w:rPr>
          <w:shd w:val="clear" w:color="auto" w:fill="FFFFFF"/>
        </w:rPr>
        <w:t xml:space="preserve"> </w:t>
      </w:r>
      <w:r w:rsidRPr="00BF45E2">
        <w:rPr>
          <w:rFonts w:hint="eastAsia"/>
          <w:shd w:val="clear" w:color="auto" w:fill="FFFFFF"/>
        </w:rPr>
        <w:t>моря</w:t>
      </w:r>
      <w:r w:rsidRPr="00BF45E2">
        <w:rPr>
          <w:shd w:val="clear" w:color="auto" w:fill="FFFFFF"/>
        </w:rPr>
        <w:t xml:space="preserve"> </w:t>
      </w:r>
      <w:r w:rsidRPr="00BF45E2">
        <w:rPr>
          <w:rFonts w:hint="eastAsia"/>
          <w:shd w:val="clear" w:color="auto" w:fill="FFFFFF"/>
        </w:rPr>
        <w:t>достигал</w:t>
      </w:r>
      <w:r>
        <w:rPr>
          <w:shd w:val="clear" w:color="auto" w:fill="FFFFFF"/>
        </w:rPr>
        <w:t xml:space="preserve"> 7</w:t>
      </w:r>
      <w:r w:rsidRPr="00BF45E2">
        <w:rPr>
          <w:shd w:val="clear" w:color="auto" w:fill="FFFFFF"/>
        </w:rPr>
        <w:t>%.</w:t>
      </w:r>
      <w:r>
        <w:rPr>
          <w:shd w:val="clear" w:color="auto" w:fill="FFFFFF"/>
        </w:rPr>
        <w:t xml:space="preserve"> </w:t>
      </w:r>
      <w:r w:rsidRPr="00BF45E2">
        <w:rPr>
          <w:rFonts w:hint="eastAsia"/>
          <w:shd w:val="clear" w:color="auto" w:fill="FFFFFF"/>
        </w:rPr>
        <w:t>Средняя</w:t>
      </w:r>
      <w:r w:rsidRPr="00BF45E2">
        <w:rPr>
          <w:shd w:val="clear" w:color="auto" w:fill="FFFFFF"/>
        </w:rPr>
        <w:t xml:space="preserve"> </w:t>
      </w:r>
      <w:r w:rsidRPr="00BF45E2">
        <w:rPr>
          <w:rFonts w:hint="eastAsia"/>
          <w:shd w:val="clear" w:color="auto" w:fill="FFFFFF"/>
        </w:rPr>
        <w:t>величина</w:t>
      </w:r>
      <w:r w:rsidRPr="00BF45E2">
        <w:rPr>
          <w:shd w:val="clear" w:color="auto" w:fill="FFFFFF"/>
        </w:rPr>
        <w:t xml:space="preserve"> </w:t>
      </w:r>
      <w:r w:rsidRPr="00BF45E2">
        <w:rPr>
          <w:rFonts w:hint="eastAsia"/>
          <w:shd w:val="clear" w:color="auto" w:fill="FFFFFF"/>
        </w:rPr>
        <w:t>дефицита</w:t>
      </w:r>
      <w:r w:rsidRPr="00BF45E2">
        <w:rPr>
          <w:shd w:val="clear" w:color="auto" w:fill="FFFFFF"/>
        </w:rPr>
        <w:t xml:space="preserve"> </w:t>
      </w:r>
      <w:r w:rsidRPr="00BF45E2">
        <w:rPr>
          <w:rFonts w:hint="eastAsia"/>
          <w:shd w:val="clear" w:color="auto" w:fill="FFFFFF"/>
        </w:rPr>
        <w:t>кислорода</w:t>
      </w:r>
      <w:r w:rsidRPr="00BF45E2">
        <w:rPr>
          <w:shd w:val="clear" w:color="auto" w:fill="FFFFFF"/>
        </w:rPr>
        <w:t xml:space="preserve"> </w:t>
      </w:r>
      <w:r w:rsidRPr="00BF45E2">
        <w:rPr>
          <w:rFonts w:hint="eastAsia"/>
          <w:shd w:val="clear" w:color="auto" w:fill="FFFFFF"/>
        </w:rPr>
        <w:t>равнялась</w:t>
      </w:r>
      <w:r>
        <w:rPr>
          <w:shd w:val="clear" w:color="auto" w:fill="FFFFFF"/>
        </w:rPr>
        <w:t xml:space="preserve"> 4</w:t>
      </w:r>
      <w:r w:rsidRPr="00BF45E2">
        <w:rPr>
          <w:shd w:val="clear" w:color="auto" w:fill="FFFFFF"/>
        </w:rPr>
        <w:t xml:space="preserve">%. </w:t>
      </w:r>
      <w:r w:rsidRPr="00BF45E2">
        <w:rPr>
          <w:rFonts w:hint="eastAsia"/>
          <w:shd w:val="clear" w:color="auto" w:fill="FFFFFF"/>
        </w:rPr>
        <w:t>Это</w:t>
      </w:r>
      <w:r w:rsidRPr="00BF45E2">
        <w:rPr>
          <w:shd w:val="clear" w:color="auto" w:fill="FFFFFF"/>
        </w:rPr>
        <w:t xml:space="preserve"> </w:t>
      </w:r>
      <w:r w:rsidRPr="00BF45E2">
        <w:rPr>
          <w:rFonts w:hint="eastAsia"/>
          <w:shd w:val="clear" w:color="auto" w:fill="FFFFFF"/>
        </w:rPr>
        <w:t>может</w:t>
      </w:r>
      <w:r w:rsidRPr="00BF45E2">
        <w:rPr>
          <w:shd w:val="clear" w:color="auto" w:fill="FFFFFF"/>
        </w:rPr>
        <w:t xml:space="preserve"> </w:t>
      </w:r>
      <w:r w:rsidRPr="00BF45E2">
        <w:rPr>
          <w:rFonts w:hint="eastAsia"/>
          <w:shd w:val="clear" w:color="auto" w:fill="FFFFFF"/>
        </w:rPr>
        <w:t>служить</w:t>
      </w:r>
      <w:r w:rsidRPr="00BF45E2">
        <w:rPr>
          <w:shd w:val="clear" w:color="auto" w:fill="FFFFFF"/>
        </w:rPr>
        <w:t xml:space="preserve"> </w:t>
      </w:r>
      <w:r w:rsidRPr="00BF45E2">
        <w:rPr>
          <w:rFonts w:hint="eastAsia"/>
          <w:shd w:val="clear" w:color="auto" w:fill="FFFFFF"/>
        </w:rPr>
        <w:t>косвенным</w:t>
      </w:r>
      <w:r w:rsidRPr="00BF45E2">
        <w:rPr>
          <w:shd w:val="clear" w:color="auto" w:fill="FFFFFF"/>
        </w:rPr>
        <w:t xml:space="preserve"> </w:t>
      </w:r>
      <w:r w:rsidRPr="00BF45E2">
        <w:rPr>
          <w:rFonts w:hint="eastAsia"/>
          <w:shd w:val="clear" w:color="auto" w:fill="FFFFFF"/>
        </w:rPr>
        <w:t>признаком</w:t>
      </w:r>
      <w:r w:rsidRPr="00BF45E2">
        <w:rPr>
          <w:shd w:val="clear" w:color="auto" w:fill="FFFFFF"/>
        </w:rPr>
        <w:t xml:space="preserve"> </w:t>
      </w:r>
      <w:r w:rsidRPr="00BF45E2">
        <w:rPr>
          <w:rFonts w:hint="eastAsia"/>
          <w:shd w:val="clear" w:color="auto" w:fill="FFFFFF"/>
        </w:rPr>
        <w:t>того</w:t>
      </w:r>
      <w:r w:rsidRPr="00BF45E2">
        <w:rPr>
          <w:shd w:val="clear" w:color="auto" w:fill="FFFFFF"/>
        </w:rPr>
        <w:t xml:space="preserve">, </w:t>
      </w:r>
      <w:r w:rsidRPr="00BF45E2">
        <w:rPr>
          <w:rFonts w:hint="eastAsia"/>
          <w:shd w:val="clear" w:color="auto" w:fill="FFFFFF"/>
        </w:rPr>
        <w:t>что</w:t>
      </w:r>
      <w:r w:rsidRPr="00BF45E2">
        <w:rPr>
          <w:shd w:val="clear" w:color="auto" w:fill="FFFFFF"/>
        </w:rPr>
        <w:t xml:space="preserve"> </w:t>
      </w:r>
      <w:r w:rsidRPr="00BF45E2">
        <w:rPr>
          <w:rFonts w:hint="eastAsia"/>
          <w:shd w:val="clear" w:color="auto" w:fill="FFFFFF"/>
        </w:rPr>
        <w:t>вынос</w:t>
      </w:r>
      <w:r w:rsidRPr="00BF45E2">
        <w:rPr>
          <w:shd w:val="clear" w:color="auto" w:fill="FFFFFF"/>
        </w:rPr>
        <w:t xml:space="preserve"> </w:t>
      </w:r>
      <w:r w:rsidRPr="00BF45E2">
        <w:rPr>
          <w:rFonts w:hint="eastAsia"/>
          <w:shd w:val="clear" w:color="auto" w:fill="FFFFFF"/>
        </w:rPr>
        <w:t>речных</w:t>
      </w:r>
      <w:r w:rsidRPr="00BF45E2">
        <w:rPr>
          <w:shd w:val="clear" w:color="auto" w:fill="FFFFFF"/>
        </w:rPr>
        <w:t xml:space="preserve"> </w:t>
      </w:r>
      <w:r w:rsidRPr="00BF45E2">
        <w:rPr>
          <w:rFonts w:hint="eastAsia"/>
          <w:shd w:val="clear" w:color="auto" w:fill="FFFFFF"/>
        </w:rPr>
        <w:t>вод</w:t>
      </w:r>
      <w:r w:rsidRPr="00BF45E2">
        <w:rPr>
          <w:shd w:val="clear" w:color="auto" w:fill="FFFFFF"/>
        </w:rPr>
        <w:t xml:space="preserve"> </w:t>
      </w:r>
      <w:r w:rsidRPr="00BF45E2">
        <w:rPr>
          <w:rFonts w:hint="eastAsia"/>
          <w:shd w:val="clear" w:color="auto" w:fill="FFFFFF"/>
        </w:rPr>
        <w:t>в</w:t>
      </w:r>
      <w:r w:rsidRPr="00BF45E2">
        <w:rPr>
          <w:shd w:val="clear" w:color="auto" w:fill="FFFFFF"/>
        </w:rPr>
        <w:t xml:space="preserve"> </w:t>
      </w:r>
      <w:r w:rsidRPr="00BF45E2">
        <w:rPr>
          <w:rFonts w:hint="eastAsia"/>
          <w:shd w:val="clear" w:color="auto" w:fill="FFFFFF"/>
        </w:rPr>
        <w:t>Карское</w:t>
      </w:r>
      <w:r w:rsidRPr="00BF45E2">
        <w:rPr>
          <w:shd w:val="clear" w:color="auto" w:fill="FFFFFF"/>
        </w:rPr>
        <w:t xml:space="preserve"> </w:t>
      </w:r>
      <w:r w:rsidRPr="00BF45E2">
        <w:rPr>
          <w:rFonts w:hint="eastAsia"/>
          <w:shd w:val="clear" w:color="auto" w:fill="FFFFFF"/>
        </w:rPr>
        <w:t>море</w:t>
      </w:r>
      <w:r w:rsidRPr="00BF45E2">
        <w:rPr>
          <w:shd w:val="clear" w:color="auto" w:fill="FFFFFF"/>
        </w:rPr>
        <w:t xml:space="preserve"> </w:t>
      </w:r>
      <w:r w:rsidRPr="00BF45E2">
        <w:rPr>
          <w:rFonts w:hint="eastAsia"/>
          <w:shd w:val="clear" w:color="auto" w:fill="FFFFFF"/>
        </w:rPr>
        <w:t>в</w:t>
      </w:r>
      <w:r w:rsidRPr="00BF45E2">
        <w:rPr>
          <w:shd w:val="clear" w:color="auto" w:fill="FFFFFF"/>
        </w:rPr>
        <w:t xml:space="preserve"> 2012 </w:t>
      </w:r>
      <w:r w:rsidRPr="00BF45E2">
        <w:rPr>
          <w:rFonts w:hint="eastAsia"/>
          <w:shd w:val="clear" w:color="auto" w:fill="FFFFFF"/>
        </w:rPr>
        <w:t>г</w:t>
      </w:r>
      <w:r w:rsidRPr="00BF45E2">
        <w:rPr>
          <w:shd w:val="clear" w:color="auto" w:fill="FFFFFF"/>
        </w:rPr>
        <w:t xml:space="preserve">. </w:t>
      </w:r>
      <w:r w:rsidRPr="00BF45E2">
        <w:rPr>
          <w:rFonts w:hint="eastAsia"/>
          <w:shd w:val="clear" w:color="auto" w:fill="FFFFFF"/>
        </w:rPr>
        <w:t>был</w:t>
      </w:r>
      <w:r w:rsidRPr="00BF45E2">
        <w:rPr>
          <w:shd w:val="clear" w:color="auto" w:fill="FFFFFF"/>
        </w:rPr>
        <w:t xml:space="preserve"> </w:t>
      </w:r>
      <w:r w:rsidRPr="00BF45E2">
        <w:rPr>
          <w:rFonts w:hint="eastAsia"/>
          <w:shd w:val="clear" w:color="auto" w:fill="FFFFFF"/>
        </w:rPr>
        <w:t>менее</w:t>
      </w:r>
      <w:r>
        <w:rPr>
          <w:shd w:val="clear" w:color="auto" w:fill="FFFFFF"/>
        </w:rPr>
        <w:t xml:space="preserve"> </w:t>
      </w:r>
      <w:r w:rsidRPr="00BF45E2">
        <w:rPr>
          <w:rFonts w:hint="eastAsia"/>
          <w:shd w:val="clear" w:color="auto" w:fill="FFFFFF"/>
        </w:rPr>
        <w:t>интенсивным</w:t>
      </w:r>
      <w:r w:rsidRPr="00BF45E2">
        <w:rPr>
          <w:shd w:val="clear" w:color="auto" w:fill="FFFFFF"/>
        </w:rPr>
        <w:t xml:space="preserve">, </w:t>
      </w:r>
      <w:r w:rsidRPr="00BF45E2">
        <w:rPr>
          <w:rFonts w:hint="eastAsia"/>
          <w:shd w:val="clear" w:color="auto" w:fill="FFFFFF"/>
        </w:rPr>
        <w:t>чем</w:t>
      </w:r>
      <w:r w:rsidRPr="00BF45E2">
        <w:rPr>
          <w:shd w:val="clear" w:color="auto" w:fill="FFFFFF"/>
        </w:rPr>
        <w:t xml:space="preserve"> </w:t>
      </w:r>
      <w:r w:rsidRPr="00BF45E2">
        <w:rPr>
          <w:rFonts w:hint="eastAsia"/>
          <w:shd w:val="clear" w:color="auto" w:fill="FFFFFF"/>
        </w:rPr>
        <w:t>в</w:t>
      </w:r>
      <w:r w:rsidRPr="00BF45E2">
        <w:rPr>
          <w:shd w:val="clear" w:color="auto" w:fill="FFFFFF"/>
        </w:rPr>
        <w:t xml:space="preserve"> </w:t>
      </w:r>
      <w:r w:rsidRPr="00BF45E2">
        <w:rPr>
          <w:rFonts w:hint="eastAsia"/>
          <w:shd w:val="clear" w:color="auto" w:fill="FFFFFF"/>
        </w:rPr>
        <w:t>предшествующие</w:t>
      </w:r>
      <w:r w:rsidRPr="00BF45E2">
        <w:rPr>
          <w:shd w:val="clear" w:color="auto" w:fill="FFFFFF"/>
        </w:rPr>
        <w:t xml:space="preserve"> </w:t>
      </w:r>
      <w:r w:rsidRPr="00BF45E2">
        <w:rPr>
          <w:rFonts w:hint="eastAsia"/>
          <w:shd w:val="clear" w:color="auto" w:fill="FFFFFF"/>
        </w:rPr>
        <w:t>годы</w:t>
      </w:r>
      <w:r w:rsidRPr="00BF45E2">
        <w:rPr>
          <w:shd w:val="clear" w:color="auto" w:fill="FFFFFF"/>
        </w:rPr>
        <w:t>.</w:t>
      </w:r>
    </w:p>
    <w:p w:rsidR="00C73195" w:rsidRDefault="00C73195" w:rsidP="00C73195">
      <w:pPr>
        <w:pStyle w:val="afff6"/>
        <w:jc w:val="center"/>
        <w:rPr>
          <w:shd w:val="clear" w:color="auto" w:fill="FFFFFF"/>
        </w:rPr>
      </w:pPr>
      <w:r>
        <w:rPr>
          <w:noProof/>
          <w:lang w:eastAsia="ru-RU" w:bidi="ar-SA"/>
        </w:rPr>
        <w:lastRenderedPageBreak/>
        <w:drawing>
          <wp:inline distT="0" distB="0" distL="0" distR="0">
            <wp:extent cx="3392891" cy="3561520"/>
            <wp:effectExtent l="19050" t="0" r="0" b="0"/>
            <wp:docPr id="36" name="Рисунок 9" descr="http://www.aari.ru/resources/a0013_17/kara/Atlas_Kara_Sea_Winter/images/oxy_000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www.aari.ru/resources/a0013_17/kara/Atlas_Kara_Sea_Winter/images/oxy_000m.PNG"/>
                    <pic:cNvPicPr>
                      <a:picLocks noChangeAspect="1" noChangeArrowheads="1"/>
                    </pic:cNvPicPr>
                  </pic:nvPicPr>
                  <pic:blipFill>
                    <a:blip r:embed="rId49" cstate="print"/>
                    <a:srcRect/>
                    <a:stretch>
                      <a:fillRect/>
                    </a:stretch>
                  </pic:blipFill>
                  <pic:spPr bwMode="auto">
                    <a:xfrm>
                      <a:off x="0" y="0"/>
                      <a:ext cx="3394787" cy="3563510"/>
                    </a:xfrm>
                    <a:prstGeom prst="rect">
                      <a:avLst/>
                    </a:prstGeom>
                    <a:noFill/>
                    <a:ln w="9525">
                      <a:noFill/>
                      <a:miter lim="800000"/>
                      <a:headEnd/>
                      <a:tailEnd/>
                    </a:ln>
                  </pic:spPr>
                </pic:pic>
              </a:graphicData>
            </a:graphic>
          </wp:inline>
        </w:drawing>
      </w:r>
    </w:p>
    <w:p w:rsidR="00C73195" w:rsidRPr="00BF45E2" w:rsidRDefault="0010301E" w:rsidP="0010301E">
      <w:pPr>
        <w:pStyle w:val="a4"/>
        <w:rPr>
          <w:shd w:val="clear" w:color="auto" w:fill="FFFFFF"/>
        </w:rPr>
      </w:pPr>
      <w:r>
        <w:t xml:space="preserve">Рисунок </w:t>
      </w:r>
      <w:fldSimple w:instr=" STYLEREF 2 \s ">
        <w:r w:rsidR="00BA10D4">
          <w:rPr>
            <w:noProof/>
          </w:rPr>
          <w:t>5.3</w:t>
        </w:r>
      </w:fldSimple>
      <w:r w:rsidR="00D11868">
        <w:noBreakHyphen/>
      </w:r>
      <w:fldSimple w:instr=" SEQ Рисунок \* ARABIC \s 2 ">
        <w:r w:rsidR="00BA10D4">
          <w:rPr>
            <w:noProof/>
          </w:rPr>
          <w:t>5</w:t>
        </w:r>
      </w:fldSimple>
      <w:r>
        <w:t xml:space="preserve">. </w:t>
      </w:r>
      <w:r w:rsidR="00C73195">
        <w:t>Распределение растворенного кислорода мл/л на поверхности в Карском море летом</w:t>
      </w:r>
    </w:p>
    <w:p w:rsidR="00105338" w:rsidRDefault="00105338" w:rsidP="00105338">
      <w:pPr>
        <w:spacing w:before="120" w:after="120" w:line="240" w:lineRule="auto"/>
        <w:ind w:left="567"/>
        <w:rPr>
          <w:rFonts w:cs="Arial"/>
          <w:i/>
          <w:color w:val="000000"/>
          <w:szCs w:val="27"/>
          <w:shd w:val="clear" w:color="auto" w:fill="FFFFFF"/>
        </w:rPr>
      </w:pPr>
      <w:r w:rsidRPr="00D343F3">
        <w:rPr>
          <w:rFonts w:cs="Arial"/>
          <w:i/>
          <w:color w:val="000000"/>
          <w:szCs w:val="27"/>
          <w:shd w:val="clear" w:color="auto" w:fill="FFFFFF"/>
        </w:rPr>
        <w:t>Особенности вертикального распределение растворенного кислорода</w:t>
      </w:r>
    </w:p>
    <w:p w:rsidR="00D343F3" w:rsidRPr="00D343F3" w:rsidRDefault="00D343F3" w:rsidP="00D343F3">
      <w:pPr>
        <w:pStyle w:val="afff6"/>
        <w:rPr>
          <w:shd w:val="clear" w:color="auto" w:fill="FFFFFF"/>
        </w:rPr>
      </w:pPr>
      <w:r w:rsidRPr="00D343F3">
        <w:rPr>
          <w:shd w:val="clear" w:color="auto" w:fill="FFFFFF"/>
        </w:rPr>
        <w:t>По климатическим данным (1935–1999 гг.), морская вода, под влиянием речного</w:t>
      </w:r>
      <w:r>
        <w:rPr>
          <w:shd w:val="clear" w:color="auto" w:fill="FFFFFF"/>
        </w:rPr>
        <w:t xml:space="preserve"> </w:t>
      </w:r>
      <w:r w:rsidRPr="00D343F3">
        <w:rPr>
          <w:shd w:val="clear" w:color="auto" w:fill="FFFFFF"/>
        </w:rPr>
        <w:t>стока, в Обско-Енисейском районе, как правило, стратифицирована по вертикали.</w:t>
      </w:r>
      <w:r>
        <w:rPr>
          <w:shd w:val="clear" w:color="auto" w:fill="FFFFFF"/>
        </w:rPr>
        <w:t xml:space="preserve"> </w:t>
      </w:r>
      <w:r w:rsidRPr="00D343F3">
        <w:rPr>
          <w:shd w:val="clear" w:color="auto" w:fill="FFFFFF"/>
        </w:rPr>
        <w:t>В поверхностном слое воды, толщиной 5–10 м, средняя концентрация кислорода</w:t>
      </w:r>
      <w:r>
        <w:rPr>
          <w:shd w:val="clear" w:color="auto" w:fill="FFFFFF"/>
        </w:rPr>
        <w:t xml:space="preserve"> </w:t>
      </w:r>
      <w:r w:rsidRPr="00D343F3">
        <w:rPr>
          <w:shd w:val="clear" w:color="auto" w:fill="FFFFFF"/>
        </w:rPr>
        <w:t xml:space="preserve">равна 8,03 мл/л, насыщение </w:t>
      </w:r>
      <w:r>
        <w:rPr>
          <w:shd w:val="clear" w:color="auto" w:fill="FFFFFF"/>
        </w:rPr>
        <w:t>воды кислородом составляет 95,5</w:t>
      </w:r>
      <w:r w:rsidRPr="00D343F3">
        <w:rPr>
          <w:shd w:val="clear" w:color="auto" w:fill="FFFFFF"/>
        </w:rPr>
        <w:t>%. В слое пикноклина,</w:t>
      </w:r>
      <w:r>
        <w:rPr>
          <w:shd w:val="clear" w:color="auto" w:fill="FFFFFF"/>
        </w:rPr>
        <w:t xml:space="preserve"> </w:t>
      </w:r>
      <w:r w:rsidRPr="00D343F3">
        <w:rPr>
          <w:shd w:val="clear" w:color="auto" w:fill="FFFFFF"/>
        </w:rPr>
        <w:t>толщиной 5 м, средняя концентрация кислорода равна 7,28 мл/л, насыщение воды</w:t>
      </w:r>
      <w:r>
        <w:rPr>
          <w:shd w:val="clear" w:color="auto" w:fill="FFFFFF"/>
        </w:rPr>
        <w:t xml:space="preserve"> кислородом – 86,8</w:t>
      </w:r>
      <w:r w:rsidRPr="00D343F3">
        <w:rPr>
          <w:shd w:val="clear" w:color="auto" w:fill="FFFFFF"/>
        </w:rPr>
        <w:t>%. В придонном слое воды абсолютное значение кислорода –</w:t>
      </w:r>
      <w:r>
        <w:rPr>
          <w:shd w:val="clear" w:color="auto" w:fill="FFFFFF"/>
        </w:rPr>
        <w:t xml:space="preserve"> </w:t>
      </w:r>
      <w:r w:rsidRPr="00D343F3">
        <w:rPr>
          <w:shd w:val="clear" w:color="auto" w:fill="FFFFFF"/>
        </w:rPr>
        <w:t>6,50 мл/л, относите</w:t>
      </w:r>
      <w:r>
        <w:rPr>
          <w:shd w:val="clear" w:color="auto" w:fill="FFFFFF"/>
        </w:rPr>
        <w:t>льное содержание кислорода – 77</w:t>
      </w:r>
      <w:r w:rsidRPr="00D343F3">
        <w:rPr>
          <w:shd w:val="clear" w:color="auto" w:fill="FFFFFF"/>
        </w:rPr>
        <w:t>%.</w:t>
      </w:r>
      <w:r>
        <w:rPr>
          <w:shd w:val="clear" w:color="auto" w:fill="FFFFFF"/>
        </w:rPr>
        <w:t xml:space="preserve"> </w:t>
      </w:r>
      <w:r w:rsidRPr="00D343F3">
        <w:rPr>
          <w:shd w:val="clear" w:color="auto" w:fill="FFFFFF"/>
        </w:rPr>
        <w:t>Средние абсолютные значения кислорода были 6,77–7,43 мл/л, относительные значения кислорода соответственно вар</w:t>
      </w:r>
      <w:r>
        <w:rPr>
          <w:shd w:val="clear" w:color="auto" w:fill="FFFFFF"/>
        </w:rPr>
        <w:t>ьировались в пределах 84,9–96,8</w:t>
      </w:r>
      <w:r w:rsidRPr="00D343F3">
        <w:rPr>
          <w:shd w:val="clear" w:color="auto" w:fill="FFFFFF"/>
        </w:rPr>
        <w:t>%.</w:t>
      </w:r>
    </w:p>
    <w:p w:rsidR="00105338" w:rsidRPr="00D34641" w:rsidRDefault="00105338" w:rsidP="00105338">
      <w:pPr>
        <w:spacing w:before="120" w:after="120" w:line="240" w:lineRule="auto"/>
        <w:ind w:left="567"/>
        <w:rPr>
          <w:rFonts w:cs="Arial"/>
          <w:i/>
          <w:color w:val="000000"/>
          <w:szCs w:val="27"/>
          <w:shd w:val="clear" w:color="auto" w:fill="FFFFFF"/>
        </w:rPr>
      </w:pPr>
      <w:r w:rsidRPr="00D34641">
        <w:rPr>
          <w:rFonts w:cs="Arial"/>
          <w:i/>
          <w:color w:val="000000"/>
          <w:szCs w:val="27"/>
          <w:shd w:val="clear" w:color="auto" w:fill="FFFFFF"/>
        </w:rPr>
        <w:t>Кремний</w:t>
      </w:r>
    </w:p>
    <w:p w:rsidR="00105338" w:rsidRDefault="00105338" w:rsidP="00105338">
      <w:pPr>
        <w:spacing w:before="120" w:after="120" w:line="240" w:lineRule="auto"/>
        <w:ind w:left="567"/>
        <w:rPr>
          <w:rFonts w:cs="Arial"/>
          <w:color w:val="000000"/>
          <w:szCs w:val="27"/>
          <w:shd w:val="clear" w:color="auto" w:fill="FFFFFF"/>
        </w:rPr>
      </w:pPr>
      <w:r w:rsidRPr="00D34641">
        <w:rPr>
          <w:rFonts w:cs="Arial"/>
          <w:color w:val="000000"/>
          <w:szCs w:val="27"/>
          <w:shd w:val="clear" w:color="auto" w:fill="FFFFFF"/>
        </w:rPr>
        <w:t>Растворенный неорганический кремний является наиболее объективной характеристикой для выделения речных вод в арктических морях. Границей распространения речного стока в Карском море можно считать изолинию содержания кремния 9 мкМоль/л. По распределению кремнекислоты в поверхностном слое Карского моря в августе–сентябре 2012 г. видно, что речные воды из Обской губы и Енисейского залива распространялись на северо-восток в направлении Северной Земли, не затрагивая при этом центральный район моря (рис. 5.3-</w:t>
      </w:r>
      <w:r w:rsidR="00A220E0">
        <w:rPr>
          <w:rFonts w:cs="Arial"/>
          <w:color w:val="000000"/>
          <w:szCs w:val="27"/>
          <w:shd w:val="clear" w:color="auto" w:fill="FFFFFF"/>
        </w:rPr>
        <w:t xml:space="preserve">6 </w:t>
      </w:r>
      <w:r w:rsidRPr="00D34641">
        <w:rPr>
          <w:rFonts w:cs="Arial"/>
          <w:color w:val="000000"/>
          <w:szCs w:val="27"/>
          <w:shd w:val="clear" w:color="auto" w:fill="FFFFFF"/>
        </w:rPr>
        <w:t>(</w:t>
      </w:r>
      <w:r w:rsidRPr="00D34641">
        <w:rPr>
          <w:rFonts w:cs="Arial" w:hint="eastAsia"/>
          <w:color w:val="000000"/>
          <w:szCs w:val="27"/>
          <w:shd w:val="clear" w:color="auto" w:fill="FFFFFF"/>
        </w:rPr>
        <w:t>а</w:t>
      </w:r>
      <w:r w:rsidRPr="00D34641">
        <w:rPr>
          <w:rFonts w:cs="Arial"/>
          <w:color w:val="000000"/>
          <w:szCs w:val="27"/>
          <w:shd w:val="clear" w:color="auto" w:fill="FFFFFF"/>
        </w:rPr>
        <w:t xml:space="preserve">)). </w:t>
      </w:r>
    </w:p>
    <w:p w:rsidR="001F2F79" w:rsidRDefault="001F2F79" w:rsidP="001F2F79">
      <w:pPr>
        <w:spacing w:before="120" w:after="120" w:line="240" w:lineRule="auto"/>
        <w:ind w:left="567"/>
        <w:rPr>
          <w:rFonts w:cs="Arial"/>
          <w:color w:val="000000"/>
          <w:szCs w:val="27"/>
          <w:shd w:val="clear" w:color="auto" w:fill="FFFFFF"/>
        </w:rPr>
      </w:pPr>
      <w:r w:rsidRPr="001F2F79">
        <w:rPr>
          <w:rFonts w:cs="Arial"/>
          <w:color w:val="000000"/>
          <w:szCs w:val="27"/>
          <w:shd w:val="clear" w:color="auto" w:fill="FFFFFF"/>
        </w:rPr>
        <w:t>Наибольшая пространственная неоднороднос</w:t>
      </w:r>
      <w:r>
        <w:rPr>
          <w:rFonts w:cs="Arial"/>
          <w:color w:val="000000"/>
          <w:szCs w:val="27"/>
          <w:shd w:val="clear" w:color="auto" w:fill="FFFFFF"/>
        </w:rPr>
        <w:t xml:space="preserve">ть в распределении минерального </w:t>
      </w:r>
      <w:r w:rsidRPr="001F2F79">
        <w:rPr>
          <w:rFonts w:cs="Arial"/>
          <w:color w:val="000000"/>
          <w:szCs w:val="27"/>
          <w:shd w:val="clear" w:color="auto" w:fill="FFFFFF"/>
        </w:rPr>
        <w:t>кремния наблюдалась в слое воды 0–30 м. Содержание кремния здесь менялось в</w:t>
      </w:r>
      <w:r>
        <w:rPr>
          <w:rFonts w:cs="Arial"/>
          <w:color w:val="000000"/>
          <w:szCs w:val="27"/>
          <w:shd w:val="clear" w:color="auto" w:fill="FFFFFF"/>
        </w:rPr>
        <w:t xml:space="preserve"> </w:t>
      </w:r>
      <w:r w:rsidRPr="001F2F79">
        <w:rPr>
          <w:rFonts w:cs="Arial"/>
          <w:color w:val="000000"/>
          <w:szCs w:val="27"/>
          <w:shd w:val="clear" w:color="auto" w:fill="FFFFFF"/>
        </w:rPr>
        <w:t>пределах 0,15–150 мкМоль/л. Наибольшее содержание кремния было отмечено в</w:t>
      </w:r>
      <w:r>
        <w:rPr>
          <w:rFonts w:cs="Arial"/>
          <w:color w:val="000000"/>
          <w:szCs w:val="27"/>
          <w:shd w:val="clear" w:color="auto" w:fill="FFFFFF"/>
        </w:rPr>
        <w:t xml:space="preserve"> </w:t>
      </w:r>
      <w:r w:rsidRPr="001F2F79">
        <w:rPr>
          <w:rFonts w:cs="Arial"/>
          <w:color w:val="000000"/>
          <w:szCs w:val="27"/>
          <w:shd w:val="clear" w:color="auto" w:fill="FFFFFF"/>
        </w:rPr>
        <w:t xml:space="preserve">Обской губе, наименьшее в северной </w:t>
      </w:r>
      <w:r w:rsidRPr="001F2F79">
        <w:rPr>
          <w:rFonts w:cs="Arial"/>
          <w:color w:val="000000"/>
          <w:szCs w:val="27"/>
          <w:shd w:val="clear" w:color="auto" w:fill="FFFFFF"/>
        </w:rPr>
        <w:lastRenderedPageBreak/>
        <w:t>части Карского моря. Как правило, концентрация кремния в приустьевых районах моря не превышает 110 мкМоль/л.</w:t>
      </w:r>
    </w:p>
    <w:p w:rsidR="00105338" w:rsidRPr="00C85558" w:rsidRDefault="00105338" w:rsidP="00105338">
      <w:pPr>
        <w:spacing w:before="120" w:after="120" w:line="240" w:lineRule="auto"/>
        <w:ind w:left="567"/>
        <w:jc w:val="center"/>
        <w:rPr>
          <w:rFonts w:cs="Arial"/>
          <w:color w:val="000000"/>
          <w:szCs w:val="27"/>
          <w:highlight w:val="yellow"/>
          <w:shd w:val="clear" w:color="auto" w:fill="FFFFFF"/>
        </w:rPr>
      </w:pPr>
      <w:r w:rsidRPr="00D34641">
        <w:rPr>
          <w:rFonts w:cs="Arial"/>
          <w:noProof/>
          <w:color w:val="000000"/>
          <w:szCs w:val="27"/>
          <w:shd w:val="clear" w:color="auto" w:fill="FFFFFF"/>
        </w:rPr>
        <w:drawing>
          <wp:inline distT="0" distB="0" distL="0" distR="0">
            <wp:extent cx="5523505" cy="3316405"/>
            <wp:effectExtent l="19050" t="0" r="995" b="0"/>
            <wp:docPr id="52"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50" cstate="print"/>
                    <a:srcRect l="11992" t="22910" r="11776" b="19900"/>
                    <a:stretch>
                      <a:fillRect/>
                    </a:stretch>
                  </pic:blipFill>
                  <pic:spPr bwMode="auto">
                    <a:xfrm>
                      <a:off x="0" y="0"/>
                      <a:ext cx="5523360" cy="3316318"/>
                    </a:xfrm>
                    <a:prstGeom prst="rect">
                      <a:avLst/>
                    </a:prstGeom>
                    <a:noFill/>
                    <a:ln w="9525">
                      <a:noFill/>
                      <a:miter lim="800000"/>
                      <a:headEnd/>
                      <a:tailEnd/>
                    </a:ln>
                  </pic:spPr>
                </pic:pic>
              </a:graphicData>
            </a:graphic>
          </wp:inline>
        </w:drawing>
      </w:r>
    </w:p>
    <w:p w:rsidR="00105338" w:rsidRPr="00D34641" w:rsidRDefault="0010301E" w:rsidP="0010301E">
      <w:pPr>
        <w:pStyle w:val="a4"/>
      </w:pPr>
      <w:r>
        <w:t xml:space="preserve">Рисунок </w:t>
      </w:r>
      <w:fldSimple w:instr=" STYLEREF 2 \s ">
        <w:r w:rsidR="00BA10D4">
          <w:rPr>
            <w:noProof/>
          </w:rPr>
          <w:t>5.3</w:t>
        </w:r>
      </w:fldSimple>
      <w:r w:rsidR="00D11868">
        <w:noBreakHyphen/>
      </w:r>
      <w:fldSimple w:instr=" SEQ Рисунок \* ARABIC \s 2 ">
        <w:r w:rsidR="00BA10D4">
          <w:rPr>
            <w:noProof/>
          </w:rPr>
          <w:t>6</w:t>
        </w:r>
      </w:fldSimple>
      <w:r>
        <w:t xml:space="preserve">. </w:t>
      </w:r>
      <w:r w:rsidR="00105338" w:rsidRPr="00D34641">
        <w:t>Распределение кремния в мкМоль/л в поверхностном слое воды в августе–сентябре 2012 г. (</w:t>
      </w:r>
      <w:r w:rsidR="00105338" w:rsidRPr="00D34641">
        <w:rPr>
          <w:rFonts w:hint="eastAsia"/>
          <w:i/>
          <w:iCs/>
        </w:rPr>
        <w:t>а</w:t>
      </w:r>
      <w:r w:rsidR="00105338" w:rsidRPr="00D34641">
        <w:t>) и распределение кремния в мкМоль/л в поверхностном слое воды в августе–октябре 2007–2008 гг. (</w:t>
      </w:r>
      <w:r w:rsidR="00105338" w:rsidRPr="00D34641">
        <w:rPr>
          <w:rFonts w:hint="eastAsia"/>
          <w:i/>
          <w:iCs/>
        </w:rPr>
        <w:t>б</w:t>
      </w:r>
      <w:r w:rsidR="00105338" w:rsidRPr="00D34641">
        <w:t>).</w:t>
      </w:r>
    </w:p>
    <w:p w:rsidR="00105338" w:rsidRPr="001F2F79" w:rsidRDefault="00105338" w:rsidP="00105338">
      <w:pPr>
        <w:spacing w:before="120" w:after="120" w:line="240" w:lineRule="auto"/>
        <w:ind w:left="567"/>
        <w:rPr>
          <w:rFonts w:cs="Arial"/>
          <w:i/>
          <w:color w:val="000000"/>
          <w:szCs w:val="27"/>
          <w:shd w:val="clear" w:color="auto" w:fill="FFFFFF"/>
        </w:rPr>
      </w:pPr>
      <w:r w:rsidRPr="001F2F79">
        <w:rPr>
          <w:rFonts w:cs="Arial"/>
          <w:i/>
          <w:color w:val="000000"/>
          <w:szCs w:val="27"/>
          <w:shd w:val="clear" w:color="auto" w:fill="FFFFFF"/>
        </w:rPr>
        <w:t>Фосфор</w:t>
      </w:r>
    </w:p>
    <w:p w:rsidR="00105338" w:rsidRPr="001F2F79" w:rsidRDefault="00105338" w:rsidP="001F2F79">
      <w:pPr>
        <w:spacing w:before="120" w:after="120" w:line="240" w:lineRule="auto"/>
        <w:ind w:left="567"/>
        <w:rPr>
          <w:rFonts w:cs="Arial"/>
          <w:color w:val="000000"/>
          <w:szCs w:val="27"/>
          <w:shd w:val="clear" w:color="auto" w:fill="FFFFFF"/>
        </w:rPr>
      </w:pPr>
      <w:r w:rsidRPr="001F2F79">
        <w:rPr>
          <w:rFonts w:cs="Arial"/>
          <w:color w:val="000000"/>
          <w:szCs w:val="27"/>
          <w:shd w:val="clear" w:color="auto" w:fill="FFFFFF"/>
        </w:rPr>
        <w:t xml:space="preserve">Характер распределения минерального фосфора имеет общие черты с распределением минерального кремния. Наибольшая пространственная изменчивость наблюдалась в слое воды 0–20 м. </w:t>
      </w:r>
      <w:r w:rsidR="001F2F79">
        <w:rPr>
          <w:rFonts w:cs="Arial"/>
          <w:color w:val="000000"/>
          <w:szCs w:val="27"/>
          <w:shd w:val="clear" w:color="auto" w:fill="FFFFFF"/>
        </w:rPr>
        <w:t xml:space="preserve">В </w:t>
      </w:r>
      <w:r w:rsidR="001F2F79" w:rsidRPr="001F2F79">
        <w:rPr>
          <w:rFonts w:cs="Arial"/>
          <w:color w:val="000000"/>
          <w:szCs w:val="27"/>
          <w:shd w:val="clear" w:color="auto" w:fill="FFFFFF"/>
        </w:rPr>
        <w:t>Обской губе концентрация фосфора достигала</w:t>
      </w:r>
      <w:r w:rsidR="001F2F79">
        <w:rPr>
          <w:rFonts w:cs="Arial"/>
          <w:color w:val="000000"/>
          <w:szCs w:val="27"/>
          <w:shd w:val="clear" w:color="auto" w:fill="FFFFFF"/>
        </w:rPr>
        <w:t xml:space="preserve"> </w:t>
      </w:r>
      <w:r w:rsidR="001F2F79" w:rsidRPr="001F2F79">
        <w:rPr>
          <w:rFonts w:cs="Arial"/>
          <w:color w:val="000000"/>
          <w:szCs w:val="27"/>
          <w:shd w:val="clear" w:color="auto" w:fill="FFFFFF"/>
        </w:rPr>
        <w:t>1,79 мкМоль/л.</w:t>
      </w:r>
    </w:p>
    <w:p w:rsidR="00105338" w:rsidRPr="00131CD7" w:rsidRDefault="00105338" w:rsidP="00116049">
      <w:pPr>
        <w:pStyle w:val="3"/>
        <w:tabs>
          <w:tab w:val="left" w:pos="1701"/>
        </w:tabs>
        <w:overflowPunct w:val="0"/>
        <w:autoSpaceDE w:val="0"/>
        <w:autoSpaceDN w:val="0"/>
        <w:adjustRightInd w:val="0"/>
        <w:spacing w:before="120" w:line="240" w:lineRule="auto"/>
        <w:textAlignment w:val="baseline"/>
      </w:pPr>
      <w:bookmarkStart w:id="169" w:name="_Toc438028038"/>
      <w:bookmarkStart w:id="170" w:name="_Toc461112249"/>
      <w:r w:rsidRPr="00131CD7">
        <w:t>Уровни загрязнения воды и донных отложений</w:t>
      </w:r>
      <w:bookmarkEnd w:id="169"/>
      <w:bookmarkEnd w:id="170"/>
      <w:r w:rsidRPr="00131CD7">
        <w:tab/>
      </w:r>
    </w:p>
    <w:p w:rsidR="00105338" w:rsidRPr="00131CD7" w:rsidRDefault="00105338" w:rsidP="00105338">
      <w:pPr>
        <w:pStyle w:val="afffd"/>
        <w:shd w:val="clear" w:color="auto" w:fill="FFFFFF"/>
        <w:spacing w:before="120"/>
        <w:ind w:left="567"/>
        <w:rPr>
          <w:rFonts w:ascii="Arial" w:hAnsi="Arial" w:cs="Arial"/>
        </w:rPr>
      </w:pPr>
      <w:r w:rsidRPr="00131CD7">
        <w:rPr>
          <w:rFonts w:ascii="Arial" w:hAnsi="Arial" w:cs="Arial"/>
        </w:rPr>
        <w:t xml:space="preserve">В 2004 г. РЦ </w:t>
      </w:r>
      <w:r w:rsidR="00131CD7">
        <w:rPr>
          <w:rFonts w:ascii="Arial" w:hAnsi="Arial" w:cs="Arial"/>
        </w:rPr>
        <w:t>«</w:t>
      </w:r>
      <w:r w:rsidRPr="00131CD7">
        <w:rPr>
          <w:rFonts w:ascii="Arial" w:hAnsi="Arial" w:cs="Arial"/>
        </w:rPr>
        <w:t>Мониторинг Арктики</w:t>
      </w:r>
      <w:r w:rsidR="00131CD7">
        <w:rPr>
          <w:rFonts w:ascii="Arial" w:hAnsi="Arial" w:cs="Arial"/>
        </w:rPr>
        <w:t>»</w:t>
      </w:r>
      <w:r w:rsidRPr="00131CD7">
        <w:rPr>
          <w:rFonts w:ascii="Arial" w:hAnsi="Arial" w:cs="Arial"/>
        </w:rPr>
        <w:t xml:space="preserve"> выполнил съемку Карского моря в летне-осенний период.</w:t>
      </w:r>
    </w:p>
    <w:p w:rsidR="00105338" w:rsidRPr="00116049" w:rsidRDefault="00105338" w:rsidP="00116049">
      <w:pPr>
        <w:pStyle w:val="afff6"/>
        <w:rPr>
          <w:b/>
          <w:i/>
        </w:rPr>
      </w:pPr>
      <w:r w:rsidRPr="00116049">
        <w:rPr>
          <w:b/>
          <w:i/>
        </w:rPr>
        <w:t>Полициклические ароматические углеводороды</w:t>
      </w:r>
    </w:p>
    <w:p w:rsidR="00105338" w:rsidRPr="00131CD7" w:rsidRDefault="00105338" w:rsidP="00105338">
      <w:pPr>
        <w:pStyle w:val="afffd"/>
        <w:shd w:val="clear" w:color="auto" w:fill="FFFFFF"/>
        <w:spacing w:before="120"/>
        <w:ind w:left="567"/>
        <w:rPr>
          <w:rFonts w:ascii="Arial" w:hAnsi="Arial" w:cs="Arial"/>
        </w:rPr>
      </w:pPr>
      <w:r w:rsidRPr="00131CD7">
        <w:rPr>
          <w:rFonts w:ascii="Arial" w:hAnsi="Arial" w:cs="Arial"/>
        </w:rPr>
        <w:t>Из определявшихся 24 индивидуальных ПАУ уровень содержания в поверхностном слое морских вод Карского моря выше предела чувствительности применявшегося метода анализа был у антрацена (средняя концентрация 0,2 нг/л), пирена (3,62 нг/л), бенз(b)флуорантена (0,97 нг/л), бенз(k)флуорантена (14,6 нг/л) и бенз(а)пирена (1,9 нг/л).</w:t>
      </w:r>
    </w:p>
    <w:p w:rsidR="00105338" w:rsidRPr="00131CD7" w:rsidRDefault="00105338" w:rsidP="00105338">
      <w:pPr>
        <w:pStyle w:val="afffd"/>
        <w:shd w:val="clear" w:color="auto" w:fill="FFFFFF"/>
        <w:spacing w:before="120"/>
        <w:ind w:left="567"/>
        <w:rPr>
          <w:rFonts w:ascii="Arial" w:hAnsi="Arial" w:cs="Arial"/>
        </w:rPr>
      </w:pPr>
      <w:r w:rsidRPr="00131CD7">
        <w:rPr>
          <w:rFonts w:ascii="Arial" w:hAnsi="Arial" w:cs="Arial"/>
        </w:rPr>
        <w:t>В снежном покрове Карского моря был идентифицирован лишь бенз(b)флуорантен, содержание которого равнялось 0,2 нг/л талой воды.</w:t>
      </w:r>
    </w:p>
    <w:p w:rsidR="00105338" w:rsidRPr="00131CD7" w:rsidRDefault="00105338" w:rsidP="00105338">
      <w:pPr>
        <w:pStyle w:val="afffd"/>
        <w:shd w:val="clear" w:color="auto" w:fill="FFFFFF"/>
        <w:spacing w:before="120"/>
        <w:ind w:left="567"/>
        <w:rPr>
          <w:rFonts w:ascii="Arial" w:hAnsi="Arial" w:cs="Arial"/>
        </w:rPr>
      </w:pPr>
      <w:r w:rsidRPr="00131CD7">
        <w:rPr>
          <w:rFonts w:ascii="Arial" w:hAnsi="Arial" w:cs="Arial"/>
        </w:rPr>
        <w:t>В образцах морского льда лишь нафталин и бенз(b)флуорантен определялись в концентрациях, превышавших уровень чувствительности применявшегося аналитического метода, 2,0 и 0,2 нг/л талой воды соответственно.</w:t>
      </w:r>
    </w:p>
    <w:p w:rsidR="00105338" w:rsidRPr="00131CD7" w:rsidRDefault="00105338" w:rsidP="00105338">
      <w:pPr>
        <w:pStyle w:val="afffd"/>
        <w:shd w:val="clear" w:color="auto" w:fill="FFFFFF"/>
        <w:spacing w:before="120"/>
        <w:ind w:left="567"/>
        <w:rPr>
          <w:rFonts w:ascii="Arial" w:hAnsi="Arial" w:cs="Arial"/>
        </w:rPr>
      </w:pPr>
      <w:r w:rsidRPr="00131CD7">
        <w:rPr>
          <w:rFonts w:ascii="Arial" w:hAnsi="Arial" w:cs="Arial"/>
        </w:rPr>
        <w:lastRenderedPageBreak/>
        <w:t>Суммарное содержание идентифицированных ПАУ в поверхностном слое морских вод составляло 24,7 нг/л в районе к востоку от острова Грем-Белл; в морском льду и в снежном покрове южнее острова Шмидта в желобе Воронина - 2,2 и 0,2 нг/л талых вод соответственно.</w:t>
      </w:r>
    </w:p>
    <w:p w:rsidR="00105338" w:rsidRPr="00131CD7" w:rsidRDefault="00105338" w:rsidP="00105338">
      <w:pPr>
        <w:pStyle w:val="afffd"/>
        <w:shd w:val="clear" w:color="auto" w:fill="FFFFFF"/>
        <w:spacing w:before="120"/>
        <w:ind w:left="567"/>
        <w:rPr>
          <w:rFonts w:ascii="Arial" w:hAnsi="Arial" w:cs="Arial"/>
        </w:rPr>
      </w:pPr>
      <w:r w:rsidRPr="00131CD7">
        <w:rPr>
          <w:rFonts w:ascii="Arial" w:hAnsi="Arial" w:cs="Arial"/>
        </w:rPr>
        <w:t>В донных отложениях концентрация индивидуальных ПАУ находилась в пределах: нафталина - от 151,8 до 348,1 нг/г при среднем содержании 249,95 нг/г; фенантрена - от 4,2 до 5,1 нг/г (средняя - 4,65 нг/г), флуорантена - от 1,3 до 1,7 нг/г (1,5 нг/г), бенз(а)антрацена - от 0,2 до 0,5 нг/г (0,35 нг/г), хризена - от 1,9 до 8,1 нг/г (5,0 нг/г), бенз(b)флуорантена - от 18,7 до 37,1 нг/г (27,9 нг/г), бенз(k)флуорантена - от 0,3 до 0,8 нг/г (0,55 нг/г), дибенз(a, h)антрацена - от 0,9 до 2,8 нг/г (1,85 нг/г), индено(1,2,3-c,d)пирена - от 5,5 до 14,1 нг/г (9,8 нг/г). Суммарное содержание идентифицированных соединений ПАУ в донных отложениях изменялось в пределах от 203,6 до 400,0 нг/г, составляя в среднем 301,8 нг/г (0,3 ДК).</w:t>
      </w:r>
    </w:p>
    <w:p w:rsidR="00105338" w:rsidRPr="00116049" w:rsidRDefault="00105338" w:rsidP="00116049">
      <w:pPr>
        <w:pStyle w:val="afff6"/>
        <w:rPr>
          <w:b/>
          <w:i/>
        </w:rPr>
      </w:pPr>
      <w:r w:rsidRPr="00116049">
        <w:rPr>
          <w:b/>
          <w:i/>
        </w:rPr>
        <w:t>Хлорорганические соединения</w:t>
      </w:r>
    </w:p>
    <w:p w:rsidR="00105338" w:rsidRPr="00131CD7" w:rsidRDefault="00105338" w:rsidP="00105338">
      <w:pPr>
        <w:pStyle w:val="afffd"/>
        <w:shd w:val="clear" w:color="auto" w:fill="FFFFFF"/>
        <w:spacing w:before="120"/>
        <w:ind w:left="567"/>
        <w:rPr>
          <w:rFonts w:ascii="Arial" w:hAnsi="Arial" w:cs="Arial"/>
        </w:rPr>
      </w:pPr>
      <w:r w:rsidRPr="00131CD7">
        <w:rPr>
          <w:rFonts w:ascii="Arial" w:hAnsi="Arial" w:cs="Arial"/>
        </w:rPr>
        <w:t>В пробах снежного покрова и морского льда из определявшихся 22 хлорорганических соединений уровни содержания альдрина, октахлорстирола, гептахлорэпоксида, цис- и транс-хлордана, цис- и транс-нонахлора, фотомирекса, мирекса, группы ДДД были ниже пределов обнаружения используемого метода анализа. В пробах морских вод, кроме вышеназванных соединений, ниже пределов обнаружения были концентрации 1,2,3,5-тетраХБ, b-ГХЦГ, 4,4-ДДД, 2,4-ДДТ и группы ДДЕ.</w:t>
      </w:r>
    </w:p>
    <w:p w:rsidR="00105338" w:rsidRPr="00131CD7" w:rsidRDefault="00105338" w:rsidP="00105338">
      <w:pPr>
        <w:pStyle w:val="afffd"/>
        <w:shd w:val="clear" w:color="auto" w:fill="FFFFFF"/>
        <w:spacing w:before="120"/>
        <w:ind w:left="567"/>
        <w:rPr>
          <w:rFonts w:ascii="Arial" w:hAnsi="Arial" w:cs="Arial"/>
        </w:rPr>
      </w:pPr>
      <w:r w:rsidRPr="00131CD7">
        <w:rPr>
          <w:rFonts w:ascii="Arial" w:hAnsi="Arial" w:cs="Arial"/>
        </w:rPr>
        <w:t>Средняя концентрация идентифицированных ХОС в морских водах, снежном покрове и морском льду распределялась следующим образом</w:t>
      </w:r>
      <w:r w:rsidR="00131CD7">
        <w:rPr>
          <w:rFonts w:ascii="Arial" w:hAnsi="Arial" w:cs="Arial"/>
        </w:rPr>
        <w:t>:</w:t>
      </w:r>
    </w:p>
    <w:p w:rsidR="00105338" w:rsidRPr="00131CD7" w:rsidRDefault="000A52B2" w:rsidP="000A52B2">
      <w:pPr>
        <w:pStyle w:val="a4"/>
      </w:pPr>
      <w:r>
        <w:t xml:space="preserve">Таблица </w:t>
      </w:r>
      <w:fldSimple w:instr=" STYLEREF 2 \s ">
        <w:r w:rsidR="00BA10D4">
          <w:rPr>
            <w:noProof/>
          </w:rPr>
          <w:t>5.3</w:t>
        </w:r>
      </w:fldSimple>
      <w:r w:rsidR="00135C15">
        <w:noBreakHyphen/>
      </w:r>
      <w:fldSimple w:instr=" SEQ Таблица \* ARABIC \s 2 ">
        <w:r w:rsidR="00BA10D4">
          <w:rPr>
            <w:noProof/>
          </w:rPr>
          <w:t>4</w:t>
        </w:r>
      </w:fldSimple>
      <w:r>
        <w:t xml:space="preserve">. </w:t>
      </w:r>
      <w:r w:rsidR="00105338" w:rsidRPr="00131CD7">
        <w:t>Средняя концентрация ХОС (нг/л) в морской среде Карского моря в 2004 г.</w:t>
      </w:r>
    </w:p>
    <w:tbl>
      <w:tblPr>
        <w:tblpPr w:leftFromText="45" w:rightFromText="45" w:vertAnchor="text"/>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FFFFFF"/>
        <w:tblCellMar>
          <w:left w:w="0" w:type="dxa"/>
          <w:right w:w="0" w:type="dxa"/>
        </w:tblCellMar>
        <w:tblLook w:val="04A0" w:firstRow="1" w:lastRow="0" w:firstColumn="1" w:lastColumn="0" w:noHBand="0" w:noVBand="1"/>
      </w:tblPr>
      <w:tblGrid>
        <w:gridCol w:w="1036"/>
        <w:gridCol w:w="1557"/>
        <w:gridCol w:w="1460"/>
        <w:gridCol w:w="937"/>
        <w:gridCol w:w="1417"/>
        <w:gridCol w:w="1276"/>
        <w:gridCol w:w="1727"/>
      </w:tblGrid>
      <w:tr w:rsidR="00105338" w:rsidRPr="00131CD7" w:rsidTr="00131CD7">
        <w:trPr>
          <w:trHeight w:val="695"/>
        </w:trPr>
        <w:tc>
          <w:tcPr>
            <w:tcW w:w="1036" w:type="dxa"/>
            <w:shd w:val="clear" w:color="auto" w:fill="DBE5F1" w:themeFill="accent1" w:themeFillTint="33"/>
            <w:tcMar>
              <w:top w:w="0" w:type="dxa"/>
              <w:left w:w="28" w:type="dxa"/>
              <w:bottom w:w="0" w:type="dxa"/>
              <w:right w:w="28" w:type="dxa"/>
            </w:tcMar>
            <w:vAlign w:val="center"/>
            <w:hideMark/>
          </w:tcPr>
          <w:p w:rsidR="00105338" w:rsidRPr="00131CD7" w:rsidRDefault="00105338" w:rsidP="00131CD7">
            <w:pPr>
              <w:pStyle w:val="34"/>
              <w:spacing w:after="0" w:line="240" w:lineRule="auto"/>
              <w:ind w:left="0" w:firstLine="0"/>
              <w:jc w:val="center"/>
              <w:rPr>
                <w:rFonts w:ascii="Arial" w:hAnsi="Arial" w:cs="Arial"/>
                <w:b/>
                <w:sz w:val="20"/>
                <w:szCs w:val="20"/>
              </w:rPr>
            </w:pPr>
            <w:r w:rsidRPr="00131CD7">
              <w:rPr>
                <w:rFonts w:ascii="Arial" w:hAnsi="Arial" w:cs="Arial"/>
                <w:b/>
                <w:bCs/>
                <w:sz w:val="20"/>
                <w:szCs w:val="20"/>
              </w:rPr>
              <w:br/>
              <w:t>ХОС</w:t>
            </w:r>
          </w:p>
        </w:tc>
        <w:tc>
          <w:tcPr>
            <w:tcW w:w="1557" w:type="dxa"/>
            <w:shd w:val="clear" w:color="auto" w:fill="DBE5F1" w:themeFill="accent1" w:themeFillTint="33"/>
            <w:tcMar>
              <w:top w:w="0" w:type="dxa"/>
              <w:left w:w="28" w:type="dxa"/>
              <w:bottom w:w="0" w:type="dxa"/>
              <w:right w:w="28" w:type="dxa"/>
            </w:tcMar>
            <w:vAlign w:val="center"/>
            <w:hideMark/>
          </w:tcPr>
          <w:p w:rsidR="00105338" w:rsidRPr="00131CD7" w:rsidRDefault="00105338" w:rsidP="00131CD7">
            <w:pPr>
              <w:pStyle w:val="34"/>
              <w:spacing w:after="0" w:line="240" w:lineRule="auto"/>
              <w:ind w:left="0" w:firstLine="0"/>
              <w:jc w:val="center"/>
              <w:rPr>
                <w:rFonts w:ascii="Arial" w:hAnsi="Arial" w:cs="Arial"/>
                <w:b/>
                <w:sz w:val="20"/>
                <w:szCs w:val="20"/>
              </w:rPr>
            </w:pPr>
            <w:r w:rsidRPr="00131CD7">
              <w:rPr>
                <w:rFonts w:ascii="Arial" w:hAnsi="Arial" w:cs="Arial"/>
                <w:b/>
                <w:bCs/>
                <w:sz w:val="20"/>
                <w:szCs w:val="20"/>
              </w:rPr>
              <w:t>Снежный покров, нг/л талой воды</w:t>
            </w:r>
          </w:p>
        </w:tc>
        <w:tc>
          <w:tcPr>
            <w:tcW w:w="1460" w:type="dxa"/>
            <w:shd w:val="clear" w:color="auto" w:fill="DBE5F1" w:themeFill="accent1" w:themeFillTint="33"/>
            <w:tcMar>
              <w:top w:w="0" w:type="dxa"/>
              <w:left w:w="28" w:type="dxa"/>
              <w:bottom w:w="0" w:type="dxa"/>
              <w:right w:w="28" w:type="dxa"/>
            </w:tcMar>
            <w:vAlign w:val="center"/>
            <w:hideMark/>
          </w:tcPr>
          <w:p w:rsidR="00105338" w:rsidRPr="00131CD7" w:rsidRDefault="00105338" w:rsidP="00131CD7">
            <w:pPr>
              <w:pStyle w:val="34"/>
              <w:spacing w:after="0" w:line="240" w:lineRule="auto"/>
              <w:ind w:left="0" w:firstLine="0"/>
              <w:jc w:val="center"/>
              <w:rPr>
                <w:rFonts w:ascii="Arial" w:hAnsi="Arial" w:cs="Arial"/>
                <w:b/>
                <w:sz w:val="20"/>
                <w:szCs w:val="20"/>
              </w:rPr>
            </w:pPr>
            <w:r w:rsidRPr="00131CD7">
              <w:rPr>
                <w:rFonts w:ascii="Arial" w:hAnsi="Arial" w:cs="Arial"/>
                <w:b/>
                <w:bCs/>
                <w:sz w:val="20"/>
                <w:szCs w:val="20"/>
              </w:rPr>
              <w:t>Морской лед, нг/л талой воды</w:t>
            </w:r>
          </w:p>
        </w:tc>
        <w:tc>
          <w:tcPr>
            <w:tcW w:w="937" w:type="dxa"/>
            <w:shd w:val="clear" w:color="auto" w:fill="DBE5F1" w:themeFill="accent1" w:themeFillTint="33"/>
            <w:tcMar>
              <w:top w:w="0" w:type="dxa"/>
              <w:left w:w="28" w:type="dxa"/>
              <w:bottom w:w="0" w:type="dxa"/>
              <w:right w:w="28" w:type="dxa"/>
            </w:tcMar>
            <w:vAlign w:val="center"/>
            <w:hideMark/>
          </w:tcPr>
          <w:p w:rsidR="00105338" w:rsidRPr="00131CD7" w:rsidRDefault="00105338" w:rsidP="00131CD7">
            <w:pPr>
              <w:pStyle w:val="34"/>
              <w:spacing w:after="0" w:line="240" w:lineRule="auto"/>
              <w:ind w:left="0" w:firstLine="0"/>
              <w:jc w:val="center"/>
              <w:rPr>
                <w:rFonts w:ascii="Arial" w:hAnsi="Arial" w:cs="Arial"/>
                <w:b/>
                <w:bCs/>
                <w:sz w:val="20"/>
                <w:szCs w:val="20"/>
              </w:rPr>
            </w:pPr>
            <w:r w:rsidRPr="00131CD7">
              <w:rPr>
                <w:rFonts w:ascii="Arial" w:hAnsi="Arial" w:cs="Arial"/>
                <w:b/>
                <w:bCs/>
                <w:sz w:val="20"/>
                <w:szCs w:val="20"/>
              </w:rPr>
              <w:t>Морская вода, нг/л</w:t>
            </w:r>
          </w:p>
        </w:tc>
        <w:tc>
          <w:tcPr>
            <w:tcW w:w="1417" w:type="dxa"/>
            <w:shd w:val="clear" w:color="auto" w:fill="DBE5F1" w:themeFill="accent1" w:themeFillTint="33"/>
            <w:tcMar>
              <w:top w:w="0" w:type="dxa"/>
              <w:left w:w="28" w:type="dxa"/>
              <w:bottom w:w="0" w:type="dxa"/>
              <w:right w:w="28" w:type="dxa"/>
            </w:tcMar>
            <w:vAlign w:val="center"/>
            <w:hideMark/>
          </w:tcPr>
          <w:p w:rsidR="00105338" w:rsidRPr="00131CD7" w:rsidRDefault="00105338" w:rsidP="00131CD7">
            <w:pPr>
              <w:pStyle w:val="34"/>
              <w:spacing w:after="0" w:line="240" w:lineRule="auto"/>
              <w:ind w:left="0" w:firstLine="0"/>
              <w:jc w:val="center"/>
              <w:rPr>
                <w:rFonts w:ascii="Arial" w:hAnsi="Arial" w:cs="Arial"/>
                <w:b/>
                <w:sz w:val="20"/>
                <w:szCs w:val="20"/>
              </w:rPr>
            </w:pPr>
            <w:r w:rsidRPr="00131CD7">
              <w:rPr>
                <w:rFonts w:ascii="Arial" w:hAnsi="Arial" w:cs="Arial"/>
                <w:b/>
                <w:bCs/>
                <w:sz w:val="20"/>
                <w:szCs w:val="20"/>
              </w:rPr>
              <w:t>Морские взвеси,</w:t>
            </w:r>
            <w:r w:rsidRPr="00131CD7">
              <w:rPr>
                <w:rFonts w:ascii="Arial" w:hAnsi="Arial" w:cs="Arial"/>
                <w:b/>
                <w:sz w:val="20"/>
                <w:szCs w:val="20"/>
              </w:rPr>
              <w:t xml:space="preserve"> </w:t>
            </w:r>
            <w:r w:rsidRPr="00131CD7">
              <w:rPr>
                <w:rFonts w:ascii="Arial" w:hAnsi="Arial" w:cs="Arial"/>
                <w:b/>
                <w:bCs/>
                <w:sz w:val="20"/>
                <w:szCs w:val="20"/>
              </w:rPr>
              <w:t>нг/мг взвеси</w:t>
            </w:r>
          </w:p>
        </w:tc>
        <w:tc>
          <w:tcPr>
            <w:tcW w:w="1276" w:type="dxa"/>
            <w:shd w:val="clear" w:color="auto" w:fill="DBE5F1" w:themeFill="accent1" w:themeFillTint="33"/>
            <w:tcMar>
              <w:top w:w="0" w:type="dxa"/>
              <w:left w:w="28" w:type="dxa"/>
              <w:bottom w:w="0" w:type="dxa"/>
              <w:right w:w="28" w:type="dxa"/>
            </w:tcMar>
            <w:vAlign w:val="center"/>
            <w:hideMark/>
          </w:tcPr>
          <w:p w:rsidR="00105338" w:rsidRPr="00131CD7" w:rsidRDefault="00105338" w:rsidP="00131CD7">
            <w:pPr>
              <w:pStyle w:val="34"/>
              <w:spacing w:after="0" w:line="240" w:lineRule="auto"/>
              <w:ind w:left="0" w:firstLine="0"/>
              <w:jc w:val="center"/>
              <w:rPr>
                <w:rFonts w:ascii="Arial" w:hAnsi="Arial" w:cs="Arial"/>
                <w:b/>
                <w:bCs/>
                <w:sz w:val="20"/>
                <w:szCs w:val="20"/>
              </w:rPr>
            </w:pPr>
            <w:r w:rsidRPr="00131CD7">
              <w:rPr>
                <w:rFonts w:ascii="Arial" w:hAnsi="Arial" w:cs="Arial"/>
                <w:b/>
                <w:bCs/>
                <w:sz w:val="20"/>
                <w:szCs w:val="20"/>
              </w:rPr>
              <w:t>Твердые включения в снеге, нг/мг</w:t>
            </w:r>
          </w:p>
        </w:tc>
        <w:tc>
          <w:tcPr>
            <w:tcW w:w="1727" w:type="dxa"/>
            <w:shd w:val="clear" w:color="auto" w:fill="DBE5F1" w:themeFill="accent1" w:themeFillTint="33"/>
            <w:tcMar>
              <w:top w:w="0" w:type="dxa"/>
              <w:left w:w="28" w:type="dxa"/>
              <w:bottom w:w="0" w:type="dxa"/>
              <w:right w:w="28" w:type="dxa"/>
            </w:tcMar>
            <w:vAlign w:val="center"/>
            <w:hideMark/>
          </w:tcPr>
          <w:p w:rsidR="00105338" w:rsidRPr="00131CD7" w:rsidRDefault="00105338" w:rsidP="00131CD7">
            <w:pPr>
              <w:pStyle w:val="34"/>
              <w:spacing w:after="0" w:line="240" w:lineRule="auto"/>
              <w:ind w:left="0" w:firstLine="0"/>
              <w:jc w:val="center"/>
              <w:rPr>
                <w:rFonts w:ascii="Arial" w:hAnsi="Arial" w:cs="Arial"/>
                <w:b/>
                <w:sz w:val="20"/>
                <w:szCs w:val="20"/>
              </w:rPr>
            </w:pPr>
            <w:r w:rsidRPr="00131CD7">
              <w:rPr>
                <w:rFonts w:ascii="Arial" w:hAnsi="Arial" w:cs="Arial"/>
                <w:b/>
                <w:bCs/>
                <w:sz w:val="20"/>
                <w:szCs w:val="20"/>
              </w:rPr>
              <w:t>Твердые включения во льду, нг/мг</w:t>
            </w:r>
          </w:p>
        </w:tc>
      </w:tr>
      <w:tr w:rsidR="00105338" w:rsidRPr="00131CD7" w:rsidTr="00131CD7">
        <w:trPr>
          <w:trHeight w:val="303"/>
        </w:trPr>
        <w:tc>
          <w:tcPr>
            <w:tcW w:w="1036" w:type="dxa"/>
            <w:shd w:val="clear" w:color="auto" w:fill="FFFFFF"/>
            <w:tcMar>
              <w:top w:w="0" w:type="dxa"/>
              <w:left w:w="108" w:type="dxa"/>
              <w:bottom w:w="0" w:type="dxa"/>
              <w:right w:w="108" w:type="dxa"/>
            </w:tcMar>
            <w:vAlign w:val="center"/>
            <w:hideMark/>
          </w:tcPr>
          <w:p w:rsidR="00105338" w:rsidRPr="00131CD7" w:rsidRDefault="00105338" w:rsidP="00131CD7">
            <w:pPr>
              <w:pStyle w:val="34"/>
              <w:spacing w:after="0"/>
              <w:ind w:left="0" w:firstLine="1"/>
              <w:jc w:val="center"/>
              <w:rPr>
                <w:rFonts w:ascii="Arial" w:hAnsi="Arial" w:cs="Arial"/>
                <w:bCs/>
                <w:sz w:val="20"/>
                <w:szCs w:val="20"/>
              </w:rPr>
            </w:pPr>
            <w:r w:rsidRPr="00131CD7">
              <w:rPr>
                <w:rFonts w:ascii="Arial" w:hAnsi="Arial" w:cs="Arial"/>
                <w:bCs/>
                <w:sz w:val="20"/>
                <w:szCs w:val="20"/>
              </w:rPr>
              <w:t>2.4-ДДТ</w:t>
            </w:r>
          </w:p>
        </w:tc>
        <w:tc>
          <w:tcPr>
            <w:tcW w:w="1557" w:type="dxa"/>
            <w:shd w:val="clear" w:color="auto" w:fill="FFFFFF"/>
            <w:tcMar>
              <w:top w:w="0" w:type="dxa"/>
              <w:left w:w="108" w:type="dxa"/>
              <w:bottom w:w="0" w:type="dxa"/>
              <w:right w:w="108" w:type="dxa"/>
            </w:tcMar>
            <w:vAlign w:val="center"/>
            <w:hideMark/>
          </w:tcPr>
          <w:p w:rsidR="00105338" w:rsidRPr="00131CD7" w:rsidRDefault="00105338" w:rsidP="00131CD7">
            <w:pPr>
              <w:pStyle w:val="34"/>
              <w:spacing w:after="0"/>
              <w:ind w:left="0" w:firstLine="1"/>
              <w:jc w:val="center"/>
              <w:rPr>
                <w:rFonts w:ascii="Arial" w:hAnsi="Arial" w:cs="Arial"/>
                <w:bCs/>
                <w:sz w:val="20"/>
                <w:szCs w:val="20"/>
              </w:rPr>
            </w:pPr>
            <w:r w:rsidRPr="00131CD7">
              <w:rPr>
                <w:rFonts w:ascii="Arial" w:hAnsi="Arial" w:cs="Arial"/>
                <w:bCs/>
                <w:sz w:val="20"/>
                <w:szCs w:val="20"/>
              </w:rPr>
              <w:t>0,06</w:t>
            </w:r>
          </w:p>
        </w:tc>
        <w:tc>
          <w:tcPr>
            <w:tcW w:w="1460" w:type="dxa"/>
            <w:shd w:val="clear" w:color="auto" w:fill="FFFFFF"/>
            <w:tcMar>
              <w:top w:w="0" w:type="dxa"/>
              <w:left w:w="108" w:type="dxa"/>
              <w:bottom w:w="0" w:type="dxa"/>
              <w:right w:w="108" w:type="dxa"/>
            </w:tcMar>
            <w:vAlign w:val="center"/>
            <w:hideMark/>
          </w:tcPr>
          <w:p w:rsidR="00105338" w:rsidRPr="00131CD7" w:rsidRDefault="00105338" w:rsidP="00131CD7">
            <w:pPr>
              <w:pStyle w:val="34"/>
              <w:spacing w:after="0"/>
              <w:ind w:left="0" w:firstLine="1"/>
              <w:jc w:val="center"/>
              <w:rPr>
                <w:rFonts w:ascii="Arial" w:hAnsi="Arial" w:cs="Arial"/>
                <w:bCs/>
                <w:sz w:val="20"/>
                <w:szCs w:val="20"/>
              </w:rPr>
            </w:pPr>
            <w:r w:rsidRPr="00131CD7">
              <w:rPr>
                <w:rFonts w:ascii="Arial" w:hAnsi="Arial" w:cs="Arial"/>
                <w:bCs/>
                <w:sz w:val="20"/>
                <w:szCs w:val="20"/>
              </w:rPr>
              <w:t>0,05</w:t>
            </w:r>
          </w:p>
        </w:tc>
        <w:tc>
          <w:tcPr>
            <w:tcW w:w="937" w:type="dxa"/>
            <w:shd w:val="clear" w:color="auto" w:fill="FFFFFF"/>
            <w:tcMar>
              <w:top w:w="0" w:type="dxa"/>
              <w:left w:w="108" w:type="dxa"/>
              <w:bottom w:w="0" w:type="dxa"/>
              <w:right w:w="108" w:type="dxa"/>
            </w:tcMar>
            <w:vAlign w:val="center"/>
            <w:hideMark/>
          </w:tcPr>
          <w:p w:rsidR="00105338" w:rsidRPr="00131CD7" w:rsidRDefault="00105338" w:rsidP="00131CD7">
            <w:pPr>
              <w:pStyle w:val="34"/>
              <w:spacing w:after="0"/>
              <w:ind w:left="0" w:firstLine="1"/>
              <w:jc w:val="center"/>
              <w:rPr>
                <w:rFonts w:ascii="Arial" w:hAnsi="Arial" w:cs="Arial"/>
                <w:bCs/>
                <w:sz w:val="20"/>
                <w:szCs w:val="20"/>
              </w:rPr>
            </w:pPr>
          </w:p>
        </w:tc>
        <w:tc>
          <w:tcPr>
            <w:tcW w:w="1417" w:type="dxa"/>
            <w:shd w:val="clear" w:color="auto" w:fill="FFFFFF"/>
            <w:tcMar>
              <w:top w:w="0" w:type="dxa"/>
              <w:left w:w="108" w:type="dxa"/>
              <w:bottom w:w="0" w:type="dxa"/>
              <w:right w:w="108" w:type="dxa"/>
            </w:tcMar>
            <w:vAlign w:val="center"/>
            <w:hideMark/>
          </w:tcPr>
          <w:p w:rsidR="00105338" w:rsidRPr="00131CD7" w:rsidRDefault="00105338" w:rsidP="00131CD7">
            <w:pPr>
              <w:pStyle w:val="34"/>
              <w:spacing w:after="0"/>
              <w:ind w:left="0" w:firstLine="1"/>
              <w:jc w:val="center"/>
              <w:rPr>
                <w:rFonts w:ascii="Arial" w:hAnsi="Arial" w:cs="Arial"/>
                <w:bCs/>
                <w:sz w:val="20"/>
                <w:szCs w:val="20"/>
              </w:rPr>
            </w:pPr>
          </w:p>
        </w:tc>
        <w:tc>
          <w:tcPr>
            <w:tcW w:w="1276" w:type="dxa"/>
            <w:shd w:val="clear" w:color="auto" w:fill="FFFFFF"/>
            <w:tcMar>
              <w:top w:w="0" w:type="dxa"/>
              <w:left w:w="108" w:type="dxa"/>
              <w:bottom w:w="0" w:type="dxa"/>
              <w:right w:w="108" w:type="dxa"/>
            </w:tcMar>
            <w:vAlign w:val="center"/>
            <w:hideMark/>
          </w:tcPr>
          <w:p w:rsidR="00105338" w:rsidRPr="00131CD7" w:rsidRDefault="00105338" w:rsidP="00131CD7">
            <w:pPr>
              <w:pStyle w:val="34"/>
              <w:spacing w:after="0"/>
              <w:ind w:left="0" w:firstLine="1"/>
              <w:jc w:val="center"/>
              <w:rPr>
                <w:rFonts w:ascii="Arial" w:hAnsi="Arial" w:cs="Arial"/>
                <w:bCs/>
                <w:sz w:val="20"/>
                <w:szCs w:val="20"/>
              </w:rPr>
            </w:pPr>
            <w:r w:rsidRPr="00131CD7">
              <w:rPr>
                <w:rFonts w:ascii="Arial" w:hAnsi="Arial" w:cs="Arial"/>
                <w:bCs/>
                <w:sz w:val="20"/>
                <w:szCs w:val="20"/>
              </w:rPr>
              <w:t>0,093</w:t>
            </w:r>
          </w:p>
        </w:tc>
        <w:tc>
          <w:tcPr>
            <w:tcW w:w="1727" w:type="dxa"/>
            <w:shd w:val="clear" w:color="auto" w:fill="FFFFFF"/>
            <w:tcMar>
              <w:top w:w="0" w:type="dxa"/>
              <w:left w:w="108" w:type="dxa"/>
              <w:bottom w:w="0" w:type="dxa"/>
              <w:right w:w="108" w:type="dxa"/>
            </w:tcMar>
            <w:vAlign w:val="center"/>
            <w:hideMark/>
          </w:tcPr>
          <w:p w:rsidR="00105338" w:rsidRPr="00131CD7" w:rsidRDefault="00105338" w:rsidP="00131CD7">
            <w:pPr>
              <w:pStyle w:val="34"/>
              <w:spacing w:after="0"/>
              <w:ind w:left="0" w:firstLine="1"/>
              <w:jc w:val="center"/>
              <w:rPr>
                <w:rFonts w:ascii="Arial" w:hAnsi="Arial" w:cs="Arial"/>
                <w:bCs/>
                <w:sz w:val="20"/>
                <w:szCs w:val="20"/>
              </w:rPr>
            </w:pPr>
            <w:r w:rsidRPr="00131CD7">
              <w:rPr>
                <w:rFonts w:ascii="Arial" w:hAnsi="Arial" w:cs="Arial"/>
                <w:bCs/>
                <w:sz w:val="20"/>
                <w:szCs w:val="20"/>
              </w:rPr>
              <w:t>0,028</w:t>
            </w:r>
          </w:p>
        </w:tc>
      </w:tr>
      <w:tr w:rsidR="00105338" w:rsidRPr="00131CD7" w:rsidTr="00131CD7">
        <w:tc>
          <w:tcPr>
            <w:tcW w:w="1036" w:type="dxa"/>
            <w:shd w:val="clear" w:color="auto" w:fill="FFFFFF"/>
            <w:tcMar>
              <w:top w:w="0" w:type="dxa"/>
              <w:left w:w="108" w:type="dxa"/>
              <w:bottom w:w="0" w:type="dxa"/>
              <w:right w:w="108" w:type="dxa"/>
            </w:tcMar>
            <w:vAlign w:val="center"/>
            <w:hideMark/>
          </w:tcPr>
          <w:p w:rsidR="00105338" w:rsidRPr="00131CD7" w:rsidRDefault="00105338" w:rsidP="00131CD7">
            <w:pPr>
              <w:pStyle w:val="34"/>
              <w:spacing w:after="0"/>
              <w:ind w:left="0" w:firstLine="1"/>
              <w:jc w:val="center"/>
              <w:rPr>
                <w:rFonts w:ascii="Arial" w:hAnsi="Arial" w:cs="Arial"/>
                <w:bCs/>
                <w:sz w:val="20"/>
                <w:szCs w:val="20"/>
              </w:rPr>
            </w:pPr>
            <w:r w:rsidRPr="00131CD7">
              <w:rPr>
                <w:rFonts w:ascii="Arial" w:hAnsi="Arial" w:cs="Arial"/>
                <w:bCs/>
                <w:sz w:val="20"/>
                <w:szCs w:val="20"/>
              </w:rPr>
              <w:t>4.4-ДДЕ</w:t>
            </w:r>
          </w:p>
        </w:tc>
        <w:tc>
          <w:tcPr>
            <w:tcW w:w="1557" w:type="dxa"/>
            <w:shd w:val="clear" w:color="auto" w:fill="FFFFFF"/>
            <w:tcMar>
              <w:top w:w="0" w:type="dxa"/>
              <w:left w:w="108" w:type="dxa"/>
              <w:bottom w:w="0" w:type="dxa"/>
              <w:right w:w="108" w:type="dxa"/>
            </w:tcMar>
            <w:vAlign w:val="center"/>
            <w:hideMark/>
          </w:tcPr>
          <w:p w:rsidR="00105338" w:rsidRPr="00131CD7" w:rsidRDefault="00105338" w:rsidP="00131CD7">
            <w:pPr>
              <w:pStyle w:val="34"/>
              <w:spacing w:after="0"/>
              <w:ind w:left="0" w:firstLine="1"/>
              <w:jc w:val="center"/>
              <w:rPr>
                <w:rFonts w:ascii="Arial" w:hAnsi="Arial" w:cs="Arial"/>
                <w:bCs/>
                <w:sz w:val="20"/>
                <w:szCs w:val="20"/>
              </w:rPr>
            </w:pPr>
            <w:r w:rsidRPr="00131CD7">
              <w:rPr>
                <w:rFonts w:ascii="Arial" w:hAnsi="Arial" w:cs="Arial"/>
                <w:bCs/>
                <w:sz w:val="20"/>
                <w:szCs w:val="20"/>
              </w:rPr>
              <w:t>0,11</w:t>
            </w:r>
          </w:p>
        </w:tc>
        <w:tc>
          <w:tcPr>
            <w:tcW w:w="1460" w:type="dxa"/>
            <w:shd w:val="clear" w:color="auto" w:fill="FFFFFF"/>
            <w:tcMar>
              <w:top w:w="0" w:type="dxa"/>
              <w:left w:w="108" w:type="dxa"/>
              <w:bottom w:w="0" w:type="dxa"/>
              <w:right w:w="108" w:type="dxa"/>
            </w:tcMar>
            <w:vAlign w:val="center"/>
            <w:hideMark/>
          </w:tcPr>
          <w:p w:rsidR="00105338" w:rsidRPr="00131CD7" w:rsidRDefault="00105338" w:rsidP="00131CD7">
            <w:pPr>
              <w:pStyle w:val="34"/>
              <w:spacing w:after="0"/>
              <w:ind w:left="0" w:firstLine="1"/>
              <w:jc w:val="center"/>
              <w:rPr>
                <w:rFonts w:ascii="Arial" w:hAnsi="Arial" w:cs="Arial"/>
                <w:bCs/>
                <w:sz w:val="20"/>
                <w:szCs w:val="20"/>
              </w:rPr>
            </w:pPr>
            <w:r w:rsidRPr="00131CD7">
              <w:rPr>
                <w:rFonts w:ascii="Arial" w:hAnsi="Arial" w:cs="Arial"/>
                <w:bCs/>
                <w:sz w:val="20"/>
                <w:szCs w:val="20"/>
              </w:rPr>
              <w:t>0,10</w:t>
            </w:r>
          </w:p>
        </w:tc>
        <w:tc>
          <w:tcPr>
            <w:tcW w:w="937" w:type="dxa"/>
            <w:shd w:val="clear" w:color="auto" w:fill="FFFFFF"/>
            <w:tcMar>
              <w:top w:w="0" w:type="dxa"/>
              <w:left w:w="108" w:type="dxa"/>
              <w:bottom w:w="0" w:type="dxa"/>
              <w:right w:w="108" w:type="dxa"/>
            </w:tcMar>
            <w:vAlign w:val="center"/>
            <w:hideMark/>
          </w:tcPr>
          <w:p w:rsidR="00105338" w:rsidRPr="00131CD7" w:rsidRDefault="00105338" w:rsidP="00131CD7">
            <w:pPr>
              <w:pStyle w:val="34"/>
              <w:spacing w:after="0"/>
              <w:ind w:left="0" w:firstLine="1"/>
              <w:jc w:val="center"/>
              <w:rPr>
                <w:rFonts w:ascii="Arial" w:hAnsi="Arial" w:cs="Arial"/>
                <w:bCs/>
                <w:sz w:val="20"/>
                <w:szCs w:val="20"/>
              </w:rPr>
            </w:pPr>
            <w:r w:rsidRPr="00131CD7">
              <w:rPr>
                <w:rFonts w:ascii="Arial" w:hAnsi="Arial" w:cs="Arial"/>
                <w:bCs/>
                <w:sz w:val="20"/>
                <w:szCs w:val="20"/>
              </w:rPr>
              <w:t>0,17</w:t>
            </w:r>
          </w:p>
        </w:tc>
        <w:tc>
          <w:tcPr>
            <w:tcW w:w="1417" w:type="dxa"/>
            <w:shd w:val="clear" w:color="auto" w:fill="FFFFFF"/>
            <w:tcMar>
              <w:top w:w="0" w:type="dxa"/>
              <w:left w:w="108" w:type="dxa"/>
              <w:bottom w:w="0" w:type="dxa"/>
              <w:right w:w="108" w:type="dxa"/>
            </w:tcMar>
            <w:vAlign w:val="center"/>
            <w:hideMark/>
          </w:tcPr>
          <w:p w:rsidR="00105338" w:rsidRPr="00131CD7" w:rsidRDefault="00105338" w:rsidP="00131CD7">
            <w:pPr>
              <w:pStyle w:val="34"/>
              <w:spacing w:after="0"/>
              <w:ind w:left="0" w:firstLine="1"/>
              <w:jc w:val="center"/>
              <w:rPr>
                <w:rFonts w:ascii="Arial" w:hAnsi="Arial" w:cs="Arial"/>
                <w:bCs/>
                <w:sz w:val="20"/>
                <w:szCs w:val="20"/>
              </w:rPr>
            </w:pPr>
            <w:r w:rsidRPr="00131CD7">
              <w:rPr>
                <w:rFonts w:ascii="Arial" w:hAnsi="Arial" w:cs="Arial"/>
                <w:bCs/>
                <w:sz w:val="20"/>
                <w:szCs w:val="20"/>
              </w:rPr>
              <w:t>0,26</w:t>
            </w:r>
          </w:p>
        </w:tc>
        <w:tc>
          <w:tcPr>
            <w:tcW w:w="1276" w:type="dxa"/>
            <w:shd w:val="clear" w:color="auto" w:fill="FFFFFF"/>
            <w:tcMar>
              <w:top w:w="0" w:type="dxa"/>
              <w:left w:w="108" w:type="dxa"/>
              <w:bottom w:w="0" w:type="dxa"/>
              <w:right w:w="108" w:type="dxa"/>
            </w:tcMar>
            <w:vAlign w:val="center"/>
            <w:hideMark/>
          </w:tcPr>
          <w:p w:rsidR="00105338" w:rsidRPr="00131CD7" w:rsidRDefault="00105338" w:rsidP="00131CD7">
            <w:pPr>
              <w:pStyle w:val="34"/>
              <w:spacing w:after="0"/>
              <w:ind w:left="0" w:firstLine="1"/>
              <w:jc w:val="center"/>
              <w:rPr>
                <w:rFonts w:ascii="Arial" w:hAnsi="Arial" w:cs="Arial"/>
                <w:bCs/>
                <w:sz w:val="20"/>
                <w:szCs w:val="20"/>
              </w:rPr>
            </w:pPr>
            <w:r w:rsidRPr="00131CD7">
              <w:rPr>
                <w:rFonts w:ascii="Arial" w:hAnsi="Arial" w:cs="Arial"/>
                <w:bCs/>
                <w:sz w:val="20"/>
                <w:szCs w:val="20"/>
              </w:rPr>
              <w:t>0,135</w:t>
            </w:r>
          </w:p>
        </w:tc>
        <w:tc>
          <w:tcPr>
            <w:tcW w:w="1727" w:type="dxa"/>
            <w:shd w:val="clear" w:color="auto" w:fill="FFFFFF"/>
            <w:tcMar>
              <w:top w:w="0" w:type="dxa"/>
              <w:left w:w="108" w:type="dxa"/>
              <w:bottom w:w="0" w:type="dxa"/>
              <w:right w:w="108" w:type="dxa"/>
            </w:tcMar>
            <w:vAlign w:val="center"/>
            <w:hideMark/>
          </w:tcPr>
          <w:p w:rsidR="00105338" w:rsidRPr="00131CD7" w:rsidRDefault="00105338" w:rsidP="00131CD7">
            <w:pPr>
              <w:pStyle w:val="34"/>
              <w:spacing w:after="0"/>
              <w:ind w:left="0" w:firstLine="1"/>
              <w:jc w:val="center"/>
              <w:rPr>
                <w:rFonts w:ascii="Arial" w:hAnsi="Arial" w:cs="Arial"/>
                <w:bCs/>
                <w:sz w:val="20"/>
                <w:szCs w:val="20"/>
              </w:rPr>
            </w:pPr>
            <w:r w:rsidRPr="00131CD7">
              <w:rPr>
                <w:rFonts w:ascii="Arial" w:hAnsi="Arial" w:cs="Arial"/>
                <w:bCs/>
                <w:sz w:val="20"/>
                <w:szCs w:val="20"/>
              </w:rPr>
              <w:t>0,049</w:t>
            </w:r>
          </w:p>
        </w:tc>
      </w:tr>
      <w:tr w:rsidR="00105338" w:rsidRPr="00131CD7" w:rsidTr="00131CD7">
        <w:tc>
          <w:tcPr>
            <w:tcW w:w="1036" w:type="dxa"/>
            <w:shd w:val="clear" w:color="auto" w:fill="FFFFFF"/>
            <w:tcMar>
              <w:top w:w="0" w:type="dxa"/>
              <w:left w:w="108" w:type="dxa"/>
              <w:bottom w:w="0" w:type="dxa"/>
              <w:right w:w="108" w:type="dxa"/>
            </w:tcMar>
            <w:vAlign w:val="center"/>
            <w:hideMark/>
          </w:tcPr>
          <w:p w:rsidR="00105338" w:rsidRPr="00131CD7" w:rsidRDefault="00105338" w:rsidP="00131CD7">
            <w:pPr>
              <w:pStyle w:val="34"/>
              <w:spacing w:after="0"/>
              <w:ind w:left="0" w:firstLine="1"/>
              <w:jc w:val="center"/>
              <w:rPr>
                <w:rFonts w:ascii="Arial" w:hAnsi="Arial" w:cs="Arial"/>
                <w:bCs/>
                <w:sz w:val="20"/>
                <w:szCs w:val="20"/>
              </w:rPr>
            </w:pPr>
            <w:r w:rsidRPr="00131CD7">
              <w:rPr>
                <w:rFonts w:ascii="Arial" w:hAnsi="Arial" w:cs="Arial"/>
                <w:bCs/>
                <w:sz w:val="20"/>
                <w:szCs w:val="20"/>
              </w:rPr>
              <w:t>2.4-ДДД</w:t>
            </w:r>
          </w:p>
        </w:tc>
        <w:tc>
          <w:tcPr>
            <w:tcW w:w="1557" w:type="dxa"/>
            <w:shd w:val="clear" w:color="auto" w:fill="FFFFFF"/>
            <w:tcMar>
              <w:top w:w="0" w:type="dxa"/>
              <w:left w:w="108" w:type="dxa"/>
              <w:bottom w:w="0" w:type="dxa"/>
              <w:right w:w="108" w:type="dxa"/>
            </w:tcMar>
            <w:vAlign w:val="center"/>
            <w:hideMark/>
          </w:tcPr>
          <w:p w:rsidR="00105338" w:rsidRPr="00131CD7" w:rsidRDefault="00105338" w:rsidP="00131CD7">
            <w:pPr>
              <w:pStyle w:val="34"/>
              <w:spacing w:after="0"/>
              <w:ind w:left="0" w:firstLine="1"/>
              <w:jc w:val="center"/>
              <w:rPr>
                <w:rFonts w:ascii="Arial" w:hAnsi="Arial" w:cs="Arial"/>
                <w:bCs/>
                <w:sz w:val="20"/>
                <w:szCs w:val="20"/>
              </w:rPr>
            </w:pPr>
            <w:r w:rsidRPr="00131CD7">
              <w:rPr>
                <w:rFonts w:ascii="Arial" w:hAnsi="Arial" w:cs="Arial"/>
                <w:bCs/>
                <w:sz w:val="20"/>
                <w:szCs w:val="20"/>
              </w:rPr>
              <w:t>нпо*</w:t>
            </w:r>
          </w:p>
        </w:tc>
        <w:tc>
          <w:tcPr>
            <w:tcW w:w="1460" w:type="dxa"/>
            <w:shd w:val="clear" w:color="auto" w:fill="FFFFFF"/>
            <w:tcMar>
              <w:top w:w="0" w:type="dxa"/>
              <w:left w:w="108" w:type="dxa"/>
              <w:bottom w:w="0" w:type="dxa"/>
              <w:right w:w="108" w:type="dxa"/>
            </w:tcMar>
            <w:vAlign w:val="center"/>
            <w:hideMark/>
          </w:tcPr>
          <w:p w:rsidR="00105338" w:rsidRPr="00131CD7" w:rsidRDefault="00105338" w:rsidP="00131CD7">
            <w:pPr>
              <w:pStyle w:val="34"/>
              <w:spacing w:after="0"/>
              <w:ind w:left="0" w:firstLine="1"/>
              <w:jc w:val="center"/>
              <w:rPr>
                <w:rFonts w:ascii="Arial" w:hAnsi="Arial" w:cs="Arial"/>
                <w:bCs/>
                <w:sz w:val="20"/>
                <w:szCs w:val="20"/>
              </w:rPr>
            </w:pPr>
            <w:r w:rsidRPr="00131CD7">
              <w:rPr>
                <w:rFonts w:ascii="Arial" w:hAnsi="Arial" w:cs="Arial"/>
                <w:bCs/>
                <w:sz w:val="20"/>
                <w:szCs w:val="20"/>
              </w:rPr>
              <w:t>нпо*</w:t>
            </w:r>
          </w:p>
        </w:tc>
        <w:tc>
          <w:tcPr>
            <w:tcW w:w="937" w:type="dxa"/>
            <w:shd w:val="clear" w:color="auto" w:fill="FFFFFF"/>
            <w:tcMar>
              <w:top w:w="0" w:type="dxa"/>
              <w:left w:w="108" w:type="dxa"/>
              <w:bottom w:w="0" w:type="dxa"/>
              <w:right w:w="108" w:type="dxa"/>
            </w:tcMar>
            <w:vAlign w:val="center"/>
            <w:hideMark/>
          </w:tcPr>
          <w:p w:rsidR="00105338" w:rsidRPr="00131CD7" w:rsidRDefault="00105338" w:rsidP="00131CD7">
            <w:pPr>
              <w:pStyle w:val="34"/>
              <w:spacing w:after="0"/>
              <w:ind w:left="0" w:firstLine="1"/>
              <w:jc w:val="center"/>
              <w:rPr>
                <w:rFonts w:ascii="Arial" w:hAnsi="Arial" w:cs="Arial"/>
                <w:bCs/>
                <w:sz w:val="20"/>
                <w:szCs w:val="20"/>
              </w:rPr>
            </w:pPr>
            <w:r w:rsidRPr="00131CD7">
              <w:rPr>
                <w:rFonts w:ascii="Arial" w:hAnsi="Arial" w:cs="Arial"/>
                <w:bCs/>
                <w:sz w:val="20"/>
                <w:szCs w:val="20"/>
              </w:rPr>
              <w:t>нпо*</w:t>
            </w:r>
          </w:p>
        </w:tc>
        <w:tc>
          <w:tcPr>
            <w:tcW w:w="1417" w:type="dxa"/>
            <w:shd w:val="clear" w:color="auto" w:fill="FFFFFF"/>
            <w:tcMar>
              <w:top w:w="0" w:type="dxa"/>
              <w:left w:w="108" w:type="dxa"/>
              <w:bottom w:w="0" w:type="dxa"/>
              <w:right w:w="108" w:type="dxa"/>
            </w:tcMar>
            <w:vAlign w:val="center"/>
            <w:hideMark/>
          </w:tcPr>
          <w:p w:rsidR="00105338" w:rsidRPr="00131CD7" w:rsidRDefault="00105338" w:rsidP="00131CD7">
            <w:pPr>
              <w:pStyle w:val="34"/>
              <w:spacing w:after="0"/>
              <w:ind w:left="0" w:firstLine="1"/>
              <w:jc w:val="center"/>
              <w:rPr>
                <w:rFonts w:ascii="Arial" w:hAnsi="Arial" w:cs="Arial"/>
                <w:bCs/>
                <w:sz w:val="20"/>
                <w:szCs w:val="20"/>
              </w:rPr>
            </w:pPr>
            <w:r w:rsidRPr="00131CD7">
              <w:rPr>
                <w:rFonts w:ascii="Arial" w:hAnsi="Arial" w:cs="Arial"/>
                <w:bCs/>
                <w:sz w:val="20"/>
                <w:szCs w:val="20"/>
              </w:rPr>
              <w:t>нпо*</w:t>
            </w:r>
          </w:p>
        </w:tc>
        <w:tc>
          <w:tcPr>
            <w:tcW w:w="1276" w:type="dxa"/>
            <w:shd w:val="clear" w:color="auto" w:fill="FFFFFF"/>
            <w:tcMar>
              <w:top w:w="0" w:type="dxa"/>
              <w:left w:w="108" w:type="dxa"/>
              <w:bottom w:w="0" w:type="dxa"/>
              <w:right w:w="108" w:type="dxa"/>
            </w:tcMar>
            <w:vAlign w:val="center"/>
            <w:hideMark/>
          </w:tcPr>
          <w:p w:rsidR="00105338" w:rsidRPr="00131CD7" w:rsidRDefault="00105338" w:rsidP="00131CD7">
            <w:pPr>
              <w:pStyle w:val="34"/>
              <w:spacing w:after="0"/>
              <w:ind w:left="0" w:firstLine="1"/>
              <w:jc w:val="center"/>
              <w:rPr>
                <w:rFonts w:ascii="Arial" w:hAnsi="Arial" w:cs="Arial"/>
                <w:bCs/>
                <w:sz w:val="20"/>
                <w:szCs w:val="20"/>
              </w:rPr>
            </w:pPr>
            <w:r w:rsidRPr="00131CD7">
              <w:rPr>
                <w:rFonts w:ascii="Arial" w:hAnsi="Arial" w:cs="Arial"/>
                <w:bCs/>
                <w:sz w:val="20"/>
                <w:szCs w:val="20"/>
              </w:rPr>
              <w:t>0,031</w:t>
            </w:r>
          </w:p>
        </w:tc>
        <w:tc>
          <w:tcPr>
            <w:tcW w:w="1727" w:type="dxa"/>
            <w:shd w:val="clear" w:color="auto" w:fill="FFFFFF"/>
            <w:tcMar>
              <w:top w:w="0" w:type="dxa"/>
              <w:left w:w="108" w:type="dxa"/>
              <w:bottom w:w="0" w:type="dxa"/>
              <w:right w:w="108" w:type="dxa"/>
            </w:tcMar>
            <w:vAlign w:val="center"/>
            <w:hideMark/>
          </w:tcPr>
          <w:p w:rsidR="00105338" w:rsidRPr="00131CD7" w:rsidRDefault="00105338" w:rsidP="00131CD7">
            <w:pPr>
              <w:pStyle w:val="34"/>
              <w:spacing w:after="0"/>
              <w:ind w:left="0" w:firstLine="1"/>
              <w:jc w:val="center"/>
              <w:rPr>
                <w:rFonts w:ascii="Arial" w:hAnsi="Arial" w:cs="Arial"/>
                <w:bCs/>
                <w:sz w:val="20"/>
                <w:szCs w:val="20"/>
              </w:rPr>
            </w:pPr>
            <w:r w:rsidRPr="00131CD7">
              <w:rPr>
                <w:rFonts w:ascii="Arial" w:hAnsi="Arial" w:cs="Arial"/>
                <w:bCs/>
                <w:sz w:val="20"/>
                <w:szCs w:val="20"/>
              </w:rPr>
              <w:t>0,025</w:t>
            </w:r>
          </w:p>
        </w:tc>
      </w:tr>
      <w:tr w:rsidR="00105338" w:rsidRPr="00131CD7" w:rsidTr="00131CD7">
        <w:tc>
          <w:tcPr>
            <w:tcW w:w="1036" w:type="dxa"/>
            <w:shd w:val="clear" w:color="auto" w:fill="FFFFFF"/>
            <w:tcMar>
              <w:top w:w="0" w:type="dxa"/>
              <w:left w:w="108" w:type="dxa"/>
              <w:bottom w:w="0" w:type="dxa"/>
              <w:right w:w="108" w:type="dxa"/>
            </w:tcMar>
            <w:vAlign w:val="center"/>
            <w:hideMark/>
          </w:tcPr>
          <w:p w:rsidR="00105338" w:rsidRPr="00131CD7" w:rsidRDefault="00105338" w:rsidP="00131CD7">
            <w:pPr>
              <w:pStyle w:val="34"/>
              <w:spacing w:after="0"/>
              <w:ind w:left="0" w:firstLine="1"/>
              <w:jc w:val="center"/>
              <w:rPr>
                <w:rFonts w:ascii="Arial" w:hAnsi="Arial" w:cs="Arial"/>
                <w:bCs/>
                <w:sz w:val="20"/>
                <w:szCs w:val="20"/>
              </w:rPr>
            </w:pPr>
            <w:r w:rsidRPr="00131CD7">
              <w:rPr>
                <w:rFonts w:ascii="Verdana" w:hAnsi="Verdana" w:cs="Arial"/>
                <w:bCs/>
                <w:sz w:val="20"/>
                <w:szCs w:val="20"/>
              </w:rPr>
              <w:t>α</w:t>
            </w:r>
            <w:r w:rsidRPr="00131CD7">
              <w:rPr>
                <w:rFonts w:ascii="Arial" w:hAnsi="Arial" w:cs="Arial"/>
                <w:bCs/>
                <w:sz w:val="20"/>
                <w:szCs w:val="20"/>
              </w:rPr>
              <w:t>-ГХЦГ</w:t>
            </w:r>
          </w:p>
        </w:tc>
        <w:tc>
          <w:tcPr>
            <w:tcW w:w="1557" w:type="dxa"/>
            <w:shd w:val="clear" w:color="auto" w:fill="FFFFFF"/>
            <w:tcMar>
              <w:top w:w="0" w:type="dxa"/>
              <w:left w:w="108" w:type="dxa"/>
              <w:bottom w:w="0" w:type="dxa"/>
              <w:right w:w="108" w:type="dxa"/>
            </w:tcMar>
            <w:vAlign w:val="center"/>
            <w:hideMark/>
          </w:tcPr>
          <w:p w:rsidR="00105338" w:rsidRPr="00131CD7" w:rsidRDefault="00105338" w:rsidP="00131CD7">
            <w:pPr>
              <w:pStyle w:val="34"/>
              <w:spacing w:after="0"/>
              <w:ind w:left="0" w:firstLine="1"/>
              <w:jc w:val="center"/>
              <w:rPr>
                <w:rFonts w:ascii="Arial" w:hAnsi="Arial" w:cs="Arial"/>
                <w:bCs/>
                <w:sz w:val="20"/>
                <w:szCs w:val="20"/>
              </w:rPr>
            </w:pPr>
            <w:r w:rsidRPr="00131CD7">
              <w:rPr>
                <w:rFonts w:ascii="Arial" w:hAnsi="Arial" w:cs="Arial"/>
                <w:bCs/>
                <w:sz w:val="20"/>
                <w:szCs w:val="20"/>
              </w:rPr>
              <w:t>1,04</w:t>
            </w:r>
          </w:p>
        </w:tc>
        <w:tc>
          <w:tcPr>
            <w:tcW w:w="1460" w:type="dxa"/>
            <w:shd w:val="clear" w:color="auto" w:fill="FFFFFF"/>
            <w:tcMar>
              <w:top w:w="0" w:type="dxa"/>
              <w:left w:w="108" w:type="dxa"/>
              <w:bottom w:w="0" w:type="dxa"/>
              <w:right w:w="108" w:type="dxa"/>
            </w:tcMar>
            <w:vAlign w:val="center"/>
            <w:hideMark/>
          </w:tcPr>
          <w:p w:rsidR="00105338" w:rsidRPr="00131CD7" w:rsidRDefault="00105338" w:rsidP="00131CD7">
            <w:pPr>
              <w:pStyle w:val="34"/>
              <w:spacing w:after="0"/>
              <w:ind w:left="0" w:firstLine="1"/>
              <w:jc w:val="center"/>
              <w:rPr>
                <w:rFonts w:ascii="Arial" w:hAnsi="Arial" w:cs="Arial"/>
                <w:bCs/>
                <w:sz w:val="20"/>
                <w:szCs w:val="20"/>
              </w:rPr>
            </w:pPr>
            <w:r w:rsidRPr="00131CD7">
              <w:rPr>
                <w:rFonts w:ascii="Arial" w:hAnsi="Arial" w:cs="Arial"/>
                <w:bCs/>
                <w:sz w:val="20"/>
                <w:szCs w:val="20"/>
              </w:rPr>
              <w:t>0,63</w:t>
            </w:r>
          </w:p>
        </w:tc>
        <w:tc>
          <w:tcPr>
            <w:tcW w:w="937" w:type="dxa"/>
            <w:shd w:val="clear" w:color="auto" w:fill="FFFFFF"/>
            <w:tcMar>
              <w:top w:w="0" w:type="dxa"/>
              <w:left w:w="108" w:type="dxa"/>
              <w:bottom w:w="0" w:type="dxa"/>
              <w:right w:w="108" w:type="dxa"/>
            </w:tcMar>
            <w:vAlign w:val="center"/>
            <w:hideMark/>
          </w:tcPr>
          <w:p w:rsidR="00105338" w:rsidRPr="00131CD7" w:rsidRDefault="00105338" w:rsidP="00131CD7">
            <w:pPr>
              <w:pStyle w:val="34"/>
              <w:spacing w:after="0"/>
              <w:ind w:left="0" w:firstLine="1"/>
              <w:jc w:val="center"/>
              <w:rPr>
                <w:rFonts w:ascii="Arial" w:hAnsi="Arial" w:cs="Arial"/>
                <w:bCs/>
                <w:sz w:val="20"/>
                <w:szCs w:val="20"/>
              </w:rPr>
            </w:pPr>
            <w:r w:rsidRPr="00131CD7">
              <w:rPr>
                <w:rFonts w:ascii="Arial" w:hAnsi="Arial" w:cs="Arial"/>
                <w:bCs/>
                <w:sz w:val="20"/>
                <w:szCs w:val="20"/>
              </w:rPr>
              <w:t>0,08</w:t>
            </w:r>
          </w:p>
        </w:tc>
        <w:tc>
          <w:tcPr>
            <w:tcW w:w="1417" w:type="dxa"/>
            <w:shd w:val="clear" w:color="auto" w:fill="FFFFFF"/>
            <w:tcMar>
              <w:top w:w="0" w:type="dxa"/>
              <w:left w:w="108" w:type="dxa"/>
              <w:bottom w:w="0" w:type="dxa"/>
              <w:right w:w="108" w:type="dxa"/>
            </w:tcMar>
            <w:vAlign w:val="center"/>
            <w:hideMark/>
          </w:tcPr>
          <w:p w:rsidR="00105338" w:rsidRPr="00131CD7" w:rsidRDefault="00105338" w:rsidP="00131CD7">
            <w:pPr>
              <w:pStyle w:val="34"/>
              <w:spacing w:after="0"/>
              <w:ind w:left="0" w:firstLine="1"/>
              <w:jc w:val="center"/>
              <w:rPr>
                <w:rFonts w:ascii="Arial" w:hAnsi="Arial" w:cs="Arial"/>
                <w:bCs/>
                <w:sz w:val="20"/>
                <w:szCs w:val="20"/>
              </w:rPr>
            </w:pPr>
            <w:r w:rsidRPr="00131CD7">
              <w:rPr>
                <w:rFonts w:ascii="Arial" w:hAnsi="Arial" w:cs="Arial"/>
                <w:bCs/>
                <w:sz w:val="20"/>
                <w:szCs w:val="20"/>
              </w:rPr>
              <w:t>0,555</w:t>
            </w:r>
          </w:p>
        </w:tc>
        <w:tc>
          <w:tcPr>
            <w:tcW w:w="1276" w:type="dxa"/>
            <w:shd w:val="clear" w:color="auto" w:fill="FFFFFF"/>
            <w:tcMar>
              <w:top w:w="0" w:type="dxa"/>
              <w:left w:w="108" w:type="dxa"/>
              <w:bottom w:w="0" w:type="dxa"/>
              <w:right w:w="108" w:type="dxa"/>
            </w:tcMar>
            <w:vAlign w:val="center"/>
            <w:hideMark/>
          </w:tcPr>
          <w:p w:rsidR="00105338" w:rsidRPr="00131CD7" w:rsidRDefault="00105338" w:rsidP="00131CD7">
            <w:pPr>
              <w:pStyle w:val="34"/>
              <w:spacing w:after="0"/>
              <w:ind w:left="0" w:firstLine="1"/>
              <w:jc w:val="center"/>
              <w:rPr>
                <w:rFonts w:ascii="Arial" w:hAnsi="Arial" w:cs="Arial"/>
                <w:bCs/>
                <w:sz w:val="20"/>
                <w:szCs w:val="20"/>
              </w:rPr>
            </w:pPr>
            <w:r w:rsidRPr="00131CD7">
              <w:rPr>
                <w:rFonts w:ascii="Arial" w:hAnsi="Arial" w:cs="Arial"/>
                <w:bCs/>
                <w:sz w:val="20"/>
                <w:szCs w:val="20"/>
              </w:rPr>
              <w:t>0,142</w:t>
            </w:r>
          </w:p>
        </w:tc>
        <w:tc>
          <w:tcPr>
            <w:tcW w:w="1727" w:type="dxa"/>
            <w:shd w:val="clear" w:color="auto" w:fill="FFFFFF"/>
            <w:tcMar>
              <w:top w:w="0" w:type="dxa"/>
              <w:left w:w="108" w:type="dxa"/>
              <w:bottom w:w="0" w:type="dxa"/>
              <w:right w:w="108" w:type="dxa"/>
            </w:tcMar>
            <w:vAlign w:val="center"/>
            <w:hideMark/>
          </w:tcPr>
          <w:p w:rsidR="00105338" w:rsidRPr="00131CD7" w:rsidRDefault="00105338" w:rsidP="00131CD7">
            <w:pPr>
              <w:pStyle w:val="34"/>
              <w:spacing w:after="0"/>
              <w:ind w:left="0" w:firstLine="1"/>
              <w:jc w:val="center"/>
              <w:rPr>
                <w:rFonts w:ascii="Arial" w:hAnsi="Arial" w:cs="Arial"/>
                <w:bCs/>
                <w:sz w:val="20"/>
                <w:szCs w:val="20"/>
              </w:rPr>
            </w:pPr>
            <w:r w:rsidRPr="00131CD7">
              <w:rPr>
                <w:rFonts w:ascii="Arial" w:hAnsi="Arial" w:cs="Arial"/>
                <w:bCs/>
                <w:sz w:val="20"/>
                <w:szCs w:val="20"/>
              </w:rPr>
              <w:t>0,214</w:t>
            </w:r>
          </w:p>
        </w:tc>
      </w:tr>
      <w:tr w:rsidR="00105338" w:rsidRPr="00131CD7" w:rsidTr="00131CD7">
        <w:tc>
          <w:tcPr>
            <w:tcW w:w="1036" w:type="dxa"/>
            <w:shd w:val="clear" w:color="auto" w:fill="FFFFFF"/>
            <w:tcMar>
              <w:top w:w="0" w:type="dxa"/>
              <w:left w:w="108" w:type="dxa"/>
              <w:bottom w:w="0" w:type="dxa"/>
              <w:right w:w="108" w:type="dxa"/>
            </w:tcMar>
            <w:vAlign w:val="center"/>
            <w:hideMark/>
          </w:tcPr>
          <w:p w:rsidR="00105338" w:rsidRPr="00131CD7" w:rsidRDefault="00105338" w:rsidP="00131CD7">
            <w:pPr>
              <w:pStyle w:val="34"/>
              <w:spacing w:after="0"/>
              <w:ind w:left="0" w:firstLine="1"/>
              <w:jc w:val="center"/>
              <w:rPr>
                <w:rFonts w:ascii="Arial" w:hAnsi="Arial" w:cs="Arial"/>
                <w:bCs/>
                <w:sz w:val="20"/>
                <w:szCs w:val="20"/>
              </w:rPr>
            </w:pPr>
            <w:r w:rsidRPr="00131CD7">
              <w:rPr>
                <w:rFonts w:ascii="Verdana" w:hAnsi="Verdana" w:cs="Arial"/>
                <w:bCs/>
                <w:sz w:val="20"/>
                <w:szCs w:val="20"/>
              </w:rPr>
              <w:t>β</w:t>
            </w:r>
            <w:r w:rsidRPr="00131CD7">
              <w:rPr>
                <w:rFonts w:ascii="Arial" w:hAnsi="Arial" w:cs="Arial"/>
                <w:bCs/>
                <w:sz w:val="20"/>
                <w:szCs w:val="20"/>
              </w:rPr>
              <w:t>-ГХЦГ</w:t>
            </w:r>
          </w:p>
        </w:tc>
        <w:tc>
          <w:tcPr>
            <w:tcW w:w="1557" w:type="dxa"/>
            <w:shd w:val="clear" w:color="auto" w:fill="FFFFFF"/>
            <w:tcMar>
              <w:top w:w="0" w:type="dxa"/>
              <w:left w:w="108" w:type="dxa"/>
              <w:bottom w:w="0" w:type="dxa"/>
              <w:right w:w="108" w:type="dxa"/>
            </w:tcMar>
            <w:vAlign w:val="center"/>
            <w:hideMark/>
          </w:tcPr>
          <w:p w:rsidR="00105338" w:rsidRPr="00131CD7" w:rsidRDefault="00105338" w:rsidP="00131CD7">
            <w:pPr>
              <w:pStyle w:val="34"/>
              <w:spacing w:after="0"/>
              <w:ind w:left="0" w:firstLine="1"/>
              <w:jc w:val="center"/>
              <w:rPr>
                <w:rFonts w:ascii="Arial" w:hAnsi="Arial" w:cs="Arial"/>
                <w:bCs/>
                <w:sz w:val="20"/>
                <w:szCs w:val="20"/>
              </w:rPr>
            </w:pPr>
            <w:r w:rsidRPr="00131CD7">
              <w:rPr>
                <w:rFonts w:ascii="Arial" w:hAnsi="Arial" w:cs="Arial"/>
                <w:bCs/>
                <w:sz w:val="20"/>
                <w:szCs w:val="20"/>
              </w:rPr>
              <w:t>0,06</w:t>
            </w:r>
          </w:p>
        </w:tc>
        <w:tc>
          <w:tcPr>
            <w:tcW w:w="1460" w:type="dxa"/>
            <w:shd w:val="clear" w:color="auto" w:fill="FFFFFF"/>
            <w:tcMar>
              <w:top w:w="0" w:type="dxa"/>
              <w:left w:w="108" w:type="dxa"/>
              <w:bottom w:w="0" w:type="dxa"/>
              <w:right w:w="108" w:type="dxa"/>
            </w:tcMar>
            <w:vAlign w:val="center"/>
            <w:hideMark/>
          </w:tcPr>
          <w:p w:rsidR="00105338" w:rsidRPr="00131CD7" w:rsidRDefault="00105338" w:rsidP="00131CD7">
            <w:pPr>
              <w:pStyle w:val="34"/>
              <w:spacing w:after="0"/>
              <w:ind w:left="0" w:firstLine="1"/>
              <w:jc w:val="center"/>
              <w:rPr>
                <w:rFonts w:ascii="Arial" w:hAnsi="Arial" w:cs="Arial"/>
                <w:bCs/>
                <w:sz w:val="20"/>
                <w:szCs w:val="20"/>
              </w:rPr>
            </w:pPr>
            <w:r w:rsidRPr="00131CD7">
              <w:rPr>
                <w:rFonts w:ascii="Arial" w:hAnsi="Arial" w:cs="Arial"/>
                <w:bCs/>
                <w:sz w:val="20"/>
                <w:szCs w:val="20"/>
              </w:rPr>
              <w:t>0,18</w:t>
            </w:r>
          </w:p>
        </w:tc>
        <w:tc>
          <w:tcPr>
            <w:tcW w:w="937" w:type="dxa"/>
            <w:shd w:val="clear" w:color="auto" w:fill="FFFFFF"/>
            <w:tcMar>
              <w:top w:w="0" w:type="dxa"/>
              <w:left w:w="108" w:type="dxa"/>
              <w:bottom w:w="0" w:type="dxa"/>
              <w:right w:w="108" w:type="dxa"/>
            </w:tcMar>
            <w:vAlign w:val="center"/>
            <w:hideMark/>
          </w:tcPr>
          <w:p w:rsidR="00105338" w:rsidRPr="00131CD7" w:rsidRDefault="00105338" w:rsidP="00131CD7">
            <w:pPr>
              <w:pStyle w:val="34"/>
              <w:spacing w:after="0"/>
              <w:ind w:left="0" w:firstLine="1"/>
              <w:jc w:val="center"/>
              <w:rPr>
                <w:rFonts w:ascii="Arial" w:hAnsi="Arial" w:cs="Arial"/>
                <w:bCs/>
                <w:sz w:val="20"/>
                <w:szCs w:val="20"/>
              </w:rPr>
            </w:pPr>
            <w:r w:rsidRPr="00131CD7">
              <w:rPr>
                <w:rFonts w:ascii="Arial" w:hAnsi="Arial" w:cs="Arial"/>
                <w:bCs/>
                <w:sz w:val="20"/>
                <w:szCs w:val="20"/>
              </w:rPr>
              <w:t>нпо*</w:t>
            </w:r>
          </w:p>
        </w:tc>
        <w:tc>
          <w:tcPr>
            <w:tcW w:w="1417" w:type="dxa"/>
            <w:shd w:val="clear" w:color="auto" w:fill="FFFFFF"/>
            <w:tcMar>
              <w:top w:w="0" w:type="dxa"/>
              <w:left w:w="108" w:type="dxa"/>
              <w:bottom w:w="0" w:type="dxa"/>
              <w:right w:w="108" w:type="dxa"/>
            </w:tcMar>
            <w:vAlign w:val="center"/>
            <w:hideMark/>
          </w:tcPr>
          <w:p w:rsidR="00105338" w:rsidRPr="00131CD7" w:rsidRDefault="00105338" w:rsidP="00131CD7">
            <w:pPr>
              <w:pStyle w:val="34"/>
              <w:spacing w:after="0"/>
              <w:ind w:left="0" w:firstLine="1"/>
              <w:jc w:val="center"/>
              <w:rPr>
                <w:rFonts w:ascii="Arial" w:hAnsi="Arial" w:cs="Arial"/>
                <w:bCs/>
                <w:sz w:val="20"/>
                <w:szCs w:val="20"/>
              </w:rPr>
            </w:pPr>
            <w:r w:rsidRPr="00131CD7">
              <w:rPr>
                <w:rFonts w:ascii="Arial" w:hAnsi="Arial" w:cs="Arial"/>
                <w:bCs/>
                <w:sz w:val="20"/>
                <w:szCs w:val="20"/>
              </w:rPr>
              <w:t>нпо*</w:t>
            </w:r>
          </w:p>
        </w:tc>
        <w:tc>
          <w:tcPr>
            <w:tcW w:w="1276" w:type="dxa"/>
            <w:shd w:val="clear" w:color="auto" w:fill="FFFFFF"/>
            <w:tcMar>
              <w:top w:w="0" w:type="dxa"/>
              <w:left w:w="108" w:type="dxa"/>
              <w:bottom w:w="0" w:type="dxa"/>
              <w:right w:w="108" w:type="dxa"/>
            </w:tcMar>
            <w:vAlign w:val="center"/>
            <w:hideMark/>
          </w:tcPr>
          <w:p w:rsidR="00105338" w:rsidRPr="00131CD7" w:rsidRDefault="00105338" w:rsidP="00131CD7">
            <w:pPr>
              <w:pStyle w:val="34"/>
              <w:spacing w:after="0"/>
              <w:ind w:left="0" w:firstLine="1"/>
              <w:jc w:val="center"/>
              <w:rPr>
                <w:rFonts w:ascii="Arial" w:hAnsi="Arial" w:cs="Arial"/>
                <w:bCs/>
                <w:sz w:val="20"/>
                <w:szCs w:val="20"/>
              </w:rPr>
            </w:pPr>
            <w:r w:rsidRPr="00131CD7">
              <w:rPr>
                <w:rFonts w:ascii="Arial" w:hAnsi="Arial" w:cs="Arial"/>
                <w:bCs/>
                <w:sz w:val="20"/>
                <w:szCs w:val="20"/>
              </w:rPr>
              <w:t>0,047</w:t>
            </w:r>
          </w:p>
        </w:tc>
        <w:tc>
          <w:tcPr>
            <w:tcW w:w="1727" w:type="dxa"/>
            <w:shd w:val="clear" w:color="auto" w:fill="FFFFFF"/>
            <w:tcMar>
              <w:top w:w="0" w:type="dxa"/>
              <w:left w:w="108" w:type="dxa"/>
              <w:bottom w:w="0" w:type="dxa"/>
              <w:right w:w="108" w:type="dxa"/>
            </w:tcMar>
            <w:vAlign w:val="center"/>
            <w:hideMark/>
          </w:tcPr>
          <w:p w:rsidR="00105338" w:rsidRPr="00131CD7" w:rsidRDefault="00105338" w:rsidP="00131CD7">
            <w:pPr>
              <w:pStyle w:val="34"/>
              <w:spacing w:after="0"/>
              <w:ind w:left="0" w:firstLine="1"/>
              <w:jc w:val="center"/>
              <w:rPr>
                <w:rFonts w:ascii="Arial" w:hAnsi="Arial" w:cs="Arial"/>
                <w:bCs/>
                <w:sz w:val="20"/>
                <w:szCs w:val="20"/>
              </w:rPr>
            </w:pPr>
            <w:r w:rsidRPr="00131CD7">
              <w:rPr>
                <w:rFonts w:ascii="Arial" w:hAnsi="Arial" w:cs="Arial"/>
                <w:bCs/>
                <w:sz w:val="20"/>
                <w:szCs w:val="20"/>
              </w:rPr>
              <w:t>нпо*</w:t>
            </w:r>
          </w:p>
        </w:tc>
      </w:tr>
      <w:tr w:rsidR="00105338" w:rsidRPr="00131CD7" w:rsidTr="00131CD7">
        <w:tc>
          <w:tcPr>
            <w:tcW w:w="1036" w:type="dxa"/>
            <w:shd w:val="clear" w:color="auto" w:fill="FFFFFF"/>
            <w:tcMar>
              <w:top w:w="0" w:type="dxa"/>
              <w:left w:w="108" w:type="dxa"/>
              <w:bottom w:w="0" w:type="dxa"/>
              <w:right w:w="108" w:type="dxa"/>
            </w:tcMar>
            <w:vAlign w:val="center"/>
            <w:hideMark/>
          </w:tcPr>
          <w:p w:rsidR="00105338" w:rsidRPr="00131CD7" w:rsidRDefault="00105338" w:rsidP="00131CD7">
            <w:pPr>
              <w:pStyle w:val="34"/>
              <w:spacing w:after="0"/>
              <w:ind w:left="0" w:firstLine="1"/>
              <w:jc w:val="center"/>
              <w:rPr>
                <w:rFonts w:ascii="Arial" w:hAnsi="Arial" w:cs="Arial"/>
                <w:bCs/>
                <w:sz w:val="20"/>
                <w:szCs w:val="20"/>
              </w:rPr>
            </w:pPr>
            <w:r w:rsidRPr="00131CD7">
              <w:rPr>
                <w:rFonts w:ascii="Arial" w:hAnsi="Arial" w:cs="Arial"/>
                <w:bCs/>
                <w:sz w:val="20"/>
                <w:szCs w:val="20"/>
              </w:rPr>
              <w:t>γ-ГХЦГ</w:t>
            </w:r>
          </w:p>
        </w:tc>
        <w:tc>
          <w:tcPr>
            <w:tcW w:w="1557" w:type="dxa"/>
            <w:shd w:val="clear" w:color="auto" w:fill="FFFFFF"/>
            <w:tcMar>
              <w:top w:w="0" w:type="dxa"/>
              <w:left w:w="108" w:type="dxa"/>
              <w:bottom w:w="0" w:type="dxa"/>
              <w:right w:w="108" w:type="dxa"/>
            </w:tcMar>
            <w:vAlign w:val="center"/>
            <w:hideMark/>
          </w:tcPr>
          <w:p w:rsidR="00105338" w:rsidRPr="00131CD7" w:rsidRDefault="00105338" w:rsidP="00131CD7">
            <w:pPr>
              <w:pStyle w:val="34"/>
              <w:spacing w:after="0"/>
              <w:ind w:left="0" w:firstLine="1"/>
              <w:jc w:val="center"/>
              <w:rPr>
                <w:rFonts w:ascii="Arial" w:hAnsi="Arial" w:cs="Arial"/>
                <w:bCs/>
                <w:sz w:val="20"/>
                <w:szCs w:val="20"/>
              </w:rPr>
            </w:pPr>
            <w:r w:rsidRPr="00131CD7">
              <w:rPr>
                <w:rFonts w:ascii="Arial" w:hAnsi="Arial" w:cs="Arial"/>
                <w:bCs/>
                <w:sz w:val="20"/>
                <w:szCs w:val="20"/>
              </w:rPr>
              <w:t>0,10</w:t>
            </w:r>
          </w:p>
        </w:tc>
        <w:tc>
          <w:tcPr>
            <w:tcW w:w="1460" w:type="dxa"/>
            <w:shd w:val="clear" w:color="auto" w:fill="FFFFFF"/>
            <w:tcMar>
              <w:top w:w="0" w:type="dxa"/>
              <w:left w:w="108" w:type="dxa"/>
              <w:bottom w:w="0" w:type="dxa"/>
              <w:right w:w="108" w:type="dxa"/>
            </w:tcMar>
            <w:vAlign w:val="center"/>
            <w:hideMark/>
          </w:tcPr>
          <w:p w:rsidR="00105338" w:rsidRPr="00131CD7" w:rsidRDefault="00105338" w:rsidP="00131CD7">
            <w:pPr>
              <w:pStyle w:val="34"/>
              <w:spacing w:after="0"/>
              <w:ind w:left="0" w:firstLine="1"/>
              <w:jc w:val="center"/>
              <w:rPr>
                <w:rFonts w:ascii="Arial" w:hAnsi="Arial" w:cs="Arial"/>
                <w:bCs/>
                <w:sz w:val="20"/>
                <w:szCs w:val="20"/>
              </w:rPr>
            </w:pPr>
            <w:r w:rsidRPr="00131CD7">
              <w:rPr>
                <w:rFonts w:ascii="Arial" w:hAnsi="Arial" w:cs="Arial"/>
                <w:bCs/>
                <w:sz w:val="20"/>
                <w:szCs w:val="20"/>
              </w:rPr>
              <w:t>0,09</w:t>
            </w:r>
          </w:p>
        </w:tc>
        <w:tc>
          <w:tcPr>
            <w:tcW w:w="937" w:type="dxa"/>
            <w:shd w:val="clear" w:color="auto" w:fill="FFFFFF"/>
            <w:tcMar>
              <w:top w:w="0" w:type="dxa"/>
              <w:left w:w="108" w:type="dxa"/>
              <w:bottom w:w="0" w:type="dxa"/>
              <w:right w:w="108" w:type="dxa"/>
            </w:tcMar>
            <w:vAlign w:val="center"/>
            <w:hideMark/>
          </w:tcPr>
          <w:p w:rsidR="00105338" w:rsidRPr="00131CD7" w:rsidRDefault="00105338" w:rsidP="00131CD7">
            <w:pPr>
              <w:pStyle w:val="34"/>
              <w:spacing w:after="0"/>
              <w:ind w:left="0" w:firstLine="1"/>
              <w:jc w:val="center"/>
              <w:rPr>
                <w:rFonts w:ascii="Arial" w:hAnsi="Arial" w:cs="Arial"/>
                <w:bCs/>
                <w:sz w:val="20"/>
                <w:szCs w:val="20"/>
              </w:rPr>
            </w:pPr>
            <w:r w:rsidRPr="00131CD7">
              <w:rPr>
                <w:rFonts w:ascii="Arial" w:hAnsi="Arial" w:cs="Arial"/>
                <w:bCs/>
                <w:sz w:val="20"/>
                <w:szCs w:val="20"/>
              </w:rPr>
              <w:t>0,07</w:t>
            </w:r>
          </w:p>
        </w:tc>
        <w:tc>
          <w:tcPr>
            <w:tcW w:w="1417" w:type="dxa"/>
            <w:shd w:val="clear" w:color="auto" w:fill="FFFFFF"/>
            <w:tcMar>
              <w:top w:w="0" w:type="dxa"/>
              <w:left w:w="108" w:type="dxa"/>
              <w:bottom w:w="0" w:type="dxa"/>
              <w:right w:w="108" w:type="dxa"/>
            </w:tcMar>
            <w:vAlign w:val="center"/>
            <w:hideMark/>
          </w:tcPr>
          <w:p w:rsidR="00105338" w:rsidRPr="00131CD7" w:rsidRDefault="00105338" w:rsidP="00131CD7">
            <w:pPr>
              <w:pStyle w:val="34"/>
              <w:spacing w:after="0"/>
              <w:ind w:left="0" w:firstLine="1"/>
              <w:jc w:val="center"/>
              <w:rPr>
                <w:rFonts w:ascii="Arial" w:hAnsi="Arial" w:cs="Arial"/>
                <w:bCs/>
                <w:sz w:val="20"/>
                <w:szCs w:val="20"/>
              </w:rPr>
            </w:pPr>
            <w:r w:rsidRPr="00131CD7">
              <w:rPr>
                <w:rFonts w:ascii="Arial" w:hAnsi="Arial" w:cs="Arial"/>
                <w:bCs/>
                <w:sz w:val="20"/>
                <w:szCs w:val="20"/>
              </w:rPr>
              <w:t>0,096</w:t>
            </w:r>
          </w:p>
        </w:tc>
        <w:tc>
          <w:tcPr>
            <w:tcW w:w="1276" w:type="dxa"/>
            <w:shd w:val="clear" w:color="auto" w:fill="FFFFFF"/>
            <w:tcMar>
              <w:top w:w="0" w:type="dxa"/>
              <w:left w:w="108" w:type="dxa"/>
              <w:bottom w:w="0" w:type="dxa"/>
              <w:right w:w="108" w:type="dxa"/>
            </w:tcMar>
            <w:vAlign w:val="center"/>
            <w:hideMark/>
          </w:tcPr>
          <w:p w:rsidR="00105338" w:rsidRPr="00131CD7" w:rsidRDefault="00105338" w:rsidP="00131CD7">
            <w:pPr>
              <w:pStyle w:val="34"/>
              <w:spacing w:after="0"/>
              <w:ind w:left="0" w:firstLine="1"/>
              <w:jc w:val="center"/>
              <w:rPr>
                <w:rFonts w:ascii="Arial" w:hAnsi="Arial" w:cs="Arial"/>
                <w:bCs/>
                <w:sz w:val="20"/>
                <w:szCs w:val="20"/>
              </w:rPr>
            </w:pPr>
            <w:r w:rsidRPr="00131CD7">
              <w:rPr>
                <w:rFonts w:ascii="Arial" w:hAnsi="Arial" w:cs="Arial"/>
                <w:bCs/>
                <w:sz w:val="20"/>
                <w:szCs w:val="20"/>
              </w:rPr>
              <w:t>0,325</w:t>
            </w:r>
          </w:p>
        </w:tc>
        <w:tc>
          <w:tcPr>
            <w:tcW w:w="1727" w:type="dxa"/>
            <w:shd w:val="clear" w:color="auto" w:fill="FFFFFF"/>
            <w:tcMar>
              <w:top w:w="0" w:type="dxa"/>
              <w:left w:w="108" w:type="dxa"/>
              <w:bottom w:w="0" w:type="dxa"/>
              <w:right w:w="108" w:type="dxa"/>
            </w:tcMar>
            <w:vAlign w:val="center"/>
            <w:hideMark/>
          </w:tcPr>
          <w:p w:rsidR="00105338" w:rsidRPr="00131CD7" w:rsidRDefault="00105338" w:rsidP="00131CD7">
            <w:pPr>
              <w:pStyle w:val="34"/>
              <w:spacing w:after="0"/>
              <w:ind w:left="0" w:firstLine="1"/>
              <w:jc w:val="center"/>
              <w:rPr>
                <w:rFonts w:ascii="Arial" w:hAnsi="Arial" w:cs="Arial"/>
                <w:bCs/>
                <w:sz w:val="20"/>
                <w:szCs w:val="20"/>
              </w:rPr>
            </w:pPr>
            <w:r w:rsidRPr="00131CD7">
              <w:rPr>
                <w:rFonts w:ascii="Arial" w:hAnsi="Arial" w:cs="Arial"/>
                <w:bCs/>
                <w:sz w:val="20"/>
                <w:szCs w:val="20"/>
              </w:rPr>
              <w:t>0,081</w:t>
            </w:r>
          </w:p>
        </w:tc>
      </w:tr>
      <w:tr w:rsidR="00105338" w:rsidRPr="00131CD7" w:rsidTr="00131CD7">
        <w:tc>
          <w:tcPr>
            <w:tcW w:w="1036" w:type="dxa"/>
            <w:shd w:val="clear" w:color="auto" w:fill="FFFFFF"/>
            <w:tcMar>
              <w:top w:w="0" w:type="dxa"/>
              <w:left w:w="108" w:type="dxa"/>
              <w:bottom w:w="0" w:type="dxa"/>
              <w:right w:w="108" w:type="dxa"/>
            </w:tcMar>
            <w:vAlign w:val="center"/>
            <w:hideMark/>
          </w:tcPr>
          <w:p w:rsidR="00105338" w:rsidRPr="00131CD7" w:rsidRDefault="00105338" w:rsidP="00131CD7">
            <w:pPr>
              <w:pStyle w:val="34"/>
              <w:spacing w:after="0"/>
              <w:ind w:left="0" w:firstLine="1"/>
              <w:jc w:val="center"/>
              <w:rPr>
                <w:rFonts w:ascii="Arial" w:hAnsi="Arial" w:cs="Arial"/>
                <w:bCs/>
                <w:sz w:val="20"/>
                <w:szCs w:val="20"/>
              </w:rPr>
            </w:pPr>
            <w:r w:rsidRPr="00131CD7">
              <w:rPr>
                <w:rFonts w:ascii="Arial" w:hAnsi="Arial" w:cs="Arial"/>
                <w:bCs/>
                <w:sz w:val="20"/>
                <w:szCs w:val="20"/>
              </w:rPr>
              <w:t>Σ ГХЦГ</w:t>
            </w:r>
          </w:p>
        </w:tc>
        <w:tc>
          <w:tcPr>
            <w:tcW w:w="1557" w:type="dxa"/>
            <w:shd w:val="clear" w:color="auto" w:fill="FFFFFF"/>
            <w:tcMar>
              <w:top w:w="0" w:type="dxa"/>
              <w:left w:w="108" w:type="dxa"/>
              <w:bottom w:w="0" w:type="dxa"/>
              <w:right w:w="108" w:type="dxa"/>
            </w:tcMar>
            <w:vAlign w:val="center"/>
            <w:hideMark/>
          </w:tcPr>
          <w:p w:rsidR="00105338" w:rsidRPr="00131CD7" w:rsidRDefault="00105338" w:rsidP="00131CD7">
            <w:pPr>
              <w:pStyle w:val="34"/>
              <w:spacing w:after="0"/>
              <w:ind w:left="0" w:firstLine="1"/>
              <w:jc w:val="center"/>
              <w:rPr>
                <w:rFonts w:ascii="Arial" w:hAnsi="Arial" w:cs="Arial"/>
                <w:bCs/>
                <w:sz w:val="20"/>
                <w:szCs w:val="20"/>
              </w:rPr>
            </w:pPr>
            <w:r w:rsidRPr="00131CD7">
              <w:rPr>
                <w:rFonts w:ascii="Arial" w:hAnsi="Arial" w:cs="Arial"/>
                <w:bCs/>
                <w:sz w:val="20"/>
                <w:szCs w:val="20"/>
              </w:rPr>
              <w:t>1,20</w:t>
            </w:r>
          </w:p>
        </w:tc>
        <w:tc>
          <w:tcPr>
            <w:tcW w:w="1460" w:type="dxa"/>
            <w:shd w:val="clear" w:color="auto" w:fill="FFFFFF"/>
            <w:tcMar>
              <w:top w:w="0" w:type="dxa"/>
              <w:left w:w="108" w:type="dxa"/>
              <w:bottom w:w="0" w:type="dxa"/>
              <w:right w:w="108" w:type="dxa"/>
            </w:tcMar>
            <w:vAlign w:val="center"/>
            <w:hideMark/>
          </w:tcPr>
          <w:p w:rsidR="00105338" w:rsidRPr="00131CD7" w:rsidRDefault="00105338" w:rsidP="00131CD7">
            <w:pPr>
              <w:pStyle w:val="34"/>
              <w:spacing w:after="0"/>
              <w:ind w:left="0" w:firstLine="1"/>
              <w:jc w:val="center"/>
              <w:rPr>
                <w:rFonts w:ascii="Arial" w:hAnsi="Arial" w:cs="Arial"/>
                <w:bCs/>
                <w:sz w:val="20"/>
                <w:szCs w:val="20"/>
              </w:rPr>
            </w:pPr>
            <w:r w:rsidRPr="00131CD7">
              <w:rPr>
                <w:rFonts w:ascii="Arial" w:hAnsi="Arial" w:cs="Arial"/>
                <w:bCs/>
                <w:sz w:val="20"/>
                <w:szCs w:val="20"/>
              </w:rPr>
              <w:t>0,46</w:t>
            </w:r>
          </w:p>
        </w:tc>
        <w:tc>
          <w:tcPr>
            <w:tcW w:w="937" w:type="dxa"/>
            <w:shd w:val="clear" w:color="auto" w:fill="FFFFFF"/>
            <w:tcMar>
              <w:top w:w="0" w:type="dxa"/>
              <w:left w:w="108" w:type="dxa"/>
              <w:bottom w:w="0" w:type="dxa"/>
              <w:right w:w="108" w:type="dxa"/>
            </w:tcMar>
            <w:vAlign w:val="center"/>
            <w:hideMark/>
          </w:tcPr>
          <w:p w:rsidR="00105338" w:rsidRPr="00131CD7" w:rsidRDefault="00105338" w:rsidP="00131CD7">
            <w:pPr>
              <w:pStyle w:val="34"/>
              <w:spacing w:after="0"/>
              <w:ind w:left="0" w:firstLine="1"/>
              <w:jc w:val="center"/>
              <w:rPr>
                <w:rFonts w:ascii="Arial" w:hAnsi="Arial" w:cs="Arial"/>
                <w:bCs/>
                <w:sz w:val="20"/>
                <w:szCs w:val="20"/>
              </w:rPr>
            </w:pPr>
            <w:r w:rsidRPr="00131CD7">
              <w:rPr>
                <w:rFonts w:ascii="Arial" w:hAnsi="Arial" w:cs="Arial"/>
                <w:bCs/>
                <w:sz w:val="20"/>
                <w:szCs w:val="20"/>
              </w:rPr>
              <w:t>0,09</w:t>
            </w:r>
          </w:p>
        </w:tc>
        <w:tc>
          <w:tcPr>
            <w:tcW w:w="1417" w:type="dxa"/>
            <w:shd w:val="clear" w:color="auto" w:fill="FFFFFF"/>
            <w:tcMar>
              <w:top w:w="0" w:type="dxa"/>
              <w:left w:w="108" w:type="dxa"/>
              <w:bottom w:w="0" w:type="dxa"/>
              <w:right w:w="108" w:type="dxa"/>
            </w:tcMar>
            <w:vAlign w:val="center"/>
            <w:hideMark/>
          </w:tcPr>
          <w:p w:rsidR="00105338" w:rsidRPr="00131CD7" w:rsidRDefault="00105338" w:rsidP="00131CD7">
            <w:pPr>
              <w:pStyle w:val="34"/>
              <w:spacing w:after="0"/>
              <w:ind w:left="0" w:firstLine="1"/>
              <w:jc w:val="center"/>
              <w:rPr>
                <w:rFonts w:ascii="Arial" w:hAnsi="Arial" w:cs="Arial"/>
                <w:bCs/>
                <w:sz w:val="20"/>
                <w:szCs w:val="20"/>
              </w:rPr>
            </w:pPr>
            <w:r w:rsidRPr="00131CD7">
              <w:rPr>
                <w:rFonts w:ascii="Arial" w:hAnsi="Arial" w:cs="Arial"/>
                <w:bCs/>
                <w:sz w:val="20"/>
                <w:szCs w:val="20"/>
              </w:rPr>
              <w:t>0,651</w:t>
            </w:r>
          </w:p>
        </w:tc>
        <w:tc>
          <w:tcPr>
            <w:tcW w:w="1276" w:type="dxa"/>
            <w:shd w:val="clear" w:color="auto" w:fill="FFFFFF"/>
            <w:tcMar>
              <w:top w:w="0" w:type="dxa"/>
              <w:left w:w="108" w:type="dxa"/>
              <w:bottom w:w="0" w:type="dxa"/>
              <w:right w:w="108" w:type="dxa"/>
            </w:tcMar>
            <w:vAlign w:val="center"/>
            <w:hideMark/>
          </w:tcPr>
          <w:p w:rsidR="00105338" w:rsidRPr="00131CD7" w:rsidRDefault="00105338" w:rsidP="00131CD7">
            <w:pPr>
              <w:pStyle w:val="34"/>
              <w:spacing w:after="0"/>
              <w:ind w:left="0" w:firstLine="1"/>
              <w:jc w:val="center"/>
              <w:rPr>
                <w:rFonts w:ascii="Arial" w:hAnsi="Arial" w:cs="Arial"/>
                <w:bCs/>
                <w:sz w:val="20"/>
                <w:szCs w:val="20"/>
              </w:rPr>
            </w:pPr>
            <w:r w:rsidRPr="00131CD7">
              <w:rPr>
                <w:rFonts w:ascii="Arial" w:hAnsi="Arial" w:cs="Arial"/>
                <w:bCs/>
                <w:sz w:val="20"/>
                <w:szCs w:val="20"/>
              </w:rPr>
              <w:t>0,514</w:t>
            </w:r>
          </w:p>
        </w:tc>
        <w:tc>
          <w:tcPr>
            <w:tcW w:w="1727" w:type="dxa"/>
            <w:shd w:val="clear" w:color="auto" w:fill="FFFFFF"/>
            <w:tcMar>
              <w:top w:w="0" w:type="dxa"/>
              <w:left w:w="108" w:type="dxa"/>
              <w:bottom w:w="0" w:type="dxa"/>
              <w:right w:w="108" w:type="dxa"/>
            </w:tcMar>
            <w:vAlign w:val="center"/>
            <w:hideMark/>
          </w:tcPr>
          <w:p w:rsidR="00105338" w:rsidRPr="00131CD7" w:rsidRDefault="00105338" w:rsidP="00131CD7">
            <w:pPr>
              <w:pStyle w:val="34"/>
              <w:spacing w:after="0"/>
              <w:ind w:left="0" w:firstLine="1"/>
              <w:jc w:val="center"/>
              <w:rPr>
                <w:rFonts w:ascii="Arial" w:hAnsi="Arial" w:cs="Arial"/>
                <w:bCs/>
                <w:sz w:val="20"/>
                <w:szCs w:val="20"/>
              </w:rPr>
            </w:pPr>
            <w:r w:rsidRPr="00131CD7">
              <w:rPr>
                <w:rFonts w:ascii="Arial" w:hAnsi="Arial" w:cs="Arial"/>
                <w:bCs/>
                <w:sz w:val="20"/>
                <w:szCs w:val="20"/>
              </w:rPr>
              <w:t>0,295</w:t>
            </w:r>
          </w:p>
        </w:tc>
      </w:tr>
    </w:tbl>
    <w:p w:rsidR="00105338" w:rsidRPr="00131CD7" w:rsidRDefault="00105338" w:rsidP="00105338">
      <w:pPr>
        <w:pStyle w:val="34"/>
        <w:shd w:val="clear" w:color="auto" w:fill="FFFFFF"/>
        <w:spacing w:before="113" w:line="188" w:lineRule="atLeast"/>
        <w:ind w:firstLine="284"/>
        <w:rPr>
          <w:rFonts w:ascii="Arial" w:hAnsi="Arial" w:cs="Arial"/>
          <w:sz w:val="14"/>
          <w:szCs w:val="14"/>
        </w:rPr>
      </w:pPr>
      <w:r w:rsidRPr="00131CD7">
        <w:rPr>
          <w:rFonts w:ascii="Arial" w:hAnsi="Arial" w:cs="Arial"/>
          <w:sz w:val="20"/>
          <w:szCs w:val="20"/>
        </w:rPr>
        <w:t>Примечания:</w:t>
      </w:r>
      <w:r w:rsidRPr="00131CD7">
        <w:rPr>
          <w:rStyle w:val="apple-converted-space"/>
          <w:rFonts w:ascii="Arial" w:hAnsi="Arial" w:cs="Arial"/>
          <w:sz w:val="20"/>
        </w:rPr>
        <w:t> </w:t>
      </w:r>
      <w:r w:rsidRPr="00131CD7">
        <w:rPr>
          <w:rFonts w:ascii="Arial" w:hAnsi="Arial" w:cs="Arial"/>
          <w:sz w:val="20"/>
          <w:szCs w:val="20"/>
        </w:rPr>
        <w:t>нпо* - ниже предела обнаружения.</w:t>
      </w:r>
    </w:p>
    <w:p w:rsidR="00105338" w:rsidRPr="00131CD7" w:rsidRDefault="00105338" w:rsidP="00105338">
      <w:pPr>
        <w:pStyle w:val="afffd"/>
        <w:shd w:val="clear" w:color="auto" w:fill="FFFFFF"/>
        <w:spacing w:before="120"/>
        <w:ind w:left="567"/>
        <w:rPr>
          <w:rFonts w:ascii="Arial" w:hAnsi="Arial" w:cs="Arial"/>
        </w:rPr>
      </w:pPr>
      <w:r w:rsidRPr="00131CD7">
        <w:rPr>
          <w:rFonts w:ascii="Arial" w:hAnsi="Arial" w:cs="Arial"/>
        </w:rPr>
        <w:t>В пробах морских взвесей, отбиравшихся с подповерхностного горизонта, из 22 соединений ХОС выше пределов обнаружения применявшегося метода анализа была концентрация a-ГХЦГ (0,555 нг/мг взвеси), g-ГХЦГ (0,096 нг/мг), гексахлорбензол (0,224 нг/мг), 4,4-ДДЕ (0,26 нг/мг) и 4,4-ДДТ (0,339 нг/мг).</w:t>
      </w:r>
    </w:p>
    <w:p w:rsidR="00105338" w:rsidRPr="00116049" w:rsidRDefault="00105338" w:rsidP="00116049">
      <w:pPr>
        <w:pStyle w:val="afff6"/>
        <w:rPr>
          <w:b/>
          <w:i/>
        </w:rPr>
      </w:pPr>
      <w:r w:rsidRPr="00116049">
        <w:rPr>
          <w:b/>
          <w:i/>
        </w:rPr>
        <w:t>Тяжелые металлы</w:t>
      </w:r>
    </w:p>
    <w:p w:rsidR="00105338" w:rsidRPr="00131CD7" w:rsidRDefault="00105338" w:rsidP="00105338">
      <w:pPr>
        <w:pStyle w:val="afffd"/>
        <w:shd w:val="clear" w:color="auto" w:fill="FFFFFF"/>
        <w:spacing w:before="120"/>
        <w:ind w:left="567"/>
        <w:rPr>
          <w:rFonts w:ascii="Arial" w:hAnsi="Arial" w:cs="Arial"/>
        </w:rPr>
      </w:pPr>
      <w:r w:rsidRPr="00131CD7">
        <w:rPr>
          <w:rFonts w:ascii="Arial" w:hAnsi="Arial" w:cs="Arial"/>
        </w:rPr>
        <w:t xml:space="preserve">Концентрация ТМ в подповерхностном слое морских вод была следующей: марганца - 0,25 мкг/л, цинка - 2,24 мкг/л, меди - 0,24 мкг/л, кадмия - 0,63 мкг/л, ртути - 0,014 мкг/л. В придонном слое концентрация составляла: марганца - 0,07 мкг/л, цинка - 2,52 мкг/л, меди - 0,56 мкг/л, кадмия - 0,04 </w:t>
      </w:r>
      <w:r w:rsidRPr="00131CD7">
        <w:rPr>
          <w:rFonts w:ascii="Arial" w:hAnsi="Arial" w:cs="Arial"/>
        </w:rPr>
        <w:lastRenderedPageBreak/>
        <w:t>мкг/л, ртути - 0,005 мкг/л. Уровень содержания никеля, кобальта, свинца и хрома был ниже пределов обнаружения применявшегося метода анализа.</w:t>
      </w:r>
    </w:p>
    <w:p w:rsidR="00105338" w:rsidRPr="00131CD7" w:rsidRDefault="00105338" w:rsidP="00105338">
      <w:pPr>
        <w:pStyle w:val="afffd"/>
        <w:shd w:val="clear" w:color="auto" w:fill="FFFFFF"/>
        <w:spacing w:before="120"/>
        <w:ind w:left="567"/>
        <w:rPr>
          <w:rFonts w:ascii="Arial" w:hAnsi="Arial" w:cs="Arial"/>
        </w:rPr>
      </w:pPr>
      <w:r w:rsidRPr="00131CD7">
        <w:rPr>
          <w:rFonts w:ascii="Arial" w:hAnsi="Arial" w:cs="Arial"/>
        </w:rPr>
        <w:t>В снежном покрове концентрация металлов составляла: цинка - 13,85 мкг/л талой воды, меди - 0,61 мкг/л, никеля - 10,76 мкг/л, кобальта - 1,12 мкг/л, свинца - 1,39 мкг/л, кадмия - 0,08 мкг/л, хрома - 0,24 мкг/л и ртути - 0,023 мкг/л талой воды. В пробах морского льда содержание тяжелых металлов равнялось: цинка - 2,44 мкг/л, меди - 1,14 мкг/л, никеля - 1,87 мкг/л, свинца - 0,07 мкг/л, кадмия - 0,23 мкг/л, ртути - 0,005 мкг/л.</w:t>
      </w:r>
    </w:p>
    <w:p w:rsidR="00105338" w:rsidRPr="00712986" w:rsidRDefault="00105338" w:rsidP="00116049">
      <w:pPr>
        <w:pStyle w:val="3"/>
        <w:tabs>
          <w:tab w:val="left" w:pos="1701"/>
        </w:tabs>
        <w:overflowPunct w:val="0"/>
        <w:autoSpaceDE w:val="0"/>
        <w:autoSpaceDN w:val="0"/>
        <w:adjustRightInd w:val="0"/>
        <w:spacing w:before="120" w:line="240" w:lineRule="auto"/>
        <w:textAlignment w:val="baseline"/>
      </w:pPr>
      <w:bookmarkStart w:id="171" w:name="_Toc438028039"/>
      <w:bookmarkStart w:id="172" w:name="_Toc461112250"/>
      <w:r w:rsidRPr="00712986">
        <w:t>Список используемых источников</w:t>
      </w:r>
      <w:bookmarkEnd w:id="171"/>
      <w:bookmarkEnd w:id="172"/>
    </w:p>
    <w:p w:rsidR="001432D9" w:rsidRPr="00D804C6" w:rsidRDefault="001432D9" w:rsidP="00CA777E">
      <w:pPr>
        <w:pStyle w:val="afff6"/>
        <w:numPr>
          <w:ilvl w:val="0"/>
          <w:numId w:val="52"/>
        </w:numPr>
        <w:rPr>
          <w:rFonts w:eastAsia="TimesNewRomanPSMT"/>
        </w:rPr>
      </w:pPr>
      <w:r w:rsidRPr="00D804C6">
        <w:rPr>
          <w:rFonts w:eastAsia="TimesNewRomanPS-ItalicMT"/>
        </w:rPr>
        <w:t xml:space="preserve">Иванов В.В., Русанов В.П., Гордин О.И., Осипова И.В. </w:t>
      </w:r>
      <w:r w:rsidRPr="00D804C6">
        <w:rPr>
          <w:rFonts w:eastAsia="TimesNewRomanPSMT"/>
        </w:rPr>
        <w:t>Межгодовая изменчивость распространения речных вод в Карском море // Тр. ААНИИ.</w:t>
      </w:r>
      <w:r w:rsidR="00D804C6">
        <w:rPr>
          <w:rFonts w:eastAsia="TimesNewRomanPSMT"/>
        </w:rPr>
        <w:t xml:space="preserve"> </w:t>
      </w:r>
      <w:r w:rsidRPr="00D804C6">
        <w:rPr>
          <w:rFonts w:eastAsia="TimesNewRomanPSMT"/>
        </w:rPr>
        <w:t>1984. Т. 368. С. 74–81.</w:t>
      </w:r>
    </w:p>
    <w:p w:rsidR="00E04B2F" w:rsidRPr="00D804C6" w:rsidRDefault="00E04B2F" w:rsidP="00CA777E">
      <w:pPr>
        <w:pStyle w:val="afff6"/>
        <w:numPr>
          <w:ilvl w:val="0"/>
          <w:numId w:val="52"/>
        </w:numPr>
        <w:rPr>
          <w:rFonts w:eastAsia="TimesNewRomanPSMT"/>
        </w:rPr>
      </w:pPr>
      <w:r w:rsidRPr="00D804C6">
        <w:rPr>
          <w:szCs w:val="27"/>
          <w:shd w:val="clear" w:color="auto" w:fill="FFFFFF"/>
        </w:rPr>
        <w:t xml:space="preserve">А.Д. Добровольский, Б.С. Залогин. Моря СССР «Природа и хозяйство». Издательство </w:t>
      </w:r>
      <w:r w:rsidR="00D804C6" w:rsidRPr="00D804C6">
        <w:rPr>
          <w:szCs w:val="27"/>
          <w:shd w:val="clear" w:color="auto" w:fill="FFFFFF"/>
        </w:rPr>
        <w:t>«</w:t>
      </w:r>
      <w:r w:rsidRPr="00D804C6">
        <w:rPr>
          <w:szCs w:val="27"/>
          <w:shd w:val="clear" w:color="auto" w:fill="FFFFFF"/>
        </w:rPr>
        <w:t>Мысль</w:t>
      </w:r>
      <w:r w:rsidR="00D804C6" w:rsidRPr="00D804C6">
        <w:rPr>
          <w:szCs w:val="27"/>
          <w:shd w:val="clear" w:color="auto" w:fill="FFFFFF"/>
        </w:rPr>
        <w:t>»</w:t>
      </w:r>
      <w:r w:rsidRPr="00D804C6">
        <w:rPr>
          <w:szCs w:val="27"/>
          <w:shd w:val="clear" w:color="auto" w:fill="FFFFFF"/>
        </w:rPr>
        <w:t>, Москва, 1965 г.</w:t>
      </w:r>
    </w:p>
    <w:p w:rsidR="001432D9" w:rsidRPr="00D804C6" w:rsidRDefault="001432D9" w:rsidP="00CA777E">
      <w:pPr>
        <w:pStyle w:val="afff6"/>
        <w:numPr>
          <w:ilvl w:val="0"/>
          <w:numId w:val="52"/>
        </w:numPr>
        <w:rPr>
          <w:rFonts w:eastAsia="TimesNewRomanPSMT"/>
        </w:rPr>
      </w:pPr>
      <w:r w:rsidRPr="00D804C6">
        <w:t xml:space="preserve">Пивоваров С.В. Химическая океанография </w:t>
      </w:r>
      <w:r w:rsidRPr="00D804C6">
        <w:rPr>
          <w:rFonts w:eastAsia="TimesNewRomanPSMT"/>
        </w:rPr>
        <w:t xml:space="preserve">арктических морей России. СПб.: </w:t>
      </w:r>
      <w:r w:rsidRPr="00D804C6">
        <w:t>Гидрометеоиздат,</w:t>
      </w:r>
      <w:r w:rsidRPr="00D804C6">
        <w:rPr>
          <w:rFonts w:eastAsia="TimesNewRomanPSMT"/>
        </w:rPr>
        <w:t xml:space="preserve"> </w:t>
      </w:r>
      <w:r w:rsidRPr="00D804C6">
        <w:t>2000. 88 с.</w:t>
      </w:r>
    </w:p>
    <w:p w:rsidR="001432D9" w:rsidRPr="00D804C6" w:rsidRDefault="001432D9" w:rsidP="00CA777E">
      <w:pPr>
        <w:pStyle w:val="afff6"/>
        <w:numPr>
          <w:ilvl w:val="0"/>
          <w:numId w:val="52"/>
        </w:numPr>
        <w:rPr>
          <w:rFonts w:eastAsia="TimesNewRomanPSMT"/>
        </w:rPr>
      </w:pPr>
      <w:r w:rsidRPr="00D804C6">
        <w:t>Русанов В.П., Яковлев Н.И., Буйневич А.Г. Гидрохимический режим Северного Ледовитого</w:t>
      </w:r>
      <w:r w:rsidRPr="00D804C6">
        <w:rPr>
          <w:rFonts w:eastAsia="TimesNewRomanPSMT"/>
        </w:rPr>
        <w:t xml:space="preserve"> </w:t>
      </w:r>
      <w:r w:rsidRPr="00D804C6">
        <w:t>океана // Тр. ААНИИ. 1979. Т. 355. 144 с.</w:t>
      </w:r>
    </w:p>
    <w:p w:rsidR="001432D9" w:rsidRPr="00D804C6" w:rsidRDefault="00E2256C" w:rsidP="00CA777E">
      <w:pPr>
        <w:pStyle w:val="afff6"/>
        <w:numPr>
          <w:ilvl w:val="0"/>
          <w:numId w:val="52"/>
        </w:numPr>
      </w:pPr>
      <w:r w:rsidRPr="00D804C6">
        <w:rPr>
          <w:rFonts w:eastAsia="TimesNewRomanPSMT"/>
        </w:rPr>
        <w:t>Морозова О.А., Весман А.В., Добротина Е.Д. Особенности гидрохимической структуры вод Карского моря в летний период 2012 г. // Проблемы Арктики и Антарктики. 2013. № 1 (95).</w:t>
      </w:r>
    </w:p>
    <w:p w:rsidR="009A1AA1" w:rsidRDefault="00A13041" w:rsidP="00116049">
      <w:pPr>
        <w:pStyle w:val="21"/>
      </w:pPr>
      <w:bookmarkStart w:id="173" w:name="_Toc438028040"/>
      <w:bookmarkStart w:id="174" w:name="_Toc461112251"/>
      <w:r w:rsidRPr="008F2DA1">
        <w:t>Геологические условия</w:t>
      </w:r>
      <w:bookmarkEnd w:id="173"/>
      <w:bookmarkEnd w:id="174"/>
    </w:p>
    <w:p w:rsidR="00A13041" w:rsidRDefault="00A13041" w:rsidP="00116049">
      <w:pPr>
        <w:pStyle w:val="3"/>
        <w:tabs>
          <w:tab w:val="left" w:pos="1701"/>
        </w:tabs>
        <w:overflowPunct w:val="0"/>
        <w:autoSpaceDE w:val="0"/>
        <w:autoSpaceDN w:val="0"/>
        <w:adjustRightInd w:val="0"/>
        <w:spacing w:before="120" w:line="240" w:lineRule="auto"/>
        <w:textAlignment w:val="baseline"/>
      </w:pPr>
      <w:bookmarkStart w:id="175" w:name="_Toc453074587"/>
      <w:bookmarkStart w:id="176" w:name="_Toc461112252"/>
      <w:r>
        <w:t>Литолого-стратиграфическая характеристика</w:t>
      </w:r>
      <w:bookmarkEnd w:id="175"/>
      <w:bookmarkEnd w:id="176"/>
    </w:p>
    <w:p w:rsidR="00A13041" w:rsidRPr="00CC7666" w:rsidRDefault="00A13041" w:rsidP="00A13041">
      <w:pPr>
        <w:pStyle w:val="afff6"/>
      </w:pPr>
      <w:r w:rsidRPr="00CC7666">
        <w:t xml:space="preserve">Наиболее древними отложениями, вскрытыми в глубоких скважинах на севере Западно-Сибирской плиты, являются отложения палеозоя. </w:t>
      </w:r>
      <w:r w:rsidRPr="00CC7666">
        <w:rPr>
          <w:rFonts w:eastAsia="Calibri"/>
        </w:rPr>
        <w:t xml:space="preserve">Вскрытая мощность палеозойских отложений на Новопортовском месторождении в основном составляет около 50-150 м, в отдельных скважинах достигает 380-776 м. Выделены три литолого-стратиграфических комплекса: </w:t>
      </w:r>
      <w:r w:rsidRPr="00CC7666">
        <w:rPr>
          <w:rFonts w:eastAsia="Calibri"/>
          <w:i/>
        </w:rPr>
        <w:t xml:space="preserve">зеленосланцевый, </w:t>
      </w:r>
      <w:r w:rsidRPr="00CC7666">
        <w:rPr>
          <w:rFonts w:eastAsia="Calibri"/>
        </w:rPr>
        <w:t xml:space="preserve">метапесчаниковый и карбонатный. </w:t>
      </w:r>
    </w:p>
    <w:p w:rsidR="00A13041" w:rsidRPr="00116049" w:rsidRDefault="00A13041" w:rsidP="00116049">
      <w:pPr>
        <w:pStyle w:val="afff6"/>
        <w:rPr>
          <w:b/>
        </w:rPr>
      </w:pPr>
      <w:r w:rsidRPr="00116049">
        <w:rPr>
          <w:b/>
        </w:rPr>
        <w:t>Мезозойская группа.</w:t>
      </w:r>
    </w:p>
    <w:p w:rsidR="00A13041" w:rsidRPr="00CA777E" w:rsidRDefault="00A13041" w:rsidP="00CA777E">
      <w:pPr>
        <w:pStyle w:val="afff6"/>
        <w:rPr>
          <w:b/>
          <w:i/>
        </w:rPr>
      </w:pPr>
      <w:r w:rsidRPr="00CA777E">
        <w:rPr>
          <w:b/>
          <w:i/>
        </w:rPr>
        <w:t>Триасовый комплекс.</w:t>
      </w:r>
    </w:p>
    <w:p w:rsidR="00A13041" w:rsidRPr="00CC7666" w:rsidRDefault="00A13041" w:rsidP="00A13041">
      <w:pPr>
        <w:pStyle w:val="afff6"/>
        <w:rPr>
          <w:rFonts w:eastAsia="Calibri"/>
        </w:rPr>
      </w:pPr>
      <w:r w:rsidRPr="00CC7666">
        <w:rPr>
          <w:rFonts w:eastAsia="Calibri"/>
        </w:rPr>
        <w:t xml:space="preserve">По данным бурения скважины Тюменской СГ-6 </w:t>
      </w:r>
      <w:r w:rsidRPr="00CC7666">
        <w:rPr>
          <w:rFonts w:eastAsia="Calibri"/>
          <w:i/>
        </w:rPr>
        <w:t>тампейская серия</w:t>
      </w:r>
      <w:r w:rsidRPr="00CC7666">
        <w:rPr>
          <w:rFonts w:eastAsia="Calibri"/>
        </w:rPr>
        <w:t xml:space="preserve"> в объеме среднего-верхнего отделов триаса представлена аргиллитами, алевролитами, песчаниками, туффитами </w:t>
      </w:r>
      <w:r w:rsidRPr="00CC7666">
        <w:rPr>
          <w:rFonts w:eastAsia="Calibri"/>
          <w:bCs/>
        </w:rPr>
        <w:t>мощностью 408 м</w:t>
      </w:r>
      <w:r w:rsidRPr="00CC7666">
        <w:rPr>
          <w:rFonts w:eastAsia="Calibri"/>
        </w:rPr>
        <w:t xml:space="preserve">. </w:t>
      </w:r>
      <w:r w:rsidRPr="00CC7666">
        <w:rPr>
          <w:rFonts w:eastAsia="Calibri"/>
          <w:i/>
        </w:rPr>
        <w:t>Туринская серия</w:t>
      </w:r>
      <w:r w:rsidRPr="00CC7666">
        <w:rPr>
          <w:rFonts w:eastAsia="Calibri"/>
        </w:rPr>
        <w:t xml:space="preserve"> (</w:t>
      </w:r>
      <w:r w:rsidRPr="00CC7666">
        <w:rPr>
          <w:rFonts w:eastAsia="Calibri"/>
          <w:i/>
        </w:rPr>
        <w:t>красноселькупская</w:t>
      </w:r>
      <w:r w:rsidRPr="00CC7666">
        <w:rPr>
          <w:rFonts w:eastAsia="Calibri"/>
        </w:rPr>
        <w:t>) пройдена скв. СГ-6 с глубины 6420 м до забоя (7502 м) и представлена основными изверженными породами, их туфами, прослоями вулканогенно-осадочных пород.</w:t>
      </w:r>
    </w:p>
    <w:p w:rsidR="00A13041" w:rsidRPr="00CC7666" w:rsidRDefault="00A13041" w:rsidP="00A13041">
      <w:pPr>
        <w:pStyle w:val="afff6"/>
        <w:rPr>
          <w:rFonts w:eastAsia="Calibri"/>
          <w:noProof/>
        </w:rPr>
      </w:pPr>
      <w:r w:rsidRPr="00CC7666">
        <w:rPr>
          <w:rFonts w:eastAsia="Calibri"/>
          <w:noProof/>
        </w:rPr>
        <w:t>На п-ове Ямал отложения триасового возраста вскрыты на Восточно-Бованенковском месторождении в скв. 11 в интервале глубин 3998-4113 м (забой). Породы представлены глинистыми мергелями, карбонатно-глинистыми образованиями флишоидного типа и оливин-пироксеновыми долерито-базальтами.</w:t>
      </w:r>
    </w:p>
    <w:p w:rsidR="00A13041" w:rsidRPr="00932C8D" w:rsidRDefault="00A13041" w:rsidP="00CA777E">
      <w:pPr>
        <w:pStyle w:val="afff6"/>
        <w:rPr>
          <w:b/>
          <w:i/>
        </w:rPr>
      </w:pPr>
      <w:r w:rsidRPr="00932C8D">
        <w:rPr>
          <w:b/>
          <w:i/>
        </w:rPr>
        <w:t>Юрский комплекс.</w:t>
      </w:r>
    </w:p>
    <w:p w:rsidR="00A13041" w:rsidRPr="00CC7666" w:rsidRDefault="00A13041" w:rsidP="00A13041">
      <w:pPr>
        <w:pStyle w:val="afff6"/>
        <w:rPr>
          <w:rFonts w:eastAsia="Calibri"/>
        </w:rPr>
      </w:pPr>
      <w:r w:rsidRPr="00CC7666">
        <w:rPr>
          <w:rFonts w:eastAsia="Calibri"/>
          <w:i/>
        </w:rPr>
        <w:lastRenderedPageBreak/>
        <w:t>Юрские отложения</w:t>
      </w:r>
      <w:r w:rsidRPr="00CC7666">
        <w:rPr>
          <w:rFonts w:eastAsia="Calibri"/>
        </w:rPr>
        <w:t xml:space="preserve"> на юге Карского шельфа не вскрыты скважинами. В связи с этим их характеристика выполняется по материалам скважин, пробуренных на п-ове Ямал. </w:t>
      </w:r>
    </w:p>
    <w:p w:rsidR="00A13041" w:rsidRPr="00CC7666" w:rsidRDefault="00A13041" w:rsidP="00A13041">
      <w:pPr>
        <w:pStyle w:val="afff6"/>
      </w:pPr>
      <w:r w:rsidRPr="00CC7666">
        <w:t>Отложения нижней и средней юры выделяются в объеме большехетской серии, которая имеет мощность до 2,5 км и расчленяется на свиты (снизу вверх): зимнюю, левинскую, джангодскую, лайдинскую, вымскую, леонтьевскую и малышевскую.</w:t>
      </w:r>
    </w:p>
    <w:p w:rsidR="00A13041" w:rsidRPr="00CC7666" w:rsidRDefault="00A13041" w:rsidP="00A13041">
      <w:pPr>
        <w:pStyle w:val="afff6"/>
      </w:pPr>
      <w:r w:rsidRPr="00CC7666">
        <w:t>Зимняя, джангодская, вымская и малышевская свиты представлены ритмично переслаивающимися песчаниками, алевролитами и аргиллитами, обогащенными углистым детритом, содержащими тонкие (до 1 метра) линзовидные пропластки бурых углей. Отложения относятся к прибрежно-морским и озерно-аллювиальным фациям. Левинская, лайдинская и леонтьевская свиты сложены существенно глинистыми породами морского генезиса.</w:t>
      </w:r>
    </w:p>
    <w:p w:rsidR="00A13041" w:rsidRPr="00CC7666" w:rsidRDefault="00A13041" w:rsidP="00A13041">
      <w:pPr>
        <w:pStyle w:val="afff6"/>
      </w:pPr>
      <w:r w:rsidRPr="00CC7666">
        <w:t>Породы большехетской серии перекрыты отложениями верхней юры – берриаса (нижний мел), объединенными в полудинскую серию. В составе серии выделяются абалакская и баженовская свиты.</w:t>
      </w:r>
    </w:p>
    <w:p w:rsidR="00A13041" w:rsidRDefault="00A13041" w:rsidP="00A13041">
      <w:pPr>
        <w:pStyle w:val="afff6"/>
      </w:pPr>
      <w:r w:rsidRPr="00CC7666">
        <w:t xml:space="preserve">Абалакская свита мощностью до 100 метров сложена глинистыми породами и алевролитами мелководно-морского, а местами – континентального генезиса. Вышезалегающая баженовская свита </w:t>
      </w:r>
      <w:r w:rsidRPr="00CC7666">
        <w:rPr>
          <w:rFonts w:eastAsia="Calibri"/>
        </w:rPr>
        <w:t xml:space="preserve">мощностью отложений 50-100 м </w:t>
      </w:r>
      <w:r w:rsidRPr="00CC7666">
        <w:t xml:space="preserve">представлена черными </w:t>
      </w:r>
      <w:r w:rsidRPr="00CC7666">
        <w:rPr>
          <w:rFonts w:eastAsia="Calibri"/>
        </w:rPr>
        <w:t>битуминозные глинами</w:t>
      </w:r>
      <w:r w:rsidRPr="00CC7666">
        <w:t>.</w:t>
      </w:r>
    </w:p>
    <w:p w:rsidR="00A13041" w:rsidRPr="00932C8D" w:rsidRDefault="00A13041" w:rsidP="00CA777E">
      <w:pPr>
        <w:pStyle w:val="afff6"/>
        <w:rPr>
          <w:b/>
          <w:i/>
        </w:rPr>
      </w:pPr>
      <w:r w:rsidRPr="00932C8D">
        <w:rPr>
          <w:b/>
          <w:i/>
        </w:rPr>
        <w:t>Меловой комплекс.</w:t>
      </w:r>
    </w:p>
    <w:p w:rsidR="00A13041" w:rsidRPr="00CC7666" w:rsidRDefault="00A13041" w:rsidP="00A13041">
      <w:pPr>
        <w:pStyle w:val="afff6"/>
        <w:rPr>
          <w:rFonts w:eastAsia="Calibri"/>
          <w:color w:val="000000"/>
        </w:rPr>
      </w:pPr>
      <w:r w:rsidRPr="00CC7666">
        <w:rPr>
          <w:rFonts w:eastAsia="Calibri"/>
          <w:i/>
          <w:color w:val="000000"/>
        </w:rPr>
        <w:t>Меловые отложения</w:t>
      </w:r>
      <w:r w:rsidRPr="00CC7666">
        <w:rPr>
          <w:rFonts w:eastAsia="Calibri"/>
          <w:color w:val="000000"/>
        </w:rPr>
        <w:t xml:space="preserve"> </w:t>
      </w:r>
      <w:r w:rsidRPr="00CC7666">
        <w:rPr>
          <w:rFonts w:eastAsia="Calibri"/>
        </w:rPr>
        <w:t xml:space="preserve">широко распространены в регионе. Скважинами, пробуренными на акватории Карского моря </w:t>
      </w:r>
      <w:r w:rsidRPr="00CC7666">
        <w:rPr>
          <w:rFonts w:eastAsia="Calibri"/>
          <w:color w:val="000000"/>
        </w:rPr>
        <w:t xml:space="preserve">(скв. Ленинградская-1, 2 и Русановская-1, 2) </w:t>
      </w:r>
      <w:r w:rsidRPr="00CC7666">
        <w:rPr>
          <w:rFonts w:eastAsia="Calibri"/>
        </w:rPr>
        <w:t xml:space="preserve">и островах (скв. Свердрупская-1 и скв. Белоостровская-1), вскрыт разрез меловых отложений в объеме нижнего и верхнего отделов. </w:t>
      </w:r>
    </w:p>
    <w:p w:rsidR="00A13041" w:rsidRPr="00CC7666" w:rsidRDefault="00A13041" w:rsidP="00A13041">
      <w:pPr>
        <w:pStyle w:val="afff6"/>
        <w:rPr>
          <w:rFonts w:eastAsia="Calibri"/>
        </w:rPr>
      </w:pPr>
      <w:r w:rsidRPr="00CC7666">
        <w:rPr>
          <w:rFonts w:eastAsia="Calibri"/>
        </w:rPr>
        <w:t xml:space="preserve">Мощность меловых отложений достигает 2000-3000 м. </w:t>
      </w:r>
    </w:p>
    <w:p w:rsidR="00A13041" w:rsidRPr="00CC7666" w:rsidRDefault="00A13041" w:rsidP="00A13041">
      <w:pPr>
        <w:pStyle w:val="afff6"/>
      </w:pPr>
      <w:r w:rsidRPr="00CC7666">
        <w:rPr>
          <w:rFonts w:eastAsia="Calibri"/>
        </w:rPr>
        <w:t xml:space="preserve">На территории северной части п-ова Ямал (к северу от Нурминской структуры) отложения ахской свиты ранее именовались </w:t>
      </w:r>
      <w:r w:rsidRPr="00CC7666">
        <w:rPr>
          <w:rFonts w:eastAsia="Calibri"/>
          <w:i/>
        </w:rPr>
        <w:t>мегионской</w:t>
      </w:r>
      <w:r w:rsidRPr="00CC7666">
        <w:rPr>
          <w:rFonts w:eastAsia="Calibri"/>
        </w:rPr>
        <w:t xml:space="preserve"> свитой. </w:t>
      </w:r>
      <w:r w:rsidRPr="00CC7666">
        <w:t xml:space="preserve"> Породы мегионской свиты (берриас – валанжин) представлены аргиллитами с подчиненными прослоями алевролитов и песчаников.</w:t>
      </w:r>
      <w:r w:rsidRPr="00CC7666">
        <w:rPr>
          <w:rFonts w:eastAsia="Calibri"/>
        </w:rPr>
        <w:t xml:space="preserve"> В юго-восточной части п-ова Ямал на Ростовцевской, Новопортовской, Сюнай-Салинской и других структурах отложения ахской свиты имеют более песчанистый состав и представлены </w:t>
      </w:r>
      <w:r w:rsidRPr="00CC7666">
        <w:rPr>
          <w:rFonts w:eastAsia="Calibri"/>
          <w:i/>
        </w:rPr>
        <w:t>новопортовской толщей</w:t>
      </w:r>
      <w:r w:rsidRPr="00CC7666">
        <w:t>. Мощность мегионской свиты достигает 800 и более метров.</w:t>
      </w:r>
    </w:p>
    <w:p w:rsidR="00A13041" w:rsidRPr="00CC7666" w:rsidRDefault="00A13041" w:rsidP="00A13041">
      <w:pPr>
        <w:pStyle w:val="afff6"/>
      </w:pPr>
      <w:r w:rsidRPr="00CC7666">
        <w:rPr>
          <w:i/>
        </w:rPr>
        <w:t>Танопчинская свита (готерив – апт)</w:t>
      </w:r>
      <w:r w:rsidRPr="00CC7666">
        <w:t xml:space="preserve"> с перерывом и несогласием залегает на подстилающих отложениях и представлена ритмичным чередованием песчаников, алевролитов и глин с пропластками бурого угля. </w:t>
      </w:r>
    </w:p>
    <w:p w:rsidR="00A13041" w:rsidRPr="00CC7666" w:rsidRDefault="00A13041" w:rsidP="00A13041">
      <w:pPr>
        <w:pStyle w:val="afff6"/>
        <w:rPr>
          <w:rFonts w:eastAsia="Calibri"/>
        </w:rPr>
      </w:pPr>
      <w:r w:rsidRPr="00CC7666">
        <w:rPr>
          <w:rFonts w:eastAsia="Calibri"/>
        </w:rPr>
        <w:t xml:space="preserve">Вскрытая мощность танопчинской свиты составляет в скважинах Ленинградского и Русановского месторождений 557 м (скв. Ленинградская-1), 534 м (скв. Ленинградская-2), 488 м (скв. Русановская-1) и 444 м (скв. Русановская-2). Мощность тамбейской (танопчинской) свиты в скв. Белоостровская-1 составляет 1009 м. </w:t>
      </w:r>
      <w:r w:rsidRPr="00CC7666">
        <w:rPr>
          <w:rFonts w:eastAsia="Calibri"/>
          <w:spacing w:val="1"/>
        </w:rPr>
        <w:t xml:space="preserve">По сравнению с разрезом на о. Белый, в морских скважинах вскрыты только две ее верхние толщи: средняя - алеврито-глинистая и верхняя - песчано-алевритовая, которые различаются </w:t>
      </w:r>
      <w:r w:rsidRPr="00CC7666">
        <w:rPr>
          <w:rFonts w:eastAsia="Calibri"/>
          <w:spacing w:val="1"/>
        </w:rPr>
        <w:lastRenderedPageBreak/>
        <w:t>по особенностям вещественного состава. Вскрытая мощность нижней алеврито-песчаной толщи в скв. Белоостровская-1 составляет 307 м.</w:t>
      </w:r>
      <w:r w:rsidRPr="00CC7666">
        <w:rPr>
          <w:rFonts w:eastAsia="Calibri"/>
        </w:rPr>
        <w:t xml:space="preserve"> </w:t>
      </w:r>
      <w:r w:rsidRPr="00CC7666">
        <w:t>В целом, мощность танопчинской свиты порядка 800 – 1100 метров.</w:t>
      </w:r>
    </w:p>
    <w:p w:rsidR="00A13041" w:rsidRPr="00CC7666" w:rsidRDefault="00A13041" w:rsidP="00A13041">
      <w:pPr>
        <w:pStyle w:val="afff6"/>
      </w:pPr>
      <w:r w:rsidRPr="00CC7666">
        <w:rPr>
          <w:i/>
        </w:rPr>
        <w:t>Отложения альба и сеномана</w:t>
      </w:r>
      <w:r w:rsidRPr="00CC7666">
        <w:t xml:space="preserve"> объединены в покурскую серию, мощность которой достигает 1500 – 1700 метров. В составе покурской серии выделяются яронгская (нижнехантымансийская) и марессалинская свиты.</w:t>
      </w:r>
    </w:p>
    <w:p w:rsidR="00A13041" w:rsidRPr="00CC7666" w:rsidRDefault="00A13041" w:rsidP="00A13041">
      <w:pPr>
        <w:pStyle w:val="afff6"/>
      </w:pPr>
      <w:r w:rsidRPr="00CC7666">
        <w:rPr>
          <w:i/>
        </w:rPr>
        <w:t>Яронгская свита (альб)</w:t>
      </w:r>
      <w:r w:rsidRPr="00CC7666">
        <w:t xml:space="preserve"> сложена аргиллитоподобными глинами с единичными пластами песчаников морского и мелководно-морского генезиса.</w:t>
      </w:r>
      <w:r w:rsidRPr="00CC7666">
        <w:rPr>
          <w:rFonts w:eastAsia="Calibri"/>
          <w:color w:val="000000"/>
        </w:rPr>
        <w:t xml:space="preserve"> Мощность отложений изменяется от 115 м и 113 м в скв. Ленинградская-1 и Ленинградская-2 до 153 м в скв. Русановская-1 и 123 м в скв. Русановская-2. В скв. Белоостровская-1 мощность свиты равна 98 м.</w:t>
      </w:r>
    </w:p>
    <w:p w:rsidR="00A13041" w:rsidRPr="00CC7666" w:rsidRDefault="00A13041" w:rsidP="00A13041">
      <w:pPr>
        <w:pStyle w:val="afff6"/>
        <w:rPr>
          <w:rFonts w:eastAsia="Calibri"/>
          <w:color w:val="000000"/>
        </w:rPr>
      </w:pPr>
      <w:r w:rsidRPr="00CC7666">
        <w:rPr>
          <w:i/>
        </w:rPr>
        <w:t>Марессалинская свита</w:t>
      </w:r>
      <w:r w:rsidRPr="00CC7666">
        <w:t xml:space="preserve"> альб-сеноманского возраста представлена чередованием песков, глин и алевритов, которые накапливались в континентальных и мелководно-морских условиях. </w:t>
      </w:r>
      <w:r w:rsidRPr="00CC7666">
        <w:rPr>
          <w:rFonts w:eastAsia="Calibri"/>
          <w:i/>
          <w:color w:val="000000"/>
          <w:spacing w:val="-4"/>
        </w:rPr>
        <w:t>Верхнеальбские отложения</w:t>
      </w:r>
      <w:r w:rsidRPr="00CC7666">
        <w:rPr>
          <w:rFonts w:eastAsia="Calibri"/>
          <w:color w:val="000000"/>
          <w:spacing w:val="-4"/>
        </w:rPr>
        <w:t xml:space="preserve"> представлены нижней подсвитой </w:t>
      </w:r>
      <w:r w:rsidRPr="00CC7666">
        <w:rPr>
          <w:rFonts w:eastAsia="Calibri"/>
          <w:i/>
          <w:color w:val="000000"/>
          <w:spacing w:val="-4"/>
        </w:rPr>
        <w:t xml:space="preserve">марресалинской </w:t>
      </w:r>
      <w:r w:rsidRPr="00CC7666">
        <w:rPr>
          <w:rFonts w:eastAsia="Calibri"/>
          <w:i/>
          <w:color w:val="000000"/>
          <w:spacing w:val="-2"/>
        </w:rPr>
        <w:t>свиты</w:t>
      </w:r>
      <w:r w:rsidRPr="00CC7666">
        <w:rPr>
          <w:rFonts w:eastAsia="Calibri"/>
          <w:color w:val="000000"/>
          <w:spacing w:val="-2"/>
        </w:rPr>
        <w:t xml:space="preserve">, сложенной чередованием мощных (до 30 м) пластов песчаников и глин. </w:t>
      </w:r>
      <w:r w:rsidRPr="00CC7666">
        <w:rPr>
          <w:rFonts w:eastAsia="Calibri"/>
          <w:color w:val="000000"/>
          <w:spacing w:val="-4"/>
        </w:rPr>
        <w:t xml:space="preserve">Мощность отложений изменяется от 136 м в скв. Русановская-2 до 199 м в скв. Ленинградская-2. </w:t>
      </w:r>
    </w:p>
    <w:p w:rsidR="00A13041" w:rsidRPr="00CC7666" w:rsidRDefault="00A13041" w:rsidP="00A13041">
      <w:pPr>
        <w:pStyle w:val="afff6"/>
      </w:pPr>
      <w:r w:rsidRPr="00CC7666">
        <w:rPr>
          <w:rFonts w:eastAsia="Calibri"/>
          <w:i/>
        </w:rPr>
        <w:t>К сеноманскому ярусу</w:t>
      </w:r>
      <w:r w:rsidRPr="00CC7666">
        <w:rPr>
          <w:rFonts w:eastAsia="Calibri"/>
        </w:rPr>
        <w:t xml:space="preserve"> относится вышележащая часть </w:t>
      </w:r>
      <w:r w:rsidRPr="00CC7666">
        <w:rPr>
          <w:rFonts w:eastAsia="Calibri"/>
          <w:i/>
        </w:rPr>
        <w:t>марресалинской свиты</w:t>
      </w:r>
      <w:r w:rsidRPr="00CC7666">
        <w:rPr>
          <w:rFonts w:eastAsia="Calibri"/>
        </w:rPr>
        <w:t xml:space="preserve">, которая по своему составу подразделяется на две части. Нижняя, большая по мощности </w:t>
      </w:r>
      <w:r w:rsidRPr="00CC7666">
        <w:rPr>
          <w:rFonts w:eastAsia="Calibri"/>
          <w:spacing w:val="-2"/>
        </w:rPr>
        <w:t>часть свиты, сложена в основном глинами и алевролитами с подчиненными прослоями песчаника.</w:t>
      </w:r>
      <w:r w:rsidRPr="00CC7666">
        <w:rPr>
          <w:rFonts w:eastAsia="Calibri"/>
          <w:spacing w:val="5"/>
        </w:rPr>
        <w:t xml:space="preserve"> Верхняя </w:t>
      </w:r>
      <w:r w:rsidRPr="00CC7666">
        <w:rPr>
          <w:rFonts w:eastAsia="Calibri"/>
        </w:rPr>
        <w:t xml:space="preserve">часть свиты сложена, в основном, песчаниками </w:t>
      </w:r>
      <w:r w:rsidRPr="00CC7666">
        <w:rPr>
          <w:rFonts w:eastAsia="Calibri"/>
          <w:spacing w:val="6"/>
        </w:rPr>
        <w:t xml:space="preserve">с </w:t>
      </w:r>
      <w:r w:rsidRPr="00CC7666">
        <w:rPr>
          <w:rFonts w:eastAsia="Calibri"/>
        </w:rPr>
        <w:t>маломощными прослоями глин и алевролитов.</w:t>
      </w:r>
      <w:r w:rsidRPr="00CC7666">
        <w:t xml:space="preserve"> </w:t>
      </w:r>
      <w:r w:rsidRPr="00CC7666">
        <w:rPr>
          <w:rFonts w:eastAsia="Calibri"/>
        </w:rPr>
        <w:t xml:space="preserve">Мощность марресалинской свиты достигает 683 м в скв. Ленинградская-1, 706 м в скв. Ленинградская-2, 533 м и 654 м в скв. Русановская-2 и Русановская-1. В скв. Белоостровская-1 выделена </w:t>
      </w:r>
      <w:r w:rsidRPr="00CC7666">
        <w:rPr>
          <w:rFonts w:eastAsia="Calibri"/>
          <w:i/>
        </w:rPr>
        <w:t xml:space="preserve">покурская свита </w:t>
      </w:r>
      <w:r w:rsidRPr="00CC7666">
        <w:rPr>
          <w:rFonts w:eastAsia="Calibri"/>
        </w:rPr>
        <w:t>мощностью 782 м. В целом, в разрезе покурской свиты преобладают неоднородные песчано-алевритовые породы, глинистые отложения имеют подчиненное значение. На п-ове Ямал мощность свиты изменяется от 300 м на юге до 800-850 м на севере.</w:t>
      </w:r>
    </w:p>
    <w:p w:rsidR="00A13041" w:rsidRPr="00CC7666" w:rsidRDefault="00A13041" w:rsidP="00A13041">
      <w:pPr>
        <w:pStyle w:val="afff6"/>
      </w:pPr>
      <w:r w:rsidRPr="00CC7666">
        <w:t xml:space="preserve">Вверх по разрезу залегает дербышенская серия (маастрихт – дат), сложенная глинисто-кремнистыми толщами морского генезиса. В составе серии выделяются кузнецовская, березовская и ганькинская свиты. </w:t>
      </w:r>
      <w:r w:rsidRPr="00CC7666">
        <w:rPr>
          <w:rFonts w:eastAsia="Calibri"/>
          <w:color w:val="000000"/>
          <w:spacing w:val="-4"/>
        </w:rPr>
        <w:t xml:space="preserve">Мощность кузнецовской свиты изменяется от 63 м в </w:t>
      </w:r>
      <w:r w:rsidRPr="00CC7666">
        <w:rPr>
          <w:rFonts w:eastAsia="Calibri"/>
          <w:color w:val="000000"/>
          <w:spacing w:val="17"/>
        </w:rPr>
        <w:t>скв. Ленинградская-1</w:t>
      </w:r>
      <w:r w:rsidRPr="00CC7666">
        <w:rPr>
          <w:rFonts w:eastAsia="Calibri"/>
          <w:color w:val="000000"/>
          <w:spacing w:val="-4"/>
        </w:rPr>
        <w:t xml:space="preserve"> и 66 м в скв. Ленинградская-2 до 79 м и 89 м в скв. Русановская-2 и Русановская-1. На п-ове Ямал мощность отложений увеличивается в северном направлении и составляет 40-80 м. В скв. Белоостровская-1 мощность отложений кузнецовской свиты составляет 52 м.</w:t>
      </w:r>
      <w:r w:rsidRPr="00CC7666">
        <w:t xml:space="preserve"> </w:t>
      </w:r>
      <w:r w:rsidRPr="00CC7666">
        <w:rPr>
          <w:rFonts w:eastAsia="Calibri"/>
          <w:color w:val="000000"/>
          <w:spacing w:val="-4"/>
        </w:rPr>
        <w:t xml:space="preserve">В целом, мощность </w:t>
      </w:r>
      <w:r w:rsidRPr="00CC7666">
        <w:rPr>
          <w:rFonts w:eastAsia="Calibri"/>
          <w:i/>
          <w:color w:val="000000"/>
          <w:spacing w:val="-4"/>
        </w:rPr>
        <w:t>березовской свиты</w:t>
      </w:r>
      <w:r w:rsidRPr="00CC7666">
        <w:rPr>
          <w:rFonts w:eastAsia="Calibri"/>
          <w:color w:val="000000"/>
          <w:spacing w:val="-4"/>
        </w:rPr>
        <w:t xml:space="preserve"> изменяется от 220 м на Новопортовском месторождении и 230 м на Крузенштернском месторождении до 490–565 м на Ленинградском и Русановском месторождениях. Максимальная мощность – 853 м отмечена в скв. 1 о. Белый. Мощность </w:t>
      </w:r>
      <w:r w:rsidRPr="00CC7666">
        <w:rPr>
          <w:rFonts w:eastAsia="Calibri"/>
          <w:i/>
          <w:color w:val="000000"/>
          <w:spacing w:val="-4"/>
        </w:rPr>
        <w:t xml:space="preserve">ганькинской свиты </w:t>
      </w:r>
      <w:r w:rsidRPr="00CC7666">
        <w:rPr>
          <w:rFonts w:eastAsia="Calibri"/>
          <w:color w:val="000000"/>
          <w:spacing w:val="-4"/>
        </w:rPr>
        <w:t xml:space="preserve">составляет 90-100 м на Крузенштернском и Новопортовском месторождениях, увеличиваясь до 121-132 м и 145-161 м в скважинах Русановского и Ленинградского месторождений. </w:t>
      </w:r>
      <w:r w:rsidRPr="00CC7666">
        <w:t>Мощность серии составляет 600 – 850 метров.</w:t>
      </w:r>
    </w:p>
    <w:p w:rsidR="00A13041" w:rsidRPr="00932C8D" w:rsidRDefault="00A13041" w:rsidP="00CA777E">
      <w:pPr>
        <w:pStyle w:val="afff6"/>
        <w:rPr>
          <w:b/>
          <w:i/>
        </w:rPr>
      </w:pPr>
      <w:r w:rsidRPr="00932C8D">
        <w:rPr>
          <w:b/>
          <w:i/>
        </w:rPr>
        <w:t>Палеоген – неоген – четвертичный комплекс.</w:t>
      </w:r>
    </w:p>
    <w:p w:rsidR="00A13041" w:rsidRPr="00CC7666" w:rsidRDefault="00A13041" w:rsidP="00A13041">
      <w:pPr>
        <w:pStyle w:val="afff6"/>
      </w:pPr>
      <w:r w:rsidRPr="00CC7666">
        <w:rPr>
          <w:rFonts w:eastAsia="Calibri"/>
        </w:rPr>
        <w:lastRenderedPageBreak/>
        <w:t xml:space="preserve">На п-овах Ямал и Гыдан и на прилегающем шельфе Карского моря почти повсеместно распространены палеоценовые и палеоцен - эоценовые отложения, которые с резким несогласием перекрываются на западе синеклизы олигоцен-миоценовой(?) толщей, а на остальной площади – плиоцен - четвертичными осадками. Отложения палеогена получили свитное расчленение только на суше – на п-ове Ямал и на о. Белом. </w:t>
      </w:r>
    </w:p>
    <w:p w:rsidR="00A13041" w:rsidRPr="00CC7666" w:rsidRDefault="00A13041" w:rsidP="00A13041">
      <w:pPr>
        <w:pStyle w:val="afff6"/>
        <w:rPr>
          <w:rFonts w:eastAsia="Calibri"/>
          <w:spacing w:val="-2"/>
        </w:rPr>
      </w:pPr>
      <w:r w:rsidRPr="00CC7666">
        <w:rPr>
          <w:rFonts w:eastAsia="Calibri"/>
        </w:rPr>
        <w:t xml:space="preserve">В пределах акваториальной части разрез палеогена характеризуется морскими фациями в отличие от разреза в скв. Белоостровская-1, где отложения палеогена имеют континентальный генезис. Мощность отложений палеогена изменяется от 168 м (скв. Ленинградская-2) до 262 м (скв. Русановская-1). </w:t>
      </w:r>
      <w:r w:rsidRPr="00CC7666">
        <w:rPr>
          <w:rFonts w:eastAsia="Calibri"/>
        </w:rPr>
        <w:tab/>
      </w:r>
      <w:r w:rsidRPr="00CC7666">
        <w:rPr>
          <w:rFonts w:eastAsia="Calibri"/>
          <w:noProof/>
        </w:rPr>
        <w:t>Отложения четвертичной системы с размывом залегают на верхнемеловых</w:t>
      </w:r>
      <w:r w:rsidRPr="00CC7666">
        <w:rPr>
          <w:rFonts w:eastAsia="Calibri"/>
          <w:spacing w:val="-2"/>
        </w:rPr>
        <w:t xml:space="preserve"> </w:t>
      </w:r>
      <w:r w:rsidRPr="00CC7666">
        <w:rPr>
          <w:rFonts w:eastAsia="Calibri"/>
          <w:noProof/>
        </w:rPr>
        <w:t>и палеогеновых отложениях. Они представлены морскими и ледниково-морскими песками, алевритами, суглинками, супесями и глинами с включениями растительных остатков и обломков морской макрофауны, гравием, галькой и валунами.</w:t>
      </w:r>
    </w:p>
    <w:p w:rsidR="00A13041" w:rsidRDefault="00A13041" w:rsidP="00A13041">
      <w:pPr>
        <w:pStyle w:val="afff6"/>
        <w:rPr>
          <w:rFonts w:eastAsia="Calibri"/>
          <w:noProof/>
        </w:rPr>
      </w:pPr>
      <w:r w:rsidRPr="00CC7666">
        <w:rPr>
          <w:rFonts w:eastAsia="Calibri"/>
          <w:noProof/>
        </w:rPr>
        <w:t>Мощность четвертичных отложений изменяется от 50 м на Новопортовском месторождении до 151 м в скв. Русановская-2 и 232 м в скв. Белооостровская-1.</w:t>
      </w:r>
    </w:p>
    <w:p w:rsidR="00A13041" w:rsidRPr="004B2A6B" w:rsidRDefault="00A13041" w:rsidP="00116049">
      <w:pPr>
        <w:pStyle w:val="3"/>
      </w:pPr>
      <w:bookmarkStart w:id="177" w:name="_Toc454464343"/>
      <w:bookmarkStart w:id="178" w:name="_Toc454877543"/>
      <w:bookmarkStart w:id="179" w:name="_Toc461112253"/>
      <w:r>
        <w:t>Структурно-тектоническая характеристика</w:t>
      </w:r>
      <w:bookmarkEnd w:id="177"/>
      <w:bookmarkEnd w:id="178"/>
      <w:bookmarkEnd w:id="179"/>
    </w:p>
    <w:p w:rsidR="00A13041" w:rsidRPr="00F46C4A" w:rsidRDefault="00A13041" w:rsidP="00A13041">
      <w:pPr>
        <w:pStyle w:val="afff6"/>
      </w:pPr>
      <w:r w:rsidRPr="00F46C4A">
        <w:t>В тектоническом строении севера Западно-Сибирской платформы выделяются: гетерогенный фундамент, промежуточный параплатформенный верхнепалеозойско-триасовый комплекс и, непосредственно, плитный мезо-кайнозойский осадочный чехол.</w:t>
      </w:r>
    </w:p>
    <w:p w:rsidR="00A13041" w:rsidRPr="00F46C4A" w:rsidRDefault="00A13041" w:rsidP="00A13041">
      <w:pPr>
        <w:pStyle w:val="afff6"/>
      </w:pPr>
      <w:r w:rsidRPr="00F46C4A">
        <w:rPr>
          <w:b/>
          <w:i/>
        </w:rPr>
        <w:t>Фундамент</w:t>
      </w:r>
      <w:r w:rsidRPr="00F46C4A">
        <w:t xml:space="preserve"> Западно-Сибирской плиты слагают сложнодислоцированные метаморфизованные разновозрастные комплексы. Основной возраст складчатых комплексов – ранне- или позднегерцинский, хотя выделяются отдельные блоки байкальской, салаирской, или каледонской складчатости. Поверхность фундамента севера Западно-Сибирской плиты характеризуется сильно расчлененным рельефом и глубиной залегания от 4 до 16 километров. В северной части Западно-Сибирской плиты фундамент сложен сильно дислоцированными осадочными и вулканогенными комплексами докембрия и нижнего палеозоя.</w:t>
      </w:r>
    </w:p>
    <w:p w:rsidR="00A13041" w:rsidRPr="00F46C4A" w:rsidRDefault="00A13041" w:rsidP="00A13041">
      <w:pPr>
        <w:pStyle w:val="afff6"/>
      </w:pPr>
      <w:r w:rsidRPr="00F46C4A">
        <w:t xml:space="preserve">В качестве </w:t>
      </w:r>
      <w:r w:rsidRPr="00F46C4A">
        <w:rPr>
          <w:b/>
          <w:i/>
        </w:rPr>
        <w:t>промежуточного структурного этажа</w:t>
      </w:r>
      <w:r w:rsidRPr="00F46C4A">
        <w:t xml:space="preserve"> выделяются параплатформенные верхнепалеозой-триасовые отложения. Максимальная мощность синрифтового комплекса (до 6-7 км) приурочена к западному борту Ноябрьской зоны прогибов. В Пухучанско-Белоостровской системе грабенов мощность комплекса составляет 3-4 км (рис. 3.2). Триасовые отложения отсутствуют в сводах структур Малыгинско-Преображенского поднятия и на отдельных выступах домезозойского основания. Эти зоны межрифтовых поднятий, по крайней мере, до позднего триаса оставались в приподнятом положении и, наряду с блоками внешней тектонической области, служили источниками сноса, и поставляли обломочный материал для заполнения грабенов.   </w:t>
      </w:r>
    </w:p>
    <w:p w:rsidR="00A13041" w:rsidRPr="00F46C4A" w:rsidRDefault="00A13041" w:rsidP="00A13041">
      <w:pPr>
        <w:pStyle w:val="afff6"/>
      </w:pPr>
      <w:r w:rsidRPr="00F46C4A">
        <w:rPr>
          <w:b/>
          <w:i/>
        </w:rPr>
        <w:t>Плитный (ортоплатформенный) осадочный чехол</w:t>
      </w:r>
      <w:r w:rsidRPr="00F46C4A">
        <w:t xml:space="preserve"> сложен терригенными осадочными образованиями юрско-антропогенового возраста. Предполагаемая мощность осадочного чехла в районе участка – до 5-6 км. </w:t>
      </w:r>
    </w:p>
    <w:p w:rsidR="00A13041" w:rsidRPr="00F46C4A" w:rsidRDefault="00A13041" w:rsidP="00A13041">
      <w:pPr>
        <w:pStyle w:val="afff6"/>
      </w:pPr>
      <w:r w:rsidRPr="00F46C4A">
        <w:lastRenderedPageBreak/>
        <w:t xml:space="preserve">Согласно схеме тектонического районирования южной части шельфа Карского моря, составленной в рамках Государственной геологической карты (Лист 41-43, о. Белый) [Вискунова К.Г., Зинченко А.Г. Шкарубо С.И. и др., 2004], район исследований расположен в зоне сочленения двух наиболее крупных структур I порядка Южно-Карской синеклизы и Ямало-Гыданской мегаседловины (рис. </w:t>
      </w:r>
      <w:r>
        <w:t>5.4-1</w:t>
      </w:r>
      <w:r w:rsidRPr="00F46C4A">
        <w:t>).</w:t>
      </w:r>
    </w:p>
    <w:p w:rsidR="00A13041" w:rsidRPr="00F46C4A" w:rsidRDefault="00A13041" w:rsidP="00A13041">
      <w:pPr>
        <w:pStyle w:val="afff6"/>
      </w:pPr>
      <w:r w:rsidRPr="00F46C4A">
        <w:rPr>
          <w:b/>
          <w:i/>
        </w:rPr>
        <w:t xml:space="preserve">Южно-Карская синеклиза </w:t>
      </w:r>
      <w:r w:rsidRPr="00F46C4A">
        <w:t xml:space="preserve">включает ряд структур I порядка. Центральную часть занимают Ноябрьская и Пухучанско-Белоостровская зоны прогибов, разделенные Русановско-Скуратовской зоной поднятий. </w:t>
      </w:r>
    </w:p>
    <w:p w:rsidR="00A13041" w:rsidRPr="00F46C4A" w:rsidRDefault="00A13041" w:rsidP="00A13041">
      <w:pPr>
        <w:pStyle w:val="afff6"/>
      </w:pPr>
      <w:r w:rsidRPr="00F46C4A">
        <w:t xml:space="preserve">По перифирии синеклизы расположены Западно-Карская и Восточно-Карская региональные ступени. </w:t>
      </w:r>
    </w:p>
    <w:p w:rsidR="00A13041" w:rsidRPr="00F46C4A" w:rsidRDefault="00A13041" w:rsidP="00A13041">
      <w:pPr>
        <w:pStyle w:val="afff6"/>
      </w:pPr>
      <w:r w:rsidRPr="00F46C4A">
        <w:t>В пределах элементов I порядка выделены следующие структурные элементы II порядка: валы, поднятия, седловины, прогибы.</w:t>
      </w:r>
    </w:p>
    <w:p w:rsidR="00A13041" w:rsidRPr="00F46C4A" w:rsidRDefault="00A13041" w:rsidP="00A13041">
      <w:pPr>
        <w:pStyle w:val="afff6"/>
      </w:pPr>
      <w:r w:rsidRPr="00F46C4A">
        <w:rPr>
          <w:b/>
          <w:i/>
        </w:rPr>
        <w:t>Ямало-Гыданская мегаседловина</w:t>
      </w:r>
      <w:r w:rsidRPr="00F46C4A">
        <w:t xml:space="preserve"> в северной части состоит из двух элементов I порядка: Северо-Ямальской зоны поднятий и Северо-Гыданской региональной ступени. Первая из них представляет систему валов различного простирания – Северо-Ямальского, Среднеямальского и Преображенского, разделенных линейными депрессиями. Вторая объединяет элементы северо-западного простирания – Явайский прогиб и ступень Вилькицкого.</w:t>
      </w:r>
    </w:p>
    <w:p w:rsidR="00A13041" w:rsidRDefault="00A13041" w:rsidP="00A13041">
      <w:pPr>
        <w:ind w:left="0"/>
      </w:pPr>
      <w:r>
        <w:rPr>
          <w:rFonts w:eastAsia="Calibri"/>
          <w:noProof/>
        </w:rPr>
        <w:drawing>
          <wp:inline distT="0" distB="0" distL="0" distR="0">
            <wp:extent cx="6030007" cy="3138985"/>
            <wp:effectExtent l="19050" t="0" r="8843" b="0"/>
            <wp:docPr id="16"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51" cstate="print"/>
                    <a:srcRect t="6549" r="496" b="1018"/>
                    <a:stretch>
                      <a:fillRect/>
                    </a:stretch>
                  </pic:blipFill>
                  <pic:spPr bwMode="auto">
                    <a:xfrm>
                      <a:off x="0" y="0"/>
                      <a:ext cx="6042525" cy="3145501"/>
                    </a:xfrm>
                    <a:prstGeom prst="rect">
                      <a:avLst/>
                    </a:prstGeom>
                    <a:noFill/>
                    <a:ln w="9525">
                      <a:noFill/>
                      <a:miter lim="800000"/>
                      <a:headEnd/>
                      <a:tailEnd/>
                    </a:ln>
                  </pic:spPr>
                </pic:pic>
              </a:graphicData>
            </a:graphic>
          </wp:inline>
        </w:drawing>
      </w:r>
    </w:p>
    <w:p w:rsidR="00A13041" w:rsidRDefault="0010301E" w:rsidP="0010301E">
      <w:pPr>
        <w:pStyle w:val="a4"/>
      </w:pPr>
      <w:r>
        <w:t xml:space="preserve">Рисунок </w:t>
      </w:r>
      <w:fldSimple w:instr=" STYLEREF 2 \s ">
        <w:r w:rsidR="00BA10D4">
          <w:rPr>
            <w:noProof/>
          </w:rPr>
          <w:t>5.4</w:t>
        </w:r>
      </w:fldSimple>
      <w:r w:rsidR="00D11868">
        <w:noBreakHyphen/>
      </w:r>
      <w:fldSimple w:instr=" SEQ Рисунок \* ARABIC \s 2 ">
        <w:r w:rsidR="00BA10D4">
          <w:rPr>
            <w:noProof/>
          </w:rPr>
          <w:t>1</w:t>
        </w:r>
      </w:fldSimple>
      <w:r>
        <w:t xml:space="preserve">. </w:t>
      </w:r>
      <w:r w:rsidR="00A13041">
        <w:t>Фрагмент схемы тектонического районирования (Фрагмент Государственной геологической карты. Лист 41 – 43 – о.Белый) (Вискунова К.Г., Зинченко А.Г. и др. 2004).</w:t>
      </w:r>
    </w:p>
    <w:p w:rsidR="00E17A6F" w:rsidRPr="00E17A6F" w:rsidRDefault="00E17A6F" w:rsidP="00E17A6F"/>
    <w:p w:rsidR="00A13041" w:rsidRDefault="00A13041" w:rsidP="00E17A6F">
      <w:pPr>
        <w:tabs>
          <w:tab w:val="left" w:pos="4358"/>
        </w:tabs>
        <w:ind w:left="0"/>
        <w:jc w:val="center"/>
        <w:rPr>
          <w:noProof/>
        </w:rPr>
      </w:pPr>
      <w:r>
        <w:rPr>
          <w:noProof/>
        </w:rPr>
        <w:lastRenderedPageBreak/>
        <w:drawing>
          <wp:inline distT="0" distB="0" distL="0" distR="0">
            <wp:extent cx="6172113" cy="8424672"/>
            <wp:effectExtent l="19050" t="0" r="87" b="0"/>
            <wp:docPr id="15"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52" cstate="print"/>
                    <a:srcRect/>
                    <a:stretch>
                      <a:fillRect/>
                    </a:stretch>
                  </pic:blipFill>
                  <pic:spPr bwMode="auto">
                    <a:xfrm>
                      <a:off x="0" y="0"/>
                      <a:ext cx="6175980" cy="8429950"/>
                    </a:xfrm>
                    <a:prstGeom prst="rect">
                      <a:avLst/>
                    </a:prstGeom>
                    <a:noFill/>
                    <a:ln w="9525">
                      <a:noFill/>
                      <a:miter lim="800000"/>
                      <a:headEnd/>
                      <a:tailEnd/>
                    </a:ln>
                  </pic:spPr>
                </pic:pic>
              </a:graphicData>
            </a:graphic>
          </wp:inline>
        </w:drawing>
      </w:r>
    </w:p>
    <w:p w:rsidR="00A13041" w:rsidRDefault="00A13041" w:rsidP="00116049">
      <w:pPr>
        <w:pStyle w:val="3"/>
      </w:pPr>
      <w:bookmarkStart w:id="180" w:name="_Toc454464344"/>
      <w:bookmarkStart w:id="181" w:name="_Toc454877544"/>
      <w:bookmarkStart w:id="182" w:name="_Toc461112254"/>
      <w:r>
        <w:lastRenderedPageBreak/>
        <w:t>Нефтегазоносность</w:t>
      </w:r>
      <w:bookmarkEnd w:id="180"/>
      <w:bookmarkEnd w:id="181"/>
      <w:bookmarkEnd w:id="182"/>
    </w:p>
    <w:p w:rsidR="00A13041" w:rsidRPr="00BC4CBB" w:rsidRDefault="00A13041" w:rsidP="00A13041">
      <w:pPr>
        <w:pStyle w:val="afff6"/>
        <w:rPr>
          <w:rFonts w:eastAsia="Calibri"/>
        </w:rPr>
      </w:pPr>
      <w:r w:rsidRPr="00BC4CBB">
        <w:rPr>
          <w:rFonts w:eastAsia="Calibri"/>
        </w:rPr>
        <w:t xml:space="preserve">Согласно схеме нефтегазогеологического районирования контур проектных работ расположен в области сочленения Северо-Ямальской нефтегазоносной области (НГО),  Ямальской НГО и Восточно-Карской ВНГО (рис. </w:t>
      </w:r>
      <w:r>
        <w:rPr>
          <w:rFonts w:eastAsia="Calibri"/>
        </w:rPr>
        <w:t>5.4-2</w:t>
      </w:r>
      <w:r w:rsidRPr="00BC4CBB">
        <w:rPr>
          <w:rFonts w:eastAsia="Calibri"/>
        </w:rPr>
        <w:t>). По оценке специалистов плотность прогнозных ресурсов нефти и газа в пределах района исследования оценивается в пределах от 50 до 200 и более тыс.т/км</w:t>
      </w:r>
      <w:r w:rsidRPr="00BC4CBB">
        <w:rPr>
          <w:rFonts w:eastAsia="Calibri"/>
          <w:vertAlign w:val="superscript"/>
        </w:rPr>
        <w:t>2</w:t>
      </w:r>
      <w:r w:rsidRPr="00BC4CBB">
        <w:rPr>
          <w:rFonts w:eastAsia="Calibri"/>
        </w:rPr>
        <w:t>.</w:t>
      </w:r>
    </w:p>
    <w:p w:rsidR="00A13041" w:rsidRPr="00F46C4A" w:rsidRDefault="00A13041" w:rsidP="00A13041">
      <w:pPr>
        <w:pStyle w:val="afff6"/>
        <w:rPr>
          <w:rFonts w:eastAsia="Calibri"/>
        </w:rPr>
      </w:pPr>
      <w:r w:rsidRPr="00F46C4A">
        <w:rPr>
          <w:rFonts w:eastAsia="Calibri"/>
        </w:rPr>
        <w:t xml:space="preserve">Основными региональными и субрегиональными нефтегазоносными комплексами (НГК) являются: </w:t>
      </w:r>
      <w:r w:rsidRPr="00F46C4A">
        <w:rPr>
          <w:rFonts w:eastAsia="Calibri"/>
          <w:b/>
          <w:i/>
        </w:rPr>
        <w:t>нижне-среднеюрский, верхнеюрско-неокомский, баррем-аптский и альб-сеноманский</w:t>
      </w:r>
      <w:r w:rsidRPr="00F46C4A">
        <w:rPr>
          <w:rFonts w:eastAsia="Calibri"/>
        </w:rPr>
        <w:t>. Кроме того, в последнее время большинством исследователей выделяются прогнозируемые палеозойский и триасовый НГК.</w:t>
      </w:r>
    </w:p>
    <w:p w:rsidR="00A13041" w:rsidRPr="00F46C4A" w:rsidRDefault="00A13041" w:rsidP="00A13041">
      <w:pPr>
        <w:pStyle w:val="afff6"/>
        <w:rPr>
          <w:rFonts w:eastAsia="Calibri"/>
        </w:rPr>
      </w:pPr>
      <w:r w:rsidRPr="00F46C4A">
        <w:rPr>
          <w:rFonts w:eastAsia="Calibri"/>
        </w:rPr>
        <w:t xml:space="preserve">В пределах </w:t>
      </w:r>
      <w:r w:rsidRPr="00F46C4A">
        <w:rPr>
          <w:rFonts w:eastAsia="Calibri"/>
          <w:b/>
          <w:i/>
        </w:rPr>
        <w:t xml:space="preserve">Южно-Карской ГНО </w:t>
      </w:r>
      <w:r w:rsidRPr="00F46C4A">
        <w:rPr>
          <w:rFonts w:eastAsia="Calibri"/>
        </w:rPr>
        <w:t>открыты два уникальных газоконденсатных месторождения – Русановское и Ленинградское. Продуктивными являются отложения баррем-аптского и  альб-сеноманского нефтегазоносных комплексов. Газоносность предполагается также на Скуратовском валу, Преображенском валу, седловине Матусевича-Вилькицкого и Северо-Гыданской  региональной ступени. На о. Белый из песчаников готерив-валанжина получены притоки нефти (1,27-2 м</w:t>
      </w:r>
      <w:r w:rsidRPr="00F46C4A">
        <w:rPr>
          <w:rFonts w:eastAsia="Calibri"/>
          <w:vertAlign w:val="superscript"/>
        </w:rPr>
        <w:t>3</w:t>
      </w:r>
      <w:r w:rsidRPr="00F46C4A">
        <w:rPr>
          <w:rFonts w:eastAsia="Calibri"/>
        </w:rPr>
        <w:t>/сут.) и свободного газа (50 тыс.м</w:t>
      </w:r>
      <w:r w:rsidRPr="00F46C4A">
        <w:rPr>
          <w:rFonts w:eastAsia="Calibri"/>
          <w:vertAlign w:val="superscript"/>
        </w:rPr>
        <w:t>3</w:t>
      </w:r>
      <w:r w:rsidRPr="00F46C4A">
        <w:rPr>
          <w:rFonts w:eastAsia="Calibri"/>
        </w:rPr>
        <w:t>/сут.). В результате прогнозирования раздельного фазового состояния углеводородных скоплений в этой области можно отметить, что по аналогии с сопредельными сухопутными районами на указанных месторождениях и на соседних с ними перспективных структурах-ловушках могут быть выявлены газоконденсатные залежи в неокомских и верхнеюрских отложениях.</w:t>
      </w:r>
    </w:p>
    <w:p w:rsidR="00A13041" w:rsidRPr="00F46C4A" w:rsidRDefault="00A13041" w:rsidP="00A13041">
      <w:pPr>
        <w:pStyle w:val="afff6"/>
        <w:rPr>
          <w:rFonts w:eastAsia="Calibri"/>
        </w:rPr>
      </w:pPr>
      <w:r w:rsidRPr="00F46C4A">
        <w:rPr>
          <w:rFonts w:eastAsia="Calibri"/>
          <w:b/>
          <w:i/>
        </w:rPr>
        <w:t>Ямальская НГО</w:t>
      </w:r>
      <w:r w:rsidRPr="00F46C4A">
        <w:rPr>
          <w:rFonts w:eastAsia="Calibri"/>
        </w:rPr>
        <w:t xml:space="preserve"> существенно превосходит по плотности прогнозных ресурсов наиболее богатую Южно-Карскую НГО на акватории Карского моря. </w:t>
      </w:r>
    </w:p>
    <w:p w:rsidR="00A13041" w:rsidRPr="00F46C4A" w:rsidRDefault="00A13041" w:rsidP="00A13041">
      <w:pPr>
        <w:pStyle w:val="afff6"/>
        <w:rPr>
          <w:rFonts w:eastAsia="Calibri"/>
        </w:rPr>
      </w:pPr>
      <w:r w:rsidRPr="00F46C4A">
        <w:rPr>
          <w:rFonts w:eastAsia="Calibri"/>
        </w:rPr>
        <w:t xml:space="preserve">Промышленная продуктивность </w:t>
      </w:r>
      <w:r w:rsidRPr="00F46C4A">
        <w:rPr>
          <w:rFonts w:eastAsia="Calibri"/>
          <w:b/>
          <w:i/>
        </w:rPr>
        <w:t>нижнего (доюрского) комплекса</w:t>
      </w:r>
      <w:r w:rsidRPr="00F46C4A">
        <w:rPr>
          <w:rFonts w:eastAsia="Calibri"/>
        </w:rPr>
        <w:t xml:space="preserve"> связана с палеозойскими и триасовыми породами. В их разрезе обнаружено 51 месторождение нефти и газа и 36 непромышленных притоков УВ.</w:t>
      </w:r>
    </w:p>
    <w:p w:rsidR="00A13041" w:rsidRPr="00F46C4A" w:rsidRDefault="00A13041" w:rsidP="00A13041">
      <w:pPr>
        <w:pStyle w:val="afff6"/>
        <w:rPr>
          <w:rFonts w:eastAsia="Calibri"/>
        </w:rPr>
      </w:pPr>
      <w:r w:rsidRPr="00F46C4A">
        <w:rPr>
          <w:rFonts w:eastAsia="Calibri"/>
        </w:rPr>
        <w:t>Из 78 месторождений только несколько залежей выявлено в разрезе внутренней структуры палеозойского складчатого основания Нюрольского бассейна (Малоичская, Тамбаевская и др.). Залежи нефти и газа, в основном, приурочены к различным формам выступов: тектоническим, эрозионным, гранитоидным мас</w:t>
      </w:r>
      <w:r w:rsidRPr="00F46C4A">
        <w:rPr>
          <w:rFonts w:eastAsia="Calibri"/>
          <w:lang w:val="en-US"/>
        </w:rPr>
        <w:t>c</w:t>
      </w:r>
      <w:r w:rsidRPr="00F46C4A">
        <w:rPr>
          <w:rFonts w:eastAsia="Calibri"/>
        </w:rPr>
        <w:t>ивам [</w:t>
      </w:r>
      <w:r w:rsidRPr="00F46C4A">
        <w:t>Клещев К.А., Шеин В.С., 2010</w:t>
      </w:r>
      <w:r w:rsidRPr="00F46C4A">
        <w:rPr>
          <w:rFonts w:eastAsia="Calibri"/>
        </w:rPr>
        <w:t>].</w:t>
      </w:r>
    </w:p>
    <w:p w:rsidR="00A13041" w:rsidRPr="00F46C4A" w:rsidRDefault="00A13041" w:rsidP="00A13041">
      <w:pPr>
        <w:pStyle w:val="afff6"/>
        <w:rPr>
          <w:rFonts w:eastAsia="Calibri"/>
        </w:rPr>
      </w:pPr>
      <w:r w:rsidRPr="00F46C4A">
        <w:rPr>
          <w:rFonts w:eastAsia="Calibri"/>
        </w:rPr>
        <w:t xml:space="preserve">В </w:t>
      </w:r>
      <w:r w:rsidRPr="00F46C4A">
        <w:rPr>
          <w:rFonts w:eastAsia="Calibri"/>
          <w:b/>
          <w:i/>
        </w:rPr>
        <w:t>Ямальской  и Гыданской НГО</w:t>
      </w:r>
      <w:r w:rsidRPr="00F46C4A">
        <w:rPr>
          <w:rFonts w:eastAsia="Calibri"/>
        </w:rPr>
        <w:t xml:space="preserve"> в отложениях нижней-средней юры открыто более 200 залежей УВ. Нефтяные залежи тяготеют к центральной части провинции, газовые и газоконденсатные – к северным районам плиты. </w:t>
      </w:r>
      <w:r w:rsidRPr="00F46C4A">
        <w:rPr>
          <w:rFonts w:eastAsia="Calibri"/>
          <w:color w:val="000000"/>
        </w:rPr>
        <w:t>С породами альб-сеноманского НГК связаны преимущественно газовые залежи массивного типа: Арктическое, Нейтинское, Крузенштернское, Среднеямальское, Новопортовское, Бованенковское и другие месторождения.</w:t>
      </w:r>
      <w:r w:rsidRPr="00F46C4A">
        <w:rPr>
          <w:rFonts w:eastAsia="Calibri"/>
        </w:rPr>
        <w:t xml:space="preserve"> </w:t>
      </w:r>
    </w:p>
    <w:p w:rsidR="00A13041" w:rsidRDefault="00A13041" w:rsidP="00A13041">
      <w:pPr>
        <w:pStyle w:val="afff6"/>
      </w:pPr>
      <w:r w:rsidRPr="00F46C4A">
        <w:rPr>
          <w:b/>
          <w:i/>
        </w:rPr>
        <w:t>Неокомский НГК</w:t>
      </w:r>
      <w:r w:rsidRPr="00F46C4A">
        <w:t xml:space="preserve"> представлен песчано-глинистыми образованиями с преобладанием в разрезе глин. Коллекторами являются плохо выдержанные по площади и разрезу пласты песчаников и алевролитов. Глинистые породы играют роль локальных покрышек. Преобладающий тип ловушек – литологически экранированные, встречаются структурные и структурно-</w:t>
      </w:r>
      <w:r w:rsidRPr="00F46C4A">
        <w:lastRenderedPageBreak/>
        <w:t>литологические ловушки. В пределах комплекса выявлены как нефтегазоконденсатные, так и газоконденсатные залежи углеводородов (УВ). Мощность пластов-коллекторов изменяется от 4 до 80 метров.</w:t>
      </w:r>
    </w:p>
    <w:p w:rsidR="00A13041" w:rsidRDefault="00A13041" w:rsidP="00A13041">
      <w:pPr>
        <w:ind w:left="0"/>
        <w:jc w:val="center"/>
        <w:rPr>
          <w:rFonts w:eastAsia="Calibri"/>
          <w:noProof/>
        </w:rPr>
      </w:pPr>
      <w:r>
        <w:rPr>
          <w:rFonts w:eastAsia="Calibri"/>
          <w:noProof/>
        </w:rPr>
        <w:drawing>
          <wp:inline distT="0" distB="0" distL="0" distR="0">
            <wp:extent cx="5945022" cy="3928975"/>
            <wp:effectExtent l="19050" t="0" r="0" b="0"/>
            <wp:docPr id="13"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53" cstate="print"/>
                    <a:srcRect/>
                    <a:stretch>
                      <a:fillRect/>
                    </a:stretch>
                  </pic:blipFill>
                  <pic:spPr bwMode="auto">
                    <a:xfrm>
                      <a:off x="0" y="0"/>
                      <a:ext cx="5951111" cy="3932999"/>
                    </a:xfrm>
                    <a:prstGeom prst="rect">
                      <a:avLst/>
                    </a:prstGeom>
                    <a:noFill/>
                    <a:ln w="9525">
                      <a:noFill/>
                      <a:miter lim="800000"/>
                      <a:headEnd/>
                      <a:tailEnd/>
                    </a:ln>
                  </pic:spPr>
                </pic:pic>
              </a:graphicData>
            </a:graphic>
          </wp:inline>
        </w:drawing>
      </w:r>
    </w:p>
    <w:p w:rsidR="00C476B6" w:rsidRPr="00266B10" w:rsidRDefault="0010301E" w:rsidP="0010301E">
      <w:pPr>
        <w:pStyle w:val="a4"/>
        <w:rPr>
          <w:bCs/>
        </w:rPr>
      </w:pPr>
      <w:r>
        <w:t xml:space="preserve">Рисунок </w:t>
      </w:r>
      <w:fldSimple w:instr=" STYLEREF 2 \s ">
        <w:r w:rsidR="00BA10D4">
          <w:rPr>
            <w:noProof/>
          </w:rPr>
          <w:t>5.4</w:t>
        </w:r>
      </w:fldSimple>
      <w:r w:rsidR="00D11868">
        <w:noBreakHyphen/>
      </w:r>
      <w:fldSimple w:instr=" SEQ Рисунок \* ARABIC \s 2 ">
        <w:r w:rsidR="00BA10D4">
          <w:rPr>
            <w:noProof/>
          </w:rPr>
          <w:t>2</w:t>
        </w:r>
      </w:fldSimple>
      <w:r>
        <w:t xml:space="preserve">. </w:t>
      </w:r>
      <w:r w:rsidR="00A13041">
        <w:t xml:space="preserve">Фрагмент схемы нефтегазогеологического районирования (Фрагмент Государственной геологической карты. </w:t>
      </w:r>
      <w:r w:rsidR="00A13041" w:rsidRPr="00F515D6">
        <w:rPr>
          <w:bCs/>
        </w:rPr>
        <w:t xml:space="preserve">Лист 41 – 43 – о.Белый) </w:t>
      </w:r>
      <w:r w:rsidR="00266B10">
        <w:rPr>
          <w:bCs/>
        </w:rPr>
        <w:t xml:space="preserve"> </w:t>
      </w:r>
      <w:r w:rsidR="00C476B6" w:rsidRPr="00266B10">
        <w:rPr>
          <w:rFonts w:eastAsia="Calibri"/>
        </w:rPr>
        <w:t>(Вискунова К.Г., Зинченко А.Г. и др. 2004).</w:t>
      </w:r>
    </w:p>
    <w:p w:rsidR="00E17A6F" w:rsidRDefault="00C476B6" w:rsidP="00E17A6F">
      <w:r w:rsidRPr="00C476B6">
        <w:rPr>
          <w:rFonts w:eastAsia="Calibri"/>
        </w:rPr>
        <w:t xml:space="preserve"> </w:t>
      </w:r>
    </w:p>
    <w:p w:rsidR="00C476B6" w:rsidRDefault="00C476B6" w:rsidP="00E17A6F">
      <w:pPr>
        <w:spacing w:before="0" w:after="0" w:line="240" w:lineRule="auto"/>
        <w:ind w:left="0"/>
        <w:jc w:val="center"/>
        <w:rPr>
          <w:rFonts w:eastAsia="Calibri"/>
        </w:rPr>
      </w:pPr>
      <w:r>
        <w:rPr>
          <w:noProof/>
        </w:rPr>
        <w:lastRenderedPageBreak/>
        <w:drawing>
          <wp:inline distT="0" distB="0" distL="0" distR="0">
            <wp:extent cx="5720330" cy="7071360"/>
            <wp:effectExtent l="19050" t="0" r="0" b="0"/>
            <wp:docPr id="24"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pic:cNvPicPr>
                      <a:picLocks noChangeAspect="1" noChangeArrowheads="1"/>
                    </pic:cNvPicPr>
                  </pic:nvPicPr>
                  <pic:blipFill>
                    <a:blip r:embed="rId54" cstate="print"/>
                    <a:srcRect/>
                    <a:stretch>
                      <a:fillRect/>
                    </a:stretch>
                  </pic:blipFill>
                  <pic:spPr bwMode="auto">
                    <a:xfrm>
                      <a:off x="0" y="0"/>
                      <a:ext cx="5735182" cy="7089719"/>
                    </a:xfrm>
                    <a:prstGeom prst="rect">
                      <a:avLst/>
                    </a:prstGeom>
                    <a:noFill/>
                    <a:ln w="9525">
                      <a:noFill/>
                      <a:miter lim="800000"/>
                      <a:headEnd/>
                      <a:tailEnd/>
                    </a:ln>
                  </pic:spPr>
                </pic:pic>
              </a:graphicData>
            </a:graphic>
          </wp:inline>
        </w:drawing>
      </w:r>
    </w:p>
    <w:p w:rsidR="00C476B6" w:rsidRPr="00C476B6" w:rsidRDefault="00C476B6" w:rsidP="005C02B2">
      <w:pPr>
        <w:pStyle w:val="afff6"/>
        <w:rPr>
          <w:rFonts w:eastAsia="Calibri"/>
        </w:rPr>
      </w:pPr>
      <w:r w:rsidRPr="00C476B6">
        <w:rPr>
          <w:rFonts w:eastAsia="Calibri"/>
        </w:rPr>
        <w:t>На полуострове Ямал нефтегазоконденсатные залежи в отложениях неокома выявлены на Новопортовском, Арктическом, Бованенковском, Западно-Тамбейском и других месторождениях.</w:t>
      </w:r>
    </w:p>
    <w:p w:rsidR="00044615" w:rsidRPr="0050733A" w:rsidRDefault="00044615" w:rsidP="00116049">
      <w:pPr>
        <w:pStyle w:val="3"/>
        <w:tabs>
          <w:tab w:val="left" w:pos="1701"/>
        </w:tabs>
        <w:overflowPunct w:val="0"/>
        <w:autoSpaceDE w:val="0"/>
        <w:autoSpaceDN w:val="0"/>
        <w:adjustRightInd w:val="0"/>
        <w:spacing w:before="120" w:line="240" w:lineRule="auto"/>
        <w:textAlignment w:val="baseline"/>
      </w:pPr>
      <w:bookmarkStart w:id="183" w:name="_Toc438028045"/>
      <w:bookmarkStart w:id="184" w:name="_Toc461112255"/>
      <w:r w:rsidRPr="0050733A">
        <w:t>Список используемых источников</w:t>
      </w:r>
      <w:bookmarkEnd w:id="183"/>
      <w:bookmarkEnd w:id="184"/>
    </w:p>
    <w:p w:rsidR="00044615" w:rsidRDefault="00044615" w:rsidP="00CA777E">
      <w:pPr>
        <w:pStyle w:val="afff6"/>
        <w:numPr>
          <w:ilvl w:val="0"/>
          <w:numId w:val="28"/>
        </w:numPr>
      </w:pPr>
      <w:r w:rsidRPr="0050733A">
        <w:t xml:space="preserve">Верба М.Л. Тектоническая карта Баренцево-Карского региона масштаба 1 : 2 500 </w:t>
      </w:r>
      <w:r w:rsidRPr="001E60B1">
        <w:rPr>
          <w:szCs w:val="20"/>
        </w:rPr>
        <w:t>000</w:t>
      </w:r>
      <w:r w:rsidRPr="0050733A">
        <w:t xml:space="preserve">: нефтегеологический и геоэкологический прогноз/М. Л. Верба, Г. И. Иванов // RAO/CIS offshore-2009 : тр. 9 Междунар. конф. и выст. по освоению ресурсов нефти и газа Рос. </w:t>
      </w:r>
      <w:r w:rsidRPr="0050733A">
        <w:lastRenderedPageBreak/>
        <w:t xml:space="preserve">Арктики и континент. шельфа стран </w:t>
      </w:r>
      <w:r w:rsidRPr="001E60B1">
        <w:rPr>
          <w:szCs w:val="20"/>
        </w:rPr>
        <w:t>СНГ</w:t>
      </w:r>
      <w:r w:rsidRPr="0050733A">
        <w:t xml:space="preserve"> (Санкт-Петербург, 15-18 сент. 2009 г.). — СПб., 2009. т.Т. 1.-С.19-23.</w:t>
      </w:r>
    </w:p>
    <w:p w:rsidR="00044615" w:rsidRPr="0050733A" w:rsidRDefault="00044615" w:rsidP="00CA777E">
      <w:pPr>
        <w:pStyle w:val="afff6"/>
        <w:numPr>
          <w:ilvl w:val="0"/>
          <w:numId w:val="28"/>
        </w:numPr>
      </w:pPr>
      <w:r w:rsidRPr="0050733A">
        <w:t>Геология и полезные ископаемые России. Т. 5. Арктические и дальневосточные моря. Кн. 1. Арктические моря / под ред. И. С. Грамберга, В. Л. Иванова, Ю. Е. Погребицкого. — СПб. : ВСЕГЕИ, 2004. — 468 с.</w:t>
      </w:r>
    </w:p>
    <w:p w:rsidR="00044615" w:rsidRPr="0050733A" w:rsidRDefault="00044615" w:rsidP="00CA777E">
      <w:pPr>
        <w:pStyle w:val="afff6"/>
        <w:numPr>
          <w:ilvl w:val="0"/>
          <w:numId w:val="28"/>
        </w:numPr>
      </w:pPr>
      <w:r w:rsidRPr="001E60B1">
        <w:rPr>
          <w:szCs w:val="20"/>
        </w:rPr>
        <w:t>Геология</w:t>
      </w:r>
      <w:r w:rsidRPr="0050733A">
        <w:t xml:space="preserve"> СССР. Т. 26. Острова советской Арктики / под ред. А.В.Сидоренко. — М.: Недра, 1970. 547 с.</w:t>
      </w:r>
    </w:p>
    <w:p w:rsidR="00044615" w:rsidRPr="0050733A" w:rsidRDefault="00044615" w:rsidP="00CA777E">
      <w:pPr>
        <w:pStyle w:val="afff6"/>
        <w:numPr>
          <w:ilvl w:val="0"/>
          <w:numId w:val="28"/>
        </w:numPr>
      </w:pPr>
      <w:r w:rsidRPr="0050733A">
        <w:t>Грамберг И.С., Андреев С.И., Супруненко О.И., Лейченков Г.Л., Грикуров Г.Э. Морская геология на пороге XXI столетия: основные результаты и перспективы развития в обозримом будущем / Игорь Сергеевич Грамберг - учёный и человек. СПб, ВНИИОкеангеология, 2004, с. 341-354.</w:t>
      </w:r>
    </w:p>
    <w:p w:rsidR="00044615" w:rsidRPr="0050733A" w:rsidRDefault="00044615" w:rsidP="00CA777E">
      <w:pPr>
        <w:pStyle w:val="afff6"/>
        <w:numPr>
          <w:ilvl w:val="0"/>
          <w:numId w:val="28"/>
        </w:numPr>
      </w:pPr>
      <w:r w:rsidRPr="0050733A">
        <w:t xml:space="preserve">Строение дна Мирового океана и окраинных морей России [Текст] : </w:t>
      </w:r>
      <w:r w:rsidRPr="001E60B1">
        <w:rPr>
          <w:szCs w:val="20"/>
        </w:rPr>
        <w:t>учебное</w:t>
      </w:r>
      <w:r w:rsidRPr="0050733A">
        <w:t xml:space="preserve"> пособие / А. О. Мазарович ; Рос. акад. наук, Геол. ин-т РАН, МГУ им. М. В. Ломоносова, Геол. фак. - Москва : ГЕОС, 2006.</w:t>
      </w:r>
    </w:p>
    <w:p w:rsidR="00044615" w:rsidRPr="0050733A" w:rsidRDefault="00044615" w:rsidP="00CA777E">
      <w:pPr>
        <w:pStyle w:val="afff6"/>
        <w:numPr>
          <w:ilvl w:val="0"/>
          <w:numId w:val="28"/>
        </w:numPr>
      </w:pPr>
      <w:r w:rsidRPr="0050733A">
        <w:t>Тектоническая карта морей Карского и Лаптевых и севера Сибири. М-б 1:2 500 000 / Под ред. Н.А. Богданова, В.Е. Хаина. М., Институт литосферы окраинных и внутренних морей РАН, 1998, 127 с.</w:t>
      </w:r>
    </w:p>
    <w:p w:rsidR="00044615" w:rsidRPr="0050733A" w:rsidRDefault="00044615" w:rsidP="00CA777E">
      <w:pPr>
        <w:pStyle w:val="afff6"/>
        <w:numPr>
          <w:ilvl w:val="0"/>
          <w:numId w:val="28"/>
        </w:numPr>
      </w:pPr>
      <w:r w:rsidRPr="0050733A">
        <w:rPr>
          <w:lang w:val="en-US"/>
        </w:rPr>
        <w:t>Männik P. Conodonts in the Silurian of Severnaya Zemlya, with special reference to the genus Ozarkodina // Geodiversitas. 2002. No 24. PP. 77-97</w:t>
      </w:r>
      <w:r w:rsidRPr="0050733A">
        <w:t>.</w:t>
      </w:r>
    </w:p>
    <w:p w:rsidR="005C02B2" w:rsidRPr="004B3BD7" w:rsidRDefault="005C02B2" w:rsidP="00116049">
      <w:pPr>
        <w:pStyle w:val="21"/>
      </w:pPr>
      <w:bookmarkStart w:id="185" w:name="_Toc438028046"/>
      <w:bookmarkStart w:id="186" w:name="_Toc461112256"/>
      <w:r w:rsidRPr="004B3BD7">
        <w:t>Характеристика морской биоты</w:t>
      </w:r>
      <w:bookmarkEnd w:id="185"/>
      <w:bookmarkEnd w:id="186"/>
    </w:p>
    <w:p w:rsidR="005C02B2" w:rsidRPr="00961E6A" w:rsidRDefault="005C02B2" w:rsidP="00116049">
      <w:pPr>
        <w:pStyle w:val="3"/>
        <w:tabs>
          <w:tab w:val="left" w:pos="1701"/>
        </w:tabs>
        <w:overflowPunct w:val="0"/>
        <w:autoSpaceDE w:val="0"/>
        <w:autoSpaceDN w:val="0"/>
        <w:adjustRightInd w:val="0"/>
        <w:spacing w:before="120" w:line="240" w:lineRule="auto"/>
        <w:textAlignment w:val="baseline"/>
      </w:pPr>
      <w:bookmarkStart w:id="187" w:name="_Toc438028047"/>
      <w:bookmarkStart w:id="188" w:name="_Toc461112257"/>
      <w:r w:rsidRPr="00961E6A">
        <w:t>Фитопланктон</w:t>
      </w:r>
      <w:bookmarkEnd w:id="187"/>
      <w:bookmarkEnd w:id="188"/>
    </w:p>
    <w:p w:rsidR="00074C56" w:rsidRPr="007A6290" w:rsidRDefault="00074C56" w:rsidP="00074C56">
      <w:pPr>
        <w:pStyle w:val="afff6"/>
      </w:pPr>
      <w:r w:rsidRPr="007A6290">
        <w:t xml:space="preserve">Планктонные комплексы арктических морей характеризуются высокой временной и </w:t>
      </w:r>
      <w:r w:rsidRPr="009D3E4F">
        <w:t xml:space="preserve">пространственной изменчивостью, что делает их малочувствительными к кратковременным </w:t>
      </w:r>
      <w:r w:rsidRPr="007A6290">
        <w:t xml:space="preserve">негативным воздействиям и позволяет относительно быстро восстановиться. </w:t>
      </w:r>
    </w:p>
    <w:p w:rsidR="00074C56" w:rsidRPr="007A6290" w:rsidRDefault="00074C56" w:rsidP="00074C56">
      <w:pPr>
        <w:pStyle w:val="afff6"/>
      </w:pPr>
      <w:r w:rsidRPr="007A6290">
        <w:t>История изучения фитопланктона Карского моря берет начало в 1875 г</w:t>
      </w:r>
      <w:r w:rsidR="001E68F9">
        <w:t>.</w:t>
      </w:r>
      <w:r w:rsidRPr="007A6290">
        <w:t xml:space="preserve"> с экспедиции А. Норденшельда. Карское море отличается суровыми погодными условиями, оно покрыто льдами 8-9 месяцев в году, В связи с этим, число экспедиций, в которых собирался фитопланктон в период 1900-1980, не превышает нескольких десятков (Усачев, 1968). В 1974 г. состоялась Арктическая экспедиция Московского государственного университета (МГУ) изучавшая микрофлору северо-восточных районов Карского моря, где на 25 станциях было отобрано 148 проб.</w:t>
      </w:r>
    </w:p>
    <w:p w:rsidR="00074C56" w:rsidRPr="007A6290" w:rsidRDefault="00074C56" w:rsidP="00074C56">
      <w:pPr>
        <w:pStyle w:val="afff6"/>
      </w:pPr>
      <w:r w:rsidRPr="007A6290">
        <w:t xml:space="preserve">Началом современного этапа работ, связанного с крупномасштабным изучением фитопланктона Карского моря являются 1980 годы. В этот период расширяется направленность планктонных исследований. Благодаря использованию атомных ледоколов в научных целях, стало возможным проведение экспедиций в труднодоступные из-за ледовой обстановки районы Карского моря в зимний и весенний периоды. Базовой научной организацией, ведущей исследования в этой области, является ММБИ (Бобров и др., 1989; Макаревич, </w:t>
      </w:r>
      <w:r>
        <w:t>1993, 1994, 1995</w:t>
      </w:r>
      <w:r w:rsidRPr="007A6290">
        <w:t>). Экспедицион</w:t>
      </w:r>
      <w:r>
        <w:t xml:space="preserve">ные работы </w:t>
      </w:r>
      <w:r>
        <w:lastRenderedPageBreak/>
        <w:t>проводились</w:t>
      </w:r>
      <w:r w:rsidRPr="007A6290">
        <w:t xml:space="preserve"> также Институтом океанологии, г. Москва (V</w:t>
      </w:r>
      <w:r>
        <w:t>edernikov et al., 1998</w:t>
      </w:r>
      <w:r w:rsidRPr="007A6290">
        <w:t>), Арктическим и Антарктическим Научно-исследовательским институтом, С. Петербург и рядом других организаций. За этот период в Карском море было проведено почти 20 экспедиций, в которых было собрано около 1200 проб.</w:t>
      </w:r>
    </w:p>
    <w:p w:rsidR="00074C56" w:rsidRPr="007A6290" w:rsidRDefault="00074C56" w:rsidP="00074C56">
      <w:pPr>
        <w:pStyle w:val="afff6"/>
      </w:pPr>
      <w:r w:rsidRPr="007A6290">
        <w:t xml:space="preserve">В первой декаде сентября 1987 г. ПИНРО </w:t>
      </w:r>
      <w:r w:rsidRPr="009D3E4F">
        <w:t xml:space="preserve"> </w:t>
      </w:r>
      <w:r w:rsidRPr="007A6290">
        <w:t>были выполнены гидробиологические исследования в районе пролива Шарапов Шар. Наблюдения были проведены на 10 станциях, 6 из них расположены в Байдарацкой губе вдоль северо-западного побережья острова Шараповы Кошки, 2 станции - в устье пролива и 2 непосредственно в проливе.</w:t>
      </w:r>
    </w:p>
    <w:p w:rsidR="00074C56" w:rsidRPr="007A6290" w:rsidRDefault="00074C56" w:rsidP="00074C56">
      <w:pPr>
        <w:pStyle w:val="afff6"/>
      </w:pPr>
      <w:r w:rsidRPr="009D3E4F">
        <w:t xml:space="preserve">В сентябре сообщество фитопланктона представлено преимущественно осенними видами водорослей, более 50% которых по численности составляют перидиниевые родов Pendmium, Goniaulux, Gyrodinium и др. </w:t>
      </w:r>
      <w:r w:rsidRPr="008076E7">
        <w:t xml:space="preserve">По качественному составу преобладают неритические виды динофлагеллят (р. Protoperidinium). Диатомовые водоросли представлены в основном родом Chaetoceros. Наибольшее видовое разнообразие при максимальных биомассах отмечается в мористой части акватории. Для мелководной прибрежной зоны характерно небольшое количество видов с доминированием пеннатных бентосных диатомей, поступающих в пелагиаль из придонных горизонтов вследствие полного перемешивания водного столба от поверхности до дна на малых глубинах. </w:t>
      </w:r>
      <w:r w:rsidRPr="009D3E4F">
        <w:t xml:space="preserve">(Макаревич, 1994). На мелководных участках с глубинами 10-15 м, где перемешивание водных масс достигает донных биотопов, часто встречаются типичные фитобентосные виды. </w:t>
      </w:r>
    </w:p>
    <w:p w:rsidR="00074C56" w:rsidRPr="009D3E4F" w:rsidRDefault="00074C56" w:rsidP="00074C56">
      <w:pPr>
        <w:pStyle w:val="afff6"/>
      </w:pPr>
      <w:r w:rsidRPr="008076E7">
        <w:t xml:space="preserve">С началом весеннего периода наблюдается стабильное нарастание количественных показателей развития пелагического фитоцена. Численность микроводорослей возрастает до 5 тыс. кл./л в марте и 10-20 тыс. кл./л в апреле. Ведущую роль в формировании численности микроводорослей в этот период играет колониальная пеннатная диатомовая Fragilaria oceanica. Биомасса сообщества достигает своих максимальных годовых значений – 100-200 мкг/л за счет развития диатомового комплекса, в частности, центрических диатомей рода Coscinodiscus и крупных одиночных пеннатных рр. Pleurosigma и Gyrosigma </w:t>
      </w:r>
      <w:r w:rsidRPr="009D3E4F">
        <w:t>(Matishov et al., 2004).</w:t>
      </w:r>
    </w:p>
    <w:p w:rsidR="00074C56" w:rsidRPr="009D3E4F" w:rsidRDefault="00074C56" w:rsidP="00074C56">
      <w:pPr>
        <w:pStyle w:val="afff6"/>
      </w:pPr>
      <w:r w:rsidRPr="009D3E4F">
        <w:t>Фитопланктон в июне - июле 1987 г. был представлен 4 группами водорослей: диатомовыми, синезелеными и пирофитовыми. Доминируют диатомовые водоросли. Основная масса фитопланктона приурочена к верхнему 25 м слою воды. Средняя биомасса микроводорослей в верхнем 25 слое воды равнялась 0,12 г/м</w:t>
      </w:r>
      <w:r w:rsidRPr="0092224A">
        <w:rPr>
          <w:vertAlign w:val="superscript"/>
        </w:rPr>
        <w:t>3</w:t>
      </w:r>
      <w:r w:rsidRPr="009D3E4F">
        <w:t>. В период обследования наблюдалось массовое развитие фитопланктона. Средняя биомасса на всех станциях составила 0,16 г/м</w:t>
      </w:r>
      <w:r w:rsidRPr="0092224A">
        <w:rPr>
          <w:vertAlign w:val="superscript"/>
        </w:rPr>
        <w:t>3</w:t>
      </w:r>
      <w:r w:rsidRPr="009D3E4F">
        <w:t xml:space="preserve">. Основа продуктивности, фитопланктон, в летний период в основном был представлен диатомовыми из рода Chaetoceros - Chborealis, Ch.affinis и Ch.decipiens. </w:t>
      </w:r>
    </w:p>
    <w:p w:rsidR="00074C56" w:rsidRPr="009D3E4F" w:rsidRDefault="00074C56" w:rsidP="00074C56">
      <w:pPr>
        <w:pStyle w:val="afff6"/>
      </w:pPr>
      <w:r w:rsidRPr="008076E7">
        <w:t>Заметного развития в пелагиали в этот период достигают также перидиниевые водоросли (р. Protoperidinium). С глубиной численность фитопланктона монотонно убывает до 1.5-2 тыс. кл/л при биомассе 10-20 мкг/л.</w:t>
      </w:r>
    </w:p>
    <w:p w:rsidR="00074C56" w:rsidRPr="00721D5D" w:rsidRDefault="00074C56" w:rsidP="00074C56">
      <w:pPr>
        <w:pStyle w:val="afff6"/>
      </w:pPr>
      <w:r w:rsidRPr="009D3E4F">
        <w:lastRenderedPageBreak/>
        <w:t>Биомасса фитопланктона в безледный период в среднем колеблется от 5 до 150 мкг/л. Средняя биомасса фитопланктона в прибрежной зоне составляет 49,1 мкг/л (0,0491 г/м</w:t>
      </w:r>
      <w:r w:rsidRPr="0092224A">
        <w:rPr>
          <w:vertAlign w:val="superscript"/>
        </w:rPr>
        <w:t>3</w:t>
      </w:r>
      <w:r w:rsidRPr="009D3E4F">
        <w:t>).</w:t>
      </w:r>
    </w:p>
    <w:p w:rsidR="00074C56" w:rsidRPr="007A6290" w:rsidRDefault="00074C56" w:rsidP="00074C56">
      <w:pPr>
        <w:pStyle w:val="afff6"/>
      </w:pPr>
      <w:r w:rsidRPr="009D3E4F">
        <w:t>Первичная продукция фитопланктона в поверхностном слое воды составляет в среднем для губы 3,3-8,1 мгС/м</w:t>
      </w:r>
      <w:r w:rsidRPr="0092224A">
        <w:rPr>
          <w:vertAlign w:val="superscript"/>
        </w:rPr>
        <w:t>2</w:t>
      </w:r>
      <w:r w:rsidRPr="009D3E4F">
        <w:t xml:space="preserve"> в сутки. Деструкционные процессы в планктонном сообществе в среднем по губе в 1,7 раза превышают продукцию фитопланктона.</w:t>
      </w:r>
    </w:p>
    <w:p w:rsidR="00855D6B" w:rsidRPr="00961E6A" w:rsidRDefault="00855D6B" w:rsidP="00116049">
      <w:pPr>
        <w:pStyle w:val="3"/>
        <w:tabs>
          <w:tab w:val="left" w:pos="1701"/>
        </w:tabs>
        <w:overflowPunct w:val="0"/>
        <w:autoSpaceDE w:val="0"/>
        <w:autoSpaceDN w:val="0"/>
        <w:adjustRightInd w:val="0"/>
        <w:spacing w:before="120" w:line="240" w:lineRule="auto"/>
        <w:textAlignment w:val="baseline"/>
      </w:pPr>
      <w:bookmarkStart w:id="189" w:name="_Toc461112258"/>
      <w:r w:rsidRPr="00961E6A">
        <w:t>Зооплактон</w:t>
      </w:r>
      <w:bookmarkEnd w:id="189"/>
    </w:p>
    <w:p w:rsidR="00074C56" w:rsidRPr="007A6290" w:rsidRDefault="00074C56" w:rsidP="00074C56">
      <w:pPr>
        <w:pStyle w:val="afff6"/>
      </w:pPr>
      <w:r w:rsidRPr="007A6290">
        <w:t>Первые сведения о зоопланктоне Карского моря приведены в трудах Научно-промысловой экспедиции, Русской полярной экспедиции (1900-1903) и Морской полярной экспеди</w:t>
      </w:r>
      <w:r>
        <w:t>ции 1910-1915 годов (Линко, 1907</w:t>
      </w:r>
      <w:r w:rsidRPr="007A6290">
        <w:t>,1913; Милейковский, 1970; Евгенов, Купецкий, 1985). Работы посвящены описанию видового состава зоопланктона, биогеографической и экологической характеристике массовых видов. В указанных экспедициях собрано около 100 проб планктона.</w:t>
      </w:r>
    </w:p>
    <w:p w:rsidR="00074C56" w:rsidRPr="007A6290" w:rsidRDefault="00074C56" w:rsidP="00074C56">
      <w:pPr>
        <w:pStyle w:val="afff6"/>
      </w:pPr>
      <w:r w:rsidRPr="007A6290">
        <w:t>В 1920-1940-е годы сборы зоопланктона осуществлялись практически во всех экспедициях, которые работали в это время в Карском море и море Лаптевых. Получены данные о распределении зоопланктона, оценен уровень количественного развития зоопланктона, показана возможность использования зоопланктона в качестве индикатора водных масс (Россолимо, 1927; Яшнов, 1927, 1940; Бернштейн, 1931, 1934; Хмызникова, 1931, 1935, 1936а, б, 1946; Богоров, 1945; Пономарева, 1949, 1957). Количество экспедиций, в которых собирался материал по зоопланктону в период 1920-1940 годов - 10-15, количество проб - около 1000.</w:t>
      </w:r>
    </w:p>
    <w:p w:rsidR="00074C56" w:rsidRPr="007A6290" w:rsidRDefault="00074C56" w:rsidP="00074C56">
      <w:pPr>
        <w:pStyle w:val="afff6"/>
      </w:pPr>
      <w:r w:rsidRPr="007A6290">
        <w:t>В 1950-1970-е годы зоопланктон в открытой части Карского моря практически не изучался. Проводились лишь исследования в Обской губе, Енисейском заливе и некоторых других прибрежных районах Карского моря (Грезе, 1957; Лещинская, 1962; Лелеко, 1985; Пирожников, 1985; Численко, 1972а, б). Наиболее интересными представляются результаты сезонного наблюдения за жизнью зоопланктона, выполненные в Енисейском заливе и в б. Диксон (Численко, 1972а, б).</w:t>
      </w:r>
    </w:p>
    <w:p w:rsidR="00074C56" w:rsidRPr="007A6290" w:rsidRDefault="00074C56" w:rsidP="00074C56">
      <w:pPr>
        <w:pStyle w:val="afff6"/>
      </w:pPr>
      <w:r w:rsidRPr="007A6290">
        <w:t>В 1981 и 1982 годы ММБИ провел 2 экспедиции (300 проб) в юго-западную часть Карского моря. Были получены сведения по распределению биомассы зоопланктона и его зависимости от гидрологической структуры водной толщи, по распределению и численности массовых видов, выявлены особенности жизненных циклов некоторых видов (Тимофеев, 1983, 1985, 1989а, 1995; Фомин и др., 1984; Ф</w:t>
      </w:r>
      <w:r>
        <w:t>омин, Петров, 1985; Фомин, 1989</w:t>
      </w:r>
      <w:r w:rsidRPr="007A6290">
        <w:t>; Зубова, 1990; Timofeev, 1990).</w:t>
      </w:r>
    </w:p>
    <w:p w:rsidR="00074C56" w:rsidRPr="00BF698B" w:rsidRDefault="00074C56" w:rsidP="00074C56">
      <w:pPr>
        <w:pStyle w:val="afff6"/>
      </w:pPr>
      <w:r w:rsidRPr="007A6290">
        <w:t>1990-е годы - период активизации исследований в юго-западной части Карского моря, что обусловлено обнаружением здесь больших запасов нефти и газа. Изучение зоопланктона ведется в рамках комплексного экологического мониторинга Карского моря. Получены сведения о распределении, численности и биомассе зоопланктона, о жизненных циклах массовых видов (Новоселов, 1993; Виноградов и др., 1994а, б; Виноградов, 1995; Научный отчет, 1996; Возжинская и др., 1997; Дружинина, 1998).</w:t>
      </w:r>
      <w:r w:rsidRPr="00BF698B">
        <w:t xml:space="preserve"> </w:t>
      </w:r>
    </w:p>
    <w:p w:rsidR="00074C56" w:rsidRPr="007A6290" w:rsidRDefault="00074C56" w:rsidP="00074C56">
      <w:pPr>
        <w:pStyle w:val="afff6"/>
      </w:pPr>
      <w:r w:rsidRPr="007A6290">
        <w:lastRenderedPageBreak/>
        <w:t>Всего в Карском море вместе с протозойным микропланктоном насчитывается около 100 видов зоопланктона (Экология и биоресурсы…, 1989). В том числе к мезопланктону и макропланктону относятся не меньше 66 видов зоопланктона. Наиболее хорошо изучен зоопланктон юго-западной части моря, где насчитывается до 43 видов (Тимофеев, 1989</w:t>
      </w:r>
      <w:r>
        <w:t>б</w:t>
      </w:r>
      <w:r w:rsidRPr="007A6290">
        <w:t xml:space="preserve">). В северо-западном районе известно 39 видов, и в опресненных водах восточной части моря (б. Диксон) — 30 видов. К массовым формам мезопланктона юго-западной части Карского моря относятся </w:t>
      </w:r>
      <w:r w:rsidRPr="00BF698B">
        <w:t>Calanus finmarchicus</w:t>
      </w:r>
      <w:r w:rsidRPr="007A6290">
        <w:t xml:space="preserve">, </w:t>
      </w:r>
      <w:r w:rsidRPr="00BF698B">
        <w:t>Pseudocalanus elongates</w:t>
      </w:r>
      <w:r w:rsidRPr="007A6290">
        <w:t xml:space="preserve">, </w:t>
      </w:r>
      <w:r w:rsidRPr="00BF698B">
        <w:t>Calanus glacialis</w:t>
      </w:r>
      <w:r w:rsidRPr="007A6290">
        <w:t xml:space="preserve">, </w:t>
      </w:r>
      <w:r w:rsidRPr="00BF698B">
        <w:t>Microcalanus pygmaeus</w:t>
      </w:r>
      <w:r w:rsidRPr="007A6290">
        <w:t xml:space="preserve">, </w:t>
      </w:r>
      <w:r w:rsidRPr="00BF698B">
        <w:t>Oithona similes</w:t>
      </w:r>
      <w:r w:rsidRPr="007A6290">
        <w:t xml:space="preserve">, ювенильные и взрослые </w:t>
      </w:r>
      <w:r w:rsidRPr="00BF698B">
        <w:t>Appendicularia</w:t>
      </w:r>
      <w:r w:rsidRPr="007A6290">
        <w:t xml:space="preserve">, </w:t>
      </w:r>
      <w:r w:rsidRPr="00BF698B">
        <w:t>Rotatoria</w:t>
      </w:r>
      <w:r w:rsidRPr="007A6290">
        <w:t>, из меропланктона — личинки полихет. Основу численности и биомассы макропланктона составляют хетогнаты, молодь амфипод, гребневики, гастроподы, гидромедузы.</w:t>
      </w:r>
    </w:p>
    <w:p w:rsidR="00074C56" w:rsidRPr="007A6290" w:rsidRDefault="00074C56" w:rsidP="00074C56">
      <w:pPr>
        <w:pStyle w:val="afff6"/>
      </w:pPr>
      <w:r w:rsidRPr="007A6290">
        <w:t>Весенне-летний биологический сезон на юго-западе Карского моря продолжается 4 месяца (с июля по октябрь). Количество зоопланктона от зимы к лету может возрастать в десятки раз.</w:t>
      </w:r>
    </w:p>
    <w:p w:rsidR="00074C56" w:rsidRPr="007A6290" w:rsidRDefault="00074C56" w:rsidP="00074C56">
      <w:pPr>
        <w:pStyle w:val="afff6"/>
      </w:pPr>
      <w:r w:rsidRPr="007A6290">
        <w:t xml:space="preserve">Летом (в августе—сентябре) средняя биомасса зоопланктона в юго-западной части Карского моря варьирует по разным районам и глубинам (до 100 м) обычно в пределах </w:t>
      </w:r>
      <w:r w:rsidRPr="001E1D42">
        <w:t>100—300 мг/м</w:t>
      </w:r>
      <w:r w:rsidRPr="001E68F9">
        <w:rPr>
          <w:vertAlign w:val="superscript"/>
        </w:rPr>
        <w:t>3</w:t>
      </w:r>
      <w:r w:rsidRPr="001E1D42">
        <w:t>.</w:t>
      </w:r>
      <w:r w:rsidRPr="007A6290">
        <w:t xml:space="preserve"> В отдельных скоплениях на довольно большой площади в прибрежье Новой Земли и районе вблизи эстуария Оби и Енисея биомасса зоопланктона достигает 500—1000 мг/м</w:t>
      </w:r>
      <w:r w:rsidRPr="00BF698B">
        <w:t>3</w:t>
      </w:r>
      <w:r w:rsidRPr="007A6290">
        <w:t xml:space="preserve"> в слое 0—10 м и может превышать 1000 мг/м</w:t>
      </w:r>
      <w:r w:rsidRPr="001E68F9">
        <w:rPr>
          <w:vertAlign w:val="superscript"/>
        </w:rPr>
        <w:t>3</w:t>
      </w:r>
      <w:r w:rsidRPr="007A6290">
        <w:t xml:space="preserve"> в слое 10—25 м (Фомин, 1989).</w:t>
      </w:r>
    </w:p>
    <w:p w:rsidR="00074C56" w:rsidRPr="007A6290" w:rsidRDefault="00074C56" w:rsidP="00074C56">
      <w:pPr>
        <w:pStyle w:val="afff6"/>
      </w:pPr>
      <w:r w:rsidRPr="007A6290">
        <w:t xml:space="preserve">В юго-западной и западной глубоководной частях Карского моря состав планктона сходен с таковым в восточной части Баренцева моря при доминировании арктическо-бореального вида </w:t>
      </w:r>
      <w:r w:rsidRPr="00BF698B">
        <w:t>Calanus finmarchicus</w:t>
      </w:r>
      <w:r w:rsidRPr="007A6290">
        <w:t xml:space="preserve"> (73% общей биомассы) и довольно большой доле холодноводной </w:t>
      </w:r>
      <w:r w:rsidRPr="00BF698B">
        <w:t>Metridia longa</w:t>
      </w:r>
      <w:r w:rsidRPr="007A6290">
        <w:t xml:space="preserve"> и арктического солоноватоводного </w:t>
      </w:r>
      <w:r w:rsidRPr="00BF698B">
        <w:t>Pseudocalanus elongatus</w:t>
      </w:r>
      <w:r w:rsidRPr="007A6290">
        <w:t>. В мелководной восточной части господствуют солоноватоводные виды, широко распространенные вдоль сибирского побережья.</w:t>
      </w:r>
    </w:p>
    <w:p w:rsidR="00074C56" w:rsidRPr="007A6290" w:rsidRDefault="00074C56" w:rsidP="00074C56">
      <w:pPr>
        <w:pStyle w:val="afff6"/>
      </w:pPr>
      <w:r w:rsidRPr="007A6290">
        <w:t>Приведенные ниже данные являются результатом анализа материалов по зоопланктону, собранному в двух экспедициях ММБИ КНЦ РАН в августе—сентябре 1981 и 1982 гг. (Фомин, 1989). Пробы зоопланктона отбирали стандартной сетью Джеди с диаметром входного отверстия 37 см (площадь 0,1</w:t>
      </w:r>
      <w:r w:rsidRPr="00BF698B">
        <w:t> </w:t>
      </w:r>
      <w:r w:rsidRPr="007A6290">
        <w:t>м</w:t>
      </w:r>
      <w:r w:rsidRPr="001E68F9">
        <w:rPr>
          <w:vertAlign w:val="superscript"/>
        </w:rPr>
        <w:t>2</w:t>
      </w:r>
      <w:r w:rsidRPr="007A6290">
        <w:t>) и сетным конусом из газа №38. В 1981 г. пробы были отобраны на 32 станциях, в 1982 г. — на 48 станциях (рис. </w:t>
      </w:r>
      <w:r w:rsidR="001E68F9">
        <w:t>5.5</w:t>
      </w:r>
      <w:r>
        <w:t>-1</w:t>
      </w:r>
      <w:r w:rsidRPr="007A6290">
        <w:t>). В обеих съемках пробы отбирали по слоям: 10—0, 25—10, 50—25, 75—50, 100—75, дно—100, а также тотально дно—0</w:t>
      </w:r>
      <w:r w:rsidRPr="00BF698B">
        <w:t> </w:t>
      </w:r>
      <w:r w:rsidRPr="007A6290">
        <w:t>м.</w:t>
      </w:r>
    </w:p>
    <w:p w:rsidR="00074C56" w:rsidRPr="007A6290" w:rsidRDefault="00074C56" w:rsidP="00074C56">
      <w:pPr>
        <w:pStyle w:val="afff6"/>
      </w:pPr>
      <w:r w:rsidRPr="007A6290">
        <w:t xml:space="preserve">В южных районах, находящихся под влиянием вод, поступающих из Печорского моря, планктон имел черты раннелетнего по характеру развития сообщества с — преобладанием копеподитного зоопланктона, отсутствием мелких диатомовых форм фитопланктона и сравнительно небольшим количеством личиночных форм донных животных. В северо-восточных районах, недавно освободившихся ото льда, заметно больше было диатомей и науплиальных стадий копепод. В зоопланктоне преобладали в основном представители веслоногих рачков: </w:t>
      </w:r>
      <w:r w:rsidRPr="00B25AE5">
        <w:rPr>
          <w:i/>
        </w:rPr>
        <w:t>Calаnus finmarchicus, Рsеudocalanus elongatus, Calanus glacialis, Microcalanus pugmaeus, Oithona similis</w:t>
      </w:r>
      <w:r w:rsidRPr="007A6290">
        <w:t xml:space="preserve">, ювенильных и взрослых Арреndicularia, Rotatoria, личинок Роlychaeta. Основу </w:t>
      </w:r>
      <w:r w:rsidRPr="007A6290">
        <w:lastRenderedPageBreak/>
        <w:t xml:space="preserve">численности и биомассы крупного планктона составляли </w:t>
      </w:r>
      <w:r w:rsidRPr="00BF698B">
        <w:t>Chaetognatha</w:t>
      </w:r>
      <w:r w:rsidRPr="007A6290">
        <w:t xml:space="preserve">, молодь </w:t>
      </w:r>
      <w:r w:rsidRPr="00BF698B">
        <w:t>Amphipoda</w:t>
      </w:r>
      <w:r w:rsidRPr="007A6290">
        <w:t xml:space="preserve">, </w:t>
      </w:r>
      <w:r w:rsidRPr="00BF698B">
        <w:t>Ctenophora</w:t>
      </w:r>
      <w:r w:rsidRPr="007A6290">
        <w:t xml:space="preserve">, </w:t>
      </w:r>
      <w:r w:rsidRPr="00BF698B">
        <w:t>Gastropoda</w:t>
      </w:r>
      <w:r w:rsidRPr="007A6290">
        <w:t xml:space="preserve">, </w:t>
      </w:r>
      <w:r w:rsidRPr="00BF698B">
        <w:t>Hydromedusae</w:t>
      </w:r>
      <w:r w:rsidRPr="007A6290">
        <w:t>.</w:t>
      </w:r>
    </w:p>
    <w:p w:rsidR="00074C56" w:rsidRPr="007A6290" w:rsidRDefault="00074C56" w:rsidP="00074C56">
      <w:pPr>
        <w:pStyle w:val="affffa"/>
        <w:spacing w:before="120"/>
      </w:pPr>
      <w:r>
        <w:rPr>
          <w:noProof/>
        </w:rPr>
        <w:drawing>
          <wp:inline distT="0" distB="0" distL="0" distR="0">
            <wp:extent cx="4726305" cy="3396615"/>
            <wp:effectExtent l="19050" t="0" r="0" b="0"/>
            <wp:docPr id="6"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55" cstate="print"/>
                    <a:srcRect/>
                    <a:stretch>
                      <a:fillRect/>
                    </a:stretch>
                  </pic:blipFill>
                  <pic:spPr bwMode="auto">
                    <a:xfrm>
                      <a:off x="0" y="0"/>
                      <a:ext cx="4726305" cy="3396615"/>
                    </a:xfrm>
                    <a:prstGeom prst="rect">
                      <a:avLst/>
                    </a:prstGeom>
                    <a:noFill/>
                    <a:ln w="9525">
                      <a:noFill/>
                      <a:miter lim="800000"/>
                      <a:headEnd/>
                      <a:tailEnd/>
                    </a:ln>
                  </pic:spPr>
                </pic:pic>
              </a:graphicData>
            </a:graphic>
          </wp:inline>
        </w:drawing>
      </w:r>
    </w:p>
    <w:p w:rsidR="00074C56" w:rsidRPr="00BF698B" w:rsidRDefault="001E68F9" w:rsidP="001E68F9">
      <w:pPr>
        <w:pStyle w:val="a4"/>
      </w:pPr>
      <w:r>
        <w:t xml:space="preserve">Рисунок </w:t>
      </w:r>
      <w:fldSimple w:instr=" STYLEREF 2 \s ">
        <w:r w:rsidR="00BA10D4">
          <w:rPr>
            <w:noProof/>
          </w:rPr>
          <w:t>5.5</w:t>
        </w:r>
      </w:fldSimple>
      <w:r w:rsidR="00D11868">
        <w:noBreakHyphen/>
      </w:r>
      <w:fldSimple w:instr=" SEQ Рисунок \* ARABIC \s 2 ">
        <w:r w:rsidR="00BA10D4">
          <w:rPr>
            <w:noProof/>
          </w:rPr>
          <w:t>1</w:t>
        </w:r>
      </w:fldSimple>
      <w:r w:rsidR="00074C56" w:rsidRPr="00BF698B">
        <w:t>. Карта станций в юго-западной части Карского моря, на которых производился сбор проб зоопланктона в авгу</w:t>
      </w:r>
      <w:r w:rsidR="00074C56">
        <w:t>сте—сентябре 1981 г. (а) и 1982 </w:t>
      </w:r>
      <w:r w:rsidR="00074C56" w:rsidRPr="00BF698B">
        <w:t>г. (б)</w:t>
      </w:r>
    </w:p>
    <w:p w:rsidR="00074C56" w:rsidRPr="007A6290" w:rsidRDefault="00074C56" w:rsidP="00074C56">
      <w:pPr>
        <w:pStyle w:val="afff6"/>
      </w:pPr>
      <w:r w:rsidRPr="007A6290">
        <w:t>Ниже описано пространственное распределение мезопланктона, т.е. сетного планктона размером от 0,3 до 4,5 мм. Особи аппендикулярий, щетинкочелюстных, амфипод и других видов животных, размер которых превышал указанные границы, в общий вес пробы не вошли (Фомин, 1989). В некоторых пробах, особенно из северо-восточных участков, встречался фитопланктон, но его доля в общей биомассе не превышала 1—2% общего веса пробы. Столь же малое значение имели и встречавшиеся повсеместно перидинеи, довольно крупные по размерам.</w:t>
      </w:r>
    </w:p>
    <w:p w:rsidR="00074C56" w:rsidRPr="00721D5D" w:rsidRDefault="00074C56" w:rsidP="00074C56">
      <w:pPr>
        <w:pStyle w:val="afff6"/>
      </w:pPr>
      <w:r w:rsidRPr="007A6290">
        <w:t xml:space="preserve">Характер </w:t>
      </w:r>
      <w:r w:rsidRPr="00721D5D">
        <w:t>вертикального распределения мезопланктона указывает на то, что накопление биомассы и ее максимальное содержание приурочено к верхним слоям и убывает с увеличением глубины.</w:t>
      </w:r>
    </w:p>
    <w:p w:rsidR="00074C56" w:rsidRPr="00721D5D" w:rsidRDefault="00074C56" w:rsidP="00074C56">
      <w:pPr>
        <w:pStyle w:val="afff6"/>
      </w:pPr>
      <w:r w:rsidRPr="00721D5D">
        <w:t xml:space="preserve">Самый верхний слой, расположенный летом выше скачка плотности, наиболее продуктивен по интенсивности накопления и концентрации биомассы зоопланктона. </w:t>
      </w:r>
    </w:p>
    <w:p w:rsidR="00074C56" w:rsidRPr="00721D5D" w:rsidRDefault="00074C56" w:rsidP="00074C56">
      <w:pPr>
        <w:pStyle w:val="afff6"/>
      </w:pPr>
      <w:r w:rsidRPr="00721D5D">
        <w:t>Максимальная биомасса мезозоопланктона в 1981 г. в слое 0—10 м составила 822 мг/м</w:t>
      </w:r>
      <w:r w:rsidRPr="001E68F9">
        <w:rPr>
          <w:vertAlign w:val="superscript"/>
        </w:rPr>
        <w:t>3</w:t>
      </w:r>
      <w:r w:rsidRPr="00721D5D">
        <w:t xml:space="preserve"> — у восточных берегов Новой Земли в районе пролива Маточкин Шар. Столь высокая биомасса мезозоопланктона в этом слое, как и в других слоях, нигде больше не отмечала</w:t>
      </w:r>
      <w:r w:rsidR="001E68F9">
        <w:t>сь. Величины биомассы более 500 </w:t>
      </w:r>
      <w:r w:rsidRPr="00721D5D">
        <w:t>мг/м</w:t>
      </w:r>
      <w:r w:rsidRPr="001E68F9">
        <w:rPr>
          <w:vertAlign w:val="superscript"/>
        </w:rPr>
        <w:t>3</w:t>
      </w:r>
      <w:r w:rsidRPr="00721D5D">
        <w:t xml:space="preserve"> были приурочены к узкой полосе, тянущейся вдоль Новоземельской котловины близ о. Северный архипелага Новая Земля. От этого района биомасса постепенно убывала к востоку и югу так, что в центральном районе юго-западной части моря составила менее 50 мг/м</w:t>
      </w:r>
      <w:r w:rsidRPr="001E68F9">
        <w:rPr>
          <w:vertAlign w:val="superscript"/>
        </w:rPr>
        <w:t>3</w:t>
      </w:r>
      <w:r w:rsidRPr="00721D5D">
        <w:t>. На северо-западе моря в поверхностном слое биомасса достигала 300 мг/м</w:t>
      </w:r>
      <w:r w:rsidRPr="001E68F9">
        <w:rPr>
          <w:vertAlign w:val="superscript"/>
        </w:rPr>
        <w:t>3</w:t>
      </w:r>
      <w:r w:rsidRPr="00721D5D">
        <w:t xml:space="preserve">, но вблизи северной оконечности о. Северный и к востоку от нее биомасса </w:t>
      </w:r>
      <w:r w:rsidRPr="00721D5D">
        <w:lastRenderedPageBreak/>
        <w:t>снижалась до 100 мг/м</w:t>
      </w:r>
      <w:r w:rsidRPr="001E68F9">
        <w:rPr>
          <w:vertAlign w:val="superscript"/>
        </w:rPr>
        <w:t>3</w:t>
      </w:r>
      <w:r w:rsidRPr="00721D5D">
        <w:t>. Еще один участок с биомассой в поверхностном слое более 300 мг/м</w:t>
      </w:r>
      <w:r w:rsidRPr="001E68F9">
        <w:rPr>
          <w:vertAlign w:val="superscript"/>
        </w:rPr>
        <w:t>3</w:t>
      </w:r>
      <w:r w:rsidRPr="00721D5D">
        <w:t xml:space="preserve"> был расположен севернее о. Белый у п-ова Ямал. К западу и к югу от него биомасса мезозоопланктона снижалась до 100 мг/м</w:t>
      </w:r>
      <w:r w:rsidRPr="001E68F9">
        <w:rPr>
          <w:vertAlign w:val="superscript"/>
        </w:rPr>
        <w:t>3</w:t>
      </w:r>
      <w:r w:rsidRPr="00721D5D">
        <w:t xml:space="preserve"> и ниже. Только на широте 72° с.ш. заметно несколько вытянутое пятно с биомассой немного более 200 мг/м</w:t>
      </w:r>
      <w:r w:rsidRPr="001E68F9">
        <w:rPr>
          <w:vertAlign w:val="superscript"/>
        </w:rPr>
        <w:t>3</w:t>
      </w:r>
      <w:r w:rsidRPr="00721D5D">
        <w:t>. Биомасса в южной части акватории, в районе пролива Карские Ворота и у берегов п-ова Ямал, не превышает 100 мг/м</w:t>
      </w:r>
      <w:r w:rsidRPr="001E68F9">
        <w:rPr>
          <w:vertAlign w:val="superscript"/>
        </w:rPr>
        <w:t>3</w:t>
      </w:r>
      <w:r w:rsidRPr="00721D5D">
        <w:t xml:space="preserve">. В центральных участках биомасса несколько выше. </w:t>
      </w:r>
    </w:p>
    <w:p w:rsidR="00074C56" w:rsidRPr="007A6290" w:rsidRDefault="00074C56" w:rsidP="00074C56">
      <w:pPr>
        <w:pStyle w:val="afff6"/>
      </w:pPr>
      <w:r w:rsidRPr="00721D5D">
        <w:t>В 1982 г. сборы зоопланктона проводились на значительно большем числе станций, расположенных в восточной, более мелководной части акватории. Соответственно, общее количество мезозоопланктона было намного выше. На трех станциях (одна близ пролива Маточкин Шар и две в районе Обь-Енисейского стока, к северо-востоку от о. Белый) биомасса превысила 1000 мг/м</w:t>
      </w:r>
      <w:r w:rsidRPr="001E68F9">
        <w:rPr>
          <w:vertAlign w:val="superscript"/>
        </w:rPr>
        <w:t>3</w:t>
      </w:r>
      <w:r w:rsidRPr="00721D5D">
        <w:t>. В этих же районах и севернее мыса Желания, а также в районе 75° с.ш., у о. Северный Новой Земли близ берега, биомасса достигала 600 и даже 800 мг/м</w:t>
      </w:r>
      <w:r w:rsidRPr="001E68F9">
        <w:rPr>
          <w:vertAlign w:val="superscript"/>
        </w:rPr>
        <w:t>3</w:t>
      </w:r>
      <w:r w:rsidRPr="00721D5D">
        <w:t>. Водами с биомассой более 200 мг/м</w:t>
      </w:r>
      <w:r w:rsidRPr="001E68F9">
        <w:rPr>
          <w:vertAlign w:val="superscript"/>
        </w:rPr>
        <w:t>3</w:t>
      </w:r>
      <w:r w:rsidRPr="00721D5D">
        <w:t xml:space="preserve"> был занят весь район между 72 и 76° с.ш. Сходное количество мезозоопланктона отмечено в районе севернее о. Вайгач и около п-ова Ямал в Байдарацкой губе. Бедны зоопланктоном были участки на юге (между 71 и 73° с.ш.) и северо-востоке района исследований, хотя и здесь биомасса составляла от 50 до 100 мг/м</w:t>
      </w:r>
      <w:r w:rsidRPr="001E68F9">
        <w:rPr>
          <w:vertAlign w:val="superscript"/>
        </w:rPr>
        <w:t>3</w:t>
      </w:r>
      <w:r w:rsidRPr="00721D5D">
        <w:t>, т.е. несколько выше, чем в 1981 г. Различия в количестве зоопланктона между съемками 1981</w:t>
      </w:r>
      <w:r w:rsidRPr="007A6290">
        <w:t xml:space="preserve"> и 1982 г. отчасти могут быть объяснены тем, что в 1982 г. съемка проводилась на 10 дней позже, чем в 1981 г.</w:t>
      </w:r>
    </w:p>
    <w:p w:rsidR="00074C56" w:rsidRPr="007A6290" w:rsidRDefault="00074C56" w:rsidP="00074C56">
      <w:pPr>
        <w:pStyle w:val="afff6"/>
      </w:pPr>
      <w:r w:rsidRPr="007A6290">
        <w:t xml:space="preserve">Несмотря на отмеченные различия в количестве мезопланктона, общий характер его распределения в 1981 и 1982 г. был сходным: выделяются три высокопродуктивных участка, разделённых водами с меньшим содержанием зоопланктона. Всю западную часть моря можно под разделить на два крупных района: район, примыкающий к о. Северному архипелага Новой Земли, или северо-западный район, простирающийся от пролива Маточкин Шар до мыса Желания, и район, охватывающий акваторию севернее и восточнее о. Белый, или восточный район. </w:t>
      </w:r>
    </w:p>
    <w:p w:rsidR="00074C56" w:rsidRPr="007A6290" w:rsidRDefault="00074C56" w:rsidP="00074C56">
      <w:pPr>
        <w:pStyle w:val="afff6"/>
      </w:pPr>
      <w:r w:rsidRPr="007A6290">
        <w:t>В северо-западном районе станции располагались над большими глубинами Новоземельской котловины и желоба Святой Анны. Здесь выделяются три участка с высокой биомассой мезопланктона (более 500 мг/м</w:t>
      </w:r>
      <w:r w:rsidRPr="00BF698B">
        <w:rPr>
          <w:vertAlign w:val="superscript"/>
        </w:rPr>
        <w:t>3</w:t>
      </w:r>
      <w:r w:rsidRPr="007A6290">
        <w:t xml:space="preserve">): севернее пролива Маточкин Шар, примерно на широте 75°30' с.ш. в прибрежье о. Северный Новой Земли и северо-восточнее мыса Желания. Высокопродуктивный мелководный район (глубины около 50 м и менее) расположен к северу и северо-востоку от п-ова Ямал и находится под сильным влиянием речного стока Оби и Енисея. Между этим районом и глубоководными участками у Новой Земли находится малопродуктивный район средних глубин. </w:t>
      </w:r>
    </w:p>
    <w:p w:rsidR="00074C56" w:rsidRPr="007A6290" w:rsidRDefault="00074C56" w:rsidP="00074C56">
      <w:pPr>
        <w:pStyle w:val="afff6"/>
      </w:pPr>
      <w:r w:rsidRPr="007A6290">
        <w:t>В слое 10—25 м в 1982 г. биомасса мезопланктона по сравнению с 1981 г. была выше на юго-западе моря и к северу от п-ова Ямал (полигоны планируемой сейсморазведки Н-9 и Н-11) и ниже на северо-западе моря (полигон Н-10). В районе севернее о. Белый максимальная биомасса составила 1660 мг/м</w:t>
      </w:r>
      <w:r w:rsidRPr="00BF698B">
        <w:rPr>
          <w:vertAlign w:val="superscript"/>
        </w:rPr>
        <w:t>3</w:t>
      </w:r>
      <w:r w:rsidRPr="007A6290">
        <w:t>, а на юго-западе моря, ближе к Новой Земле — 1020 мг/м</w:t>
      </w:r>
      <w:r w:rsidRPr="00BF698B">
        <w:rPr>
          <w:vertAlign w:val="superscript"/>
        </w:rPr>
        <w:t>3</w:t>
      </w:r>
      <w:r w:rsidRPr="007A6290">
        <w:t xml:space="preserve">. </w:t>
      </w:r>
    </w:p>
    <w:p w:rsidR="00074C56" w:rsidRPr="007A6290" w:rsidRDefault="00074C56" w:rsidP="00074C56">
      <w:pPr>
        <w:pStyle w:val="afff6"/>
      </w:pPr>
      <w:r w:rsidRPr="007A6290">
        <w:lastRenderedPageBreak/>
        <w:t>Распределение средних величин общей биомассы мезозоопланктона по слоям в районах Карского моря с разной глубиной (кроме восточной части моря к востоку от 80° с.ш.) представлено в табл. </w:t>
      </w:r>
      <w:r w:rsidR="001E68F9">
        <w:t>5.5</w:t>
      </w:r>
      <w:r>
        <w:t>-1</w:t>
      </w:r>
      <w:r w:rsidRPr="007A6290">
        <w:t xml:space="preserve">. </w:t>
      </w:r>
    </w:p>
    <w:p w:rsidR="00074C56" w:rsidRPr="00BF698B" w:rsidRDefault="00074C56" w:rsidP="00074C56">
      <w:pPr>
        <w:pStyle w:val="a4"/>
      </w:pPr>
      <w:r>
        <w:t xml:space="preserve">Таблица </w:t>
      </w:r>
      <w:fldSimple w:instr=" STYLEREF 2 \s ">
        <w:r w:rsidR="00BA10D4">
          <w:rPr>
            <w:noProof/>
          </w:rPr>
          <w:t>5.5</w:t>
        </w:r>
      </w:fldSimple>
      <w:r w:rsidR="00135C15">
        <w:noBreakHyphen/>
      </w:r>
      <w:fldSimple w:instr=" SEQ Таблица \* ARABIC \s 2 ">
        <w:r w:rsidR="00BA10D4">
          <w:rPr>
            <w:noProof/>
          </w:rPr>
          <w:t>1</w:t>
        </w:r>
      </w:fldSimple>
      <w:r w:rsidRPr="00BF698B">
        <w:t>. Летнее распределение биомассы мезопланктона (мг/м</w:t>
      </w:r>
      <w:r w:rsidRPr="00074C56">
        <w:rPr>
          <w:vertAlign w:val="superscript"/>
        </w:rPr>
        <w:t>3</w:t>
      </w:r>
      <w:r w:rsidRPr="00BF698B">
        <w:t>) по слоям в районах с разной глубиной; в Карском море — в 1981—1982 гг. (Фомин, 1989)</w:t>
      </w:r>
    </w:p>
    <w:tbl>
      <w:tblPr>
        <w:tblW w:w="9097" w:type="dxa"/>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418"/>
        <w:gridCol w:w="809"/>
        <w:gridCol w:w="920"/>
        <w:gridCol w:w="936"/>
        <w:gridCol w:w="944"/>
        <w:gridCol w:w="1070"/>
      </w:tblGrid>
      <w:tr w:rsidR="00074C56" w:rsidRPr="007A6290" w:rsidTr="00B550B9">
        <w:trPr>
          <w:tblHeader/>
        </w:trPr>
        <w:tc>
          <w:tcPr>
            <w:tcW w:w="4418" w:type="dxa"/>
            <w:vMerge w:val="restart"/>
            <w:shd w:val="clear" w:color="auto" w:fill="DBE5F1"/>
            <w:vAlign w:val="center"/>
          </w:tcPr>
          <w:p w:rsidR="00074C56" w:rsidRPr="007A6290" w:rsidRDefault="00074C56" w:rsidP="00B550B9">
            <w:pPr>
              <w:pStyle w:val="affff"/>
              <w:spacing w:before="0" w:after="0"/>
            </w:pPr>
            <w:r w:rsidRPr="007A6290">
              <w:t>Районы</w:t>
            </w:r>
          </w:p>
        </w:tc>
        <w:tc>
          <w:tcPr>
            <w:tcW w:w="4679" w:type="dxa"/>
            <w:gridSpan w:val="5"/>
            <w:shd w:val="clear" w:color="auto" w:fill="DBE5F1"/>
            <w:vAlign w:val="center"/>
          </w:tcPr>
          <w:p w:rsidR="00074C56" w:rsidRPr="007A6290" w:rsidRDefault="00074C56" w:rsidP="00B550B9">
            <w:pPr>
              <w:pStyle w:val="affff"/>
              <w:spacing w:before="0" w:after="0"/>
            </w:pPr>
            <w:r w:rsidRPr="007A6290">
              <w:t>Слои облова, м</w:t>
            </w:r>
          </w:p>
        </w:tc>
      </w:tr>
      <w:tr w:rsidR="00074C56" w:rsidRPr="007A6290" w:rsidTr="00B550B9">
        <w:trPr>
          <w:tblHeader/>
        </w:trPr>
        <w:tc>
          <w:tcPr>
            <w:tcW w:w="4418" w:type="dxa"/>
            <w:vMerge/>
            <w:shd w:val="clear" w:color="auto" w:fill="DBE5F1"/>
            <w:vAlign w:val="center"/>
          </w:tcPr>
          <w:p w:rsidR="00074C56" w:rsidRPr="007A6290" w:rsidRDefault="00074C56" w:rsidP="00B550B9">
            <w:pPr>
              <w:pStyle w:val="affff"/>
              <w:spacing w:before="0" w:after="0"/>
            </w:pPr>
          </w:p>
        </w:tc>
        <w:tc>
          <w:tcPr>
            <w:tcW w:w="809" w:type="dxa"/>
            <w:shd w:val="clear" w:color="auto" w:fill="DBE5F1"/>
            <w:vAlign w:val="center"/>
          </w:tcPr>
          <w:p w:rsidR="00074C56" w:rsidRPr="007A6290" w:rsidRDefault="00074C56" w:rsidP="00B550B9">
            <w:pPr>
              <w:pStyle w:val="affff"/>
              <w:spacing w:before="0" w:after="0"/>
            </w:pPr>
            <w:r w:rsidRPr="007A6290">
              <w:t>0—10</w:t>
            </w:r>
          </w:p>
        </w:tc>
        <w:tc>
          <w:tcPr>
            <w:tcW w:w="920" w:type="dxa"/>
            <w:shd w:val="clear" w:color="auto" w:fill="DBE5F1"/>
            <w:vAlign w:val="center"/>
          </w:tcPr>
          <w:p w:rsidR="00074C56" w:rsidRPr="007A6290" w:rsidRDefault="00074C56" w:rsidP="00B550B9">
            <w:pPr>
              <w:pStyle w:val="affff"/>
              <w:spacing w:before="0" w:after="0"/>
            </w:pPr>
            <w:r w:rsidRPr="007A6290">
              <w:t>10—25</w:t>
            </w:r>
          </w:p>
        </w:tc>
        <w:tc>
          <w:tcPr>
            <w:tcW w:w="936" w:type="dxa"/>
            <w:shd w:val="clear" w:color="auto" w:fill="DBE5F1"/>
            <w:vAlign w:val="center"/>
          </w:tcPr>
          <w:p w:rsidR="00074C56" w:rsidRPr="007A6290" w:rsidRDefault="00074C56" w:rsidP="00B550B9">
            <w:pPr>
              <w:pStyle w:val="affff"/>
              <w:spacing w:before="0" w:after="0"/>
            </w:pPr>
            <w:r w:rsidRPr="007A6290">
              <w:t>25—50</w:t>
            </w:r>
          </w:p>
        </w:tc>
        <w:tc>
          <w:tcPr>
            <w:tcW w:w="944" w:type="dxa"/>
            <w:shd w:val="clear" w:color="auto" w:fill="DBE5F1"/>
            <w:vAlign w:val="center"/>
          </w:tcPr>
          <w:p w:rsidR="00074C56" w:rsidRPr="007A6290" w:rsidRDefault="00074C56" w:rsidP="00B550B9">
            <w:pPr>
              <w:pStyle w:val="affff"/>
              <w:spacing w:before="0" w:after="0"/>
            </w:pPr>
            <w:r w:rsidRPr="007A6290">
              <w:t>50—75</w:t>
            </w:r>
          </w:p>
        </w:tc>
        <w:tc>
          <w:tcPr>
            <w:tcW w:w="1070" w:type="dxa"/>
            <w:shd w:val="clear" w:color="auto" w:fill="DBE5F1"/>
            <w:vAlign w:val="center"/>
          </w:tcPr>
          <w:p w:rsidR="00074C56" w:rsidRPr="007A6290" w:rsidRDefault="00074C56" w:rsidP="00B550B9">
            <w:pPr>
              <w:pStyle w:val="affff"/>
              <w:spacing w:before="0" w:after="0"/>
            </w:pPr>
            <w:r w:rsidRPr="007A6290">
              <w:t>75—100</w:t>
            </w:r>
          </w:p>
        </w:tc>
      </w:tr>
      <w:tr w:rsidR="00074C56" w:rsidRPr="007A6290" w:rsidTr="00B550B9">
        <w:tc>
          <w:tcPr>
            <w:tcW w:w="4418" w:type="dxa"/>
            <w:vAlign w:val="center"/>
          </w:tcPr>
          <w:p w:rsidR="00074C56" w:rsidRPr="007A6290" w:rsidRDefault="00074C56" w:rsidP="00B550B9">
            <w:pPr>
              <w:pStyle w:val="afff9"/>
              <w:spacing w:before="0" w:after="0"/>
              <w:jc w:val="left"/>
            </w:pPr>
            <w:r w:rsidRPr="007A6290">
              <w:t>Мелководные районы Карского моря</w:t>
            </w:r>
          </w:p>
        </w:tc>
        <w:tc>
          <w:tcPr>
            <w:tcW w:w="809" w:type="dxa"/>
            <w:vAlign w:val="center"/>
          </w:tcPr>
          <w:p w:rsidR="00074C56" w:rsidRPr="007A6290" w:rsidRDefault="00074C56" w:rsidP="00B550B9">
            <w:pPr>
              <w:pStyle w:val="afff9"/>
              <w:spacing w:before="0" w:after="0"/>
            </w:pPr>
            <w:r w:rsidRPr="007A6290">
              <w:t>139,4</w:t>
            </w:r>
          </w:p>
        </w:tc>
        <w:tc>
          <w:tcPr>
            <w:tcW w:w="920" w:type="dxa"/>
            <w:vAlign w:val="center"/>
          </w:tcPr>
          <w:p w:rsidR="00074C56" w:rsidRPr="007A6290" w:rsidRDefault="00074C56" w:rsidP="00B550B9">
            <w:pPr>
              <w:pStyle w:val="afff9"/>
              <w:spacing w:before="0" w:after="0"/>
            </w:pPr>
            <w:r w:rsidRPr="007A6290">
              <w:t>158,3</w:t>
            </w:r>
          </w:p>
        </w:tc>
        <w:tc>
          <w:tcPr>
            <w:tcW w:w="936" w:type="dxa"/>
            <w:vAlign w:val="center"/>
          </w:tcPr>
          <w:p w:rsidR="00074C56" w:rsidRPr="007A6290" w:rsidRDefault="00074C56" w:rsidP="00B550B9">
            <w:pPr>
              <w:pStyle w:val="afff9"/>
              <w:spacing w:before="0" w:after="0"/>
            </w:pPr>
            <w:r w:rsidRPr="007A6290">
              <w:t>100,7</w:t>
            </w:r>
          </w:p>
        </w:tc>
        <w:tc>
          <w:tcPr>
            <w:tcW w:w="944" w:type="dxa"/>
            <w:vAlign w:val="center"/>
          </w:tcPr>
          <w:p w:rsidR="00074C56" w:rsidRPr="007A6290" w:rsidRDefault="00074C56" w:rsidP="00B550B9">
            <w:pPr>
              <w:pStyle w:val="afff9"/>
              <w:spacing w:before="0" w:after="0"/>
            </w:pPr>
            <w:r w:rsidRPr="007A6290">
              <w:t>142,5</w:t>
            </w:r>
          </w:p>
        </w:tc>
        <w:tc>
          <w:tcPr>
            <w:tcW w:w="1070" w:type="dxa"/>
            <w:vAlign w:val="center"/>
          </w:tcPr>
          <w:p w:rsidR="00074C56" w:rsidRPr="007A6290" w:rsidRDefault="00074C56" w:rsidP="00B550B9">
            <w:pPr>
              <w:pStyle w:val="afff9"/>
              <w:spacing w:before="0" w:after="0"/>
            </w:pPr>
            <w:r w:rsidRPr="007A6290">
              <w:t>—</w:t>
            </w:r>
          </w:p>
        </w:tc>
      </w:tr>
      <w:tr w:rsidR="00074C56" w:rsidRPr="007A6290" w:rsidTr="00B550B9">
        <w:tc>
          <w:tcPr>
            <w:tcW w:w="4418" w:type="dxa"/>
            <w:vAlign w:val="center"/>
          </w:tcPr>
          <w:p w:rsidR="00074C56" w:rsidRPr="007A6290" w:rsidRDefault="00074C56" w:rsidP="00B550B9">
            <w:pPr>
              <w:pStyle w:val="afff9"/>
              <w:spacing w:before="0" w:after="0"/>
              <w:jc w:val="left"/>
            </w:pPr>
            <w:r w:rsidRPr="007A6290">
              <w:t>Глубоководные районы Карского моря</w:t>
            </w:r>
          </w:p>
        </w:tc>
        <w:tc>
          <w:tcPr>
            <w:tcW w:w="809" w:type="dxa"/>
            <w:vAlign w:val="center"/>
          </w:tcPr>
          <w:p w:rsidR="00074C56" w:rsidRPr="007A6290" w:rsidRDefault="00074C56" w:rsidP="00B550B9">
            <w:pPr>
              <w:pStyle w:val="afff9"/>
              <w:spacing w:before="0" w:after="0"/>
            </w:pPr>
            <w:r w:rsidRPr="007A6290">
              <w:t>302,8</w:t>
            </w:r>
          </w:p>
        </w:tc>
        <w:tc>
          <w:tcPr>
            <w:tcW w:w="920" w:type="dxa"/>
            <w:vAlign w:val="center"/>
          </w:tcPr>
          <w:p w:rsidR="00074C56" w:rsidRPr="007A6290" w:rsidRDefault="00074C56" w:rsidP="00B550B9">
            <w:pPr>
              <w:pStyle w:val="afff9"/>
              <w:spacing w:before="0" w:after="0"/>
            </w:pPr>
            <w:r w:rsidRPr="007A6290">
              <w:t>148,5</w:t>
            </w:r>
          </w:p>
        </w:tc>
        <w:tc>
          <w:tcPr>
            <w:tcW w:w="936" w:type="dxa"/>
            <w:vAlign w:val="center"/>
          </w:tcPr>
          <w:p w:rsidR="00074C56" w:rsidRPr="007A6290" w:rsidRDefault="00074C56" w:rsidP="00B550B9">
            <w:pPr>
              <w:pStyle w:val="afff9"/>
              <w:spacing w:before="0" w:after="0"/>
            </w:pPr>
            <w:r w:rsidRPr="007A6290">
              <w:t>128,4</w:t>
            </w:r>
          </w:p>
        </w:tc>
        <w:tc>
          <w:tcPr>
            <w:tcW w:w="944" w:type="dxa"/>
            <w:vAlign w:val="center"/>
          </w:tcPr>
          <w:p w:rsidR="00074C56" w:rsidRPr="007A6290" w:rsidRDefault="00074C56" w:rsidP="00B550B9">
            <w:pPr>
              <w:pStyle w:val="afff9"/>
              <w:spacing w:before="0" w:after="0"/>
            </w:pPr>
            <w:r w:rsidRPr="007A6290">
              <w:t>94,2</w:t>
            </w:r>
          </w:p>
        </w:tc>
        <w:tc>
          <w:tcPr>
            <w:tcW w:w="1070" w:type="dxa"/>
            <w:vAlign w:val="center"/>
          </w:tcPr>
          <w:p w:rsidR="00074C56" w:rsidRPr="007A6290" w:rsidRDefault="00074C56" w:rsidP="00B550B9">
            <w:pPr>
              <w:pStyle w:val="afff9"/>
              <w:spacing w:before="0" w:after="0"/>
            </w:pPr>
            <w:r w:rsidRPr="007A6290">
              <w:t>115,6</w:t>
            </w:r>
          </w:p>
        </w:tc>
      </w:tr>
      <w:tr w:rsidR="00074C56" w:rsidRPr="007A6290" w:rsidTr="00B550B9">
        <w:tc>
          <w:tcPr>
            <w:tcW w:w="4418" w:type="dxa"/>
            <w:vAlign w:val="center"/>
          </w:tcPr>
          <w:p w:rsidR="00074C56" w:rsidRPr="007A6290" w:rsidRDefault="00074C56" w:rsidP="00B550B9">
            <w:pPr>
              <w:pStyle w:val="afff9"/>
              <w:spacing w:before="0" w:after="0"/>
              <w:jc w:val="left"/>
            </w:pPr>
            <w:r w:rsidRPr="007A6290">
              <w:t>Среднеглубинные районы Карского моря</w:t>
            </w:r>
          </w:p>
        </w:tc>
        <w:tc>
          <w:tcPr>
            <w:tcW w:w="809" w:type="dxa"/>
            <w:vAlign w:val="center"/>
          </w:tcPr>
          <w:p w:rsidR="00074C56" w:rsidRPr="007A6290" w:rsidRDefault="00074C56" w:rsidP="00B550B9">
            <w:pPr>
              <w:pStyle w:val="afff9"/>
              <w:spacing w:before="0" w:after="0"/>
            </w:pPr>
            <w:r w:rsidRPr="007A6290">
              <w:t>128,5</w:t>
            </w:r>
          </w:p>
        </w:tc>
        <w:tc>
          <w:tcPr>
            <w:tcW w:w="920" w:type="dxa"/>
            <w:vAlign w:val="center"/>
          </w:tcPr>
          <w:p w:rsidR="00074C56" w:rsidRPr="007A6290" w:rsidRDefault="00074C56" w:rsidP="00B550B9">
            <w:pPr>
              <w:pStyle w:val="afff9"/>
              <w:spacing w:before="0" w:after="0"/>
            </w:pPr>
            <w:r w:rsidRPr="007A6290">
              <w:t>163,3</w:t>
            </w:r>
          </w:p>
        </w:tc>
        <w:tc>
          <w:tcPr>
            <w:tcW w:w="936" w:type="dxa"/>
            <w:vAlign w:val="center"/>
          </w:tcPr>
          <w:p w:rsidR="00074C56" w:rsidRPr="007A6290" w:rsidRDefault="00074C56" w:rsidP="00B550B9">
            <w:pPr>
              <w:pStyle w:val="afff9"/>
              <w:spacing w:before="0" w:after="0"/>
            </w:pPr>
            <w:r w:rsidRPr="007A6290">
              <w:t>152,7</w:t>
            </w:r>
          </w:p>
        </w:tc>
        <w:tc>
          <w:tcPr>
            <w:tcW w:w="944" w:type="dxa"/>
            <w:vAlign w:val="center"/>
          </w:tcPr>
          <w:p w:rsidR="00074C56" w:rsidRPr="007A6290" w:rsidRDefault="00074C56" w:rsidP="00B550B9">
            <w:pPr>
              <w:pStyle w:val="afff9"/>
              <w:spacing w:before="0" w:after="0"/>
            </w:pPr>
            <w:r w:rsidRPr="007A6290">
              <w:t>101,2</w:t>
            </w:r>
          </w:p>
        </w:tc>
        <w:tc>
          <w:tcPr>
            <w:tcW w:w="1070" w:type="dxa"/>
            <w:vAlign w:val="center"/>
          </w:tcPr>
          <w:p w:rsidR="00074C56" w:rsidRPr="007A6290" w:rsidRDefault="00074C56" w:rsidP="00B550B9">
            <w:pPr>
              <w:pStyle w:val="afff9"/>
              <w:spacing w:before="0" w:after="0"/>
            </w:pPr>
            <w:r w:rsidRPr="007A6290">
              <w:t>105,3</w:t>
            </w:r>
          </w:p>
        </w:tc>
      </w:tr>
    </w:tbl>
    <w:p w:rsidR="00074C56" w:rsidRPr="007A6290" w:rsidRDefault="00074C56" w:rsidP="00074C56">
      <w:pPr>
        <w:pStyle w:val="afff6"/>
      </w:pPr>
      <w:r w:rsidRPr="007A6290">
        <w:t xml:space="preserve">В целом прослеживается общая тенденция уменьшения биомассы зоопланктона в глубинных водах ниже слоя скачка плотности, летом залегающего на глубине около 20—25 м. Вместе с тем отмечается некоторое увеличение биомассы в придонном слое. (Для сравнения автор привёл данные по вертикальному распределению биомассы мезопланктона в среднеглубинных районах Баренцева моря). </w:t>
      </w:r>
    </w:p>
    <w:p w:rsidR="00074C56" w:rsidRPr="007A6290" w:rsidRDefault="00074C56" w:rsidP="00074C56">
      <w:pPr>
        <w:pStyle w:val="afff6"/>
      </w:pPr>
      <w:r w:rsidRPr="007A6290">
        <w:t>В глубинных и придонных водах Карского моря отчётливо выражена приуроченность высоких значений биомассы зоопланктона к береговому склону и склонам подводных каньонов и возвышенностей.</w:t>
      </w:r>
    </w:p>
    <w:p w:rsidR="00074C56" w:rsidRPr="007A6290" w:rsidRDefault="00074C56" w:rsidP="00074C56">
      <w:pPr>
        <w:pStyle w:val="afff6"/>
      </w:pPr>
      <w:r w:rsidRPr="007A6290">
        <w:t xml:space="preserve">Значение общей биомассы зоопланктона в верхнем 15-метровом слое  воды Карского моря </w:t>
      </w:r>
      <w:r>
        <w:t xml:space="preserve">(Фомин, 1989) </w:t>
      </w:r>
      <w:r w:rsidRPr="007A6290">
        <w:t>составляет порядка 0,26 г/м</w:t>
      </w:r>
      <w:r w:rsidRPr="00BF698B">
        <w:rPr>
          <w:vertAlign w:val="superscript"/>
        </w:rPr>
        <w:t>3</w:t>
      </w:r>
      <w:r w:rsidRPr="007A6290">
        <w:t>.</w:t>
      </w:r>
    </w:p>
    <w:p w:rsidR="00074C56" w:rsidRPr="00721D5D" w:rsidRDefault="00074C56" w:rsidP="00074C56">
      <w:pPr>
        <w:pStyle w:val="afff6"/>
      </w:pPr>
      <w:r w:rsidRPr="00BF698B">
        <w:t>Для расчета ущерба использована биомасса зоопланктона, равная 0,14 г/м</w:t>
      </w:r>
      <w:r w:rsidRPr="00BF698B">
        <w:rPr>
          <w:vertAlign w:val="superscript"/>
        </w:rPr>
        <w:t>3</w:t>
      </w:r>
      <w:r w:rsidRPr="00BF698B">
        <w:t>.</w:t>
      </w:r>
    </w:p>
    <w:p w:rsidR="006C592A" w:rsidRDefault="00DB1806" w:rsidP="00116049">
      <w:pPr>
        <w:pStyle w:val="3"/>
        <w:tabs>
          <w:tab w:val="left" w:pos="1701"/>
        </w:tabs>
        <w:overflowPunct w:val="0"/>
        <w:autoSpaceDE w:val="0"/>
        <w:autoSpaceDN w:val="0"/>
        <w:adjustRightInd w:val="0"/>
        <w:spacing w:before="120" w:line="240" w:lineRule="auto"/>
        <w:textAlignment w:val="baseline"/>
      </w:pPr>
      <w:bookmarkStart w:id="190" w:name="_Toc461112259"/>
      <w:r>
        <w:t>Зообентос</w:t>
      </w:r>
      <w:bookmarkEnd w:id="190"/>
    </w:p>
    <w:p w:rsidR="00074C56" w:rsidRPr="00BF698B" w:rsidRDefault="00074C56" w:rsidP="00074C56">
      <w:pPr>
        <w:pStyle w:val="afff6"/>
      </w:pPr>
      <w:r w:rsidRPr="00BF698B">
        <w:t>Донное население Карского моря представлено водорослями (до глубины проникновения света) и беспозвоночными (до максимальных глубин). Донные водоросли в районе планируемых работ, в связи со значительными глубинами, отсутствуют. Донных инфузорий в Карском море насчитывается около 125 видов, беспозвоночных мейобентоса – 251 вид, представителей макрофауны – 1 302 вида (Атлас…, 2011; List of species..., 2001). В мейобентосе наиболее разнообразны представители Foraminifera, Nemathelminthes и Harpacticoida. В макробентосе наиболее обильны полихеты, ракообразные, моллюски и иглокожие.</w:t>
      </w:r>
    </w:p>
    <w:p w:rsidR="00074C56" w:rsidRPr="00BF698B" w:rsidRDefault="00074C56" w:rsidP="00074C56">
      <w:pPr>
        <w:pStyle w:val="afff6"/>
      </w:pPr>
      <w:r w:rsidRPr="00BF698B">
        <w:t>Наибольшее разнообразие бентоса регистрируется на твердых грунтах и малых глубинах вдоль Новой Земли. Наименьшее разнообразие характерно для районов, подверженных влиянию стока рек Оби и Енисея. Оно также достаточно низко в глубоководных районах Новоземельской впадины.</w:t>
      </w:r>
    </w:p>
    <w:p w:rsidR="00074C56" w:rsidRPr="00BF698B" w:rsidRDefault="00074C56" w:rsidP="00074C56">
      <w:pPr>
        <w:pStyle w:val="afff6"/>
      </w:pPr>
      <w:r w:rsidRPr="00BF698B">
        <w:t xml:space="preserve">В биогеографической структуре донного населения Карского моря преобладают бореально-арктические (&gt; 77%) и арктические виды (21%). Бореальные виды встречаются только у западного побережья Байдарацкой губы, куда проникают атлантические воды из Баренцева моря. </w:t>
      </w:r>
    </w:p>
    <w:p w:rsidR="00074C56" w:rsidRPr="00BF698B" w:rsidRDefault="00074C56" w:rsidP="00074C56">
      <w:pPr>
        <w:pStyle w:val="afff6"/>
      </w:pPr>
      <w:r w:rsidRPr="00BF698B">
        <w:t xml:space="preserve">Особенностям рельефа дна, придонной гидродинамике, составу и распределению донных осадков, обилию и характеру пищи соответствуют зоны преобладания трофических группировок, распределяющиеся по дну водоемов в определенном порядке. В Карском море трофические зоны располагаются почти параллельными берегу поясами, сменяя друг друга с увеличением глубины моря в строгой последовательности: неподвижные </w:t>
      </w:r>
      <w:r w:rsidRPr="00BF698B">
        <w:lastRenderedPageBreak/>
        <w:t>сестонофаги, подвижные сестонофаги, собирающие детритофаги и грунтоеды (Kiyko, Pogrebov, 1997; Kulakov et al., 2004).</w:t>
      </w:r>
    </w:p>
    <w:p w:rsidR="00074C56" w:rsidRPr="00BF698B" w:rsidRDefault="00074C56" w:rsidP="00074C56">
      <w:pPr>
        <w:pStyle w:val="afff6"/>
      </w:pPr>
      <w:r w:rsidRPr="00BF698B">
        <w:t>Биомасса макробентоса Карского моря варьирует от 1.5 до 400 и более г/м</w:t>
      </w:r>
      <w:r w:rsidRPr="00BF698B">
        <w:rPr>
          <w:vertAlign w:val="superscript"/>
        </w:rPr>
        <w:t>2</w:t>
      </w:r>
      <w:r w:rsidRPr="00BF698B">
        <w:t xml:space="preserve"> (Kiyko, Pogrebov, 1997). Распределение ее в значительной степени зависит от глубины моря, гидродинамических условий и характера донных отложений. Биомасса бентоса уменьшается с переходом от сравнительно мелководных районов (50-150 м) с песчанистыми илами к глубоководным с коричневыми илами. </w:t>
      </w:r>
    </w:p>
    <w:p w:rsidR="00074C56" w:rsidRPr="00BF698B" w:rsidRDefault="00074C56" w:rsidP="00074C56">
      <w:pPr>
        <w:pStyle w:val="afff6"/>
      </w:pPr>
      <w:r w:rsidRPr="00BF698B">
        <w:t>В юго-западной части Карского моря в траловых уловах первое место по биомассе среди беспозвоночных занимают иглокожие, на долю которых в среднем приходится 67%, а в отдельных районах - до 92% массы прилова. Второе место по биомассе (18%) занимали десятиногие ракообразные. Существенное значение в приловах бентоса (6.6% биомассы) имели кишечнополостные. Доля остальных групп беспозвоночных в среднем составляла менее 8% суммарной биомассы (Экосистема…, 2008) (рис. 2.4.).</w:t>
      </w:r>
    </w:p>
    <w:p w:rsidR="00074C56" w:rsidRPr="00BF698B" w:rsidRDefault="00074C56" w:rsidP="00074C56">
      <w:pPr>
        <w:pStyle w:val="afff6"/>
      </w:pPr>
      <w:r w:rsidRPr="00BF698B">
        <w:t xml:space="preserve">Сведения по сезонной изменчивости донных сообществ Карского моря отсутствуют. </w:t>
      </w:r>
    </w:p>
    <w:p w:rsidR="00074C56" w:rsidRPr="00BF698B" w:rsidRDefault="00074C56" w:rsidP="00074C56">
      <w:pPr>
        <w:pStyle w:val="afff6"/>
      </w:pPr>
      <w:r w:rsidRPr="00BF698B">
        <w:t>Бентосные сообщества литорали и сублиторали района планируемых сейсморазведочных исследований в данной части Карского моря развиты слабо. Максимальная биомасса сообщества верхней сублиторали у подножий размываемых пляжей на глубинах 0.5-2 м не превышает 5-35 г/м</w:t>
      </w:r>
      <w:r w:rsidRPr="00BF698B">
        <w:rPr>
          <w:vertAlign w:val="superscript"/>
        </w:rPr>
        <w:t>2</w:t>
      </w:r>
      <w:r w:rsidRPr="00BF698B">
        <w:t xml:space="preserve"> в участках с пониженной гидро- и литодинамической активностью биомасса бентосного сообщества представлена преимущественно Macoma balthica и амфиподами Monoculopsis longicornis и не превышает 1,8 г/м</w:t>
      </w:r>
      <w:r w:rsidRPr="00BF698B">
        <w:rPr>
          <w:vertAlign w:val="superscript"/>
        </w:rPr>
        <w:t>2</w:t>
      </w:r>
      <w:r w:rsidRPr="00BF698B">
        <w:t>.</w:t>
      </w:r>
    </w:p>
    <w:p w:rsidR="00074C56" w:rsidRDefault="00074C56" w:rsidP="00116049">
      <w:pPr>
        <w:pStyle w:val="3"/>
        <w:tabs>
          <w:tab w:val="left" w:pos="1701"/>
        </w:tabs>
        <w:overflowPunct w:val="0"/>
        <w:autoSpaceDE w:val="0"/>
        <w:autoSpaceDN w:val="0"/>
        <w:adjustRightInd w:val="0"/>
        <w:spacing w:before="120" w:line="240" w:lineRule="auto"/>
        <w:textAlignment w:val="baseline"/>
      </w:pPr>
      <w:bookmarkStart w:id="191" w:name="_Toc461112260"/>
      <w:r>
        <w:t>Ихтиопланктон</w:t>
      </w:r>
      <w:bookmarkEnd w:id="191"/>
    </w:p>
    <w:p w:rsidR="00074C56" w:rsidRPr="00BF698B" w:rsidRDefault="00074C56" w:rsidP="00074C56">
      <w:pPr>
        <w:pStyle w:val="afff6"/>
      </w:pPr>
      <w:r w:rsidRPr="00BF698B">
        <w:t>Сведения об ихтиопланктоне Карского моря в целом и его юго-западной части немногочисленны. Первые ихтиологические исследования с применением мальковых орудий лова (мальковый трал Петерсена) были предприняты в 1921 г. На трех станциях были пойманы мальки обыкновенного гимнелиса и полярного ликода, а также икра, оставшаяся не определенной (Оценка воздействия…, 2007). В 1927 году в Карском море проведено четыре лова мальковой сетью. В пробах были отмечены мальки европейского липариса, остроносого триглопса и сайки (Месяцев, 1931). В 1932 году в Карской губе пойманы мальки наваги, полярной камбалы, четырехрогого бычка (Оценка воздействия…, 2007).</w:t>
      </w:r>
    </w:p>
    <w:p w:rsidR="00074C56" w:rsidRPr="007A6290" w:rsidRDefault="00074C56" w:rsidP="00074C56">
      <w:pPr>
        <w:pStyle w:val="afff6"/>
      </w:pPr>
      <w:r w:rsidRPr="00BF698B">
        <w:t>В результате специализированных сборов ихтиопланктона, осуществленных в ходе Карской экспедиции 1944-1946 гг. под руководством С.К. Клумова, в юго-западной части моря были обнаружены икринки, личинки и мальки 12 видов рыб из 8 семейств.</w:t>
      </w:r>
    </w:p>
    <w:p w:rsidR="00074C56" w:rsidRPr="007A6290" w:rsidRDefault="00074C56" w:rsidP="00074C56">
      <w:pPr>
        <w:pStyle w:val="afff6"/>
      </w:pPr>
      <w:r w:rsidRPr="00BF698B">
        <w:t xml:space="preserve">В 1969 г. экспедицией Мурманского морского биологического института (ММБИ РАН) изучалось прибрежье Карского моря с целью выяснения возможности размножения здесь малопозвонковой сельди. В ходе работ в Карской губе были пойманы личинки корюшки, личинок сельди в пробах ихтиопланктона обнаружено не было. В результате исследования был сделан вывод, что западный район Карского моря, от пролива Югорский Шар и до п-ова Ямал, исключая Карскую губу, могут служить местом обитания и </w:t>
      </w:r>
      <w:r w:rsidRPr="00BF698B">
        <w:lastRenderedPageBreak/>
        <w:t>размножения сельди. Однако местной формы сельди в Карском море, по всей вероятности, нет. В отдельные годы сюда мигрирует чешско-печорская сельдь, что связано с ее высокой численностью в Баренцевом море и, главным образом, с притоком теплых баренцевоморских вод.</w:t>
      </w:r>
    </w:p>
    <w:p w:rsidR="00074C56" w:rsidRPr="007A6290" w:rsidRDefault="00074C56" w:rsidP="00074C56">
      <w:pPr>
        <w:pStyle w:val="afff6"/>
      </w:pPr>
      <w:r w:rsidRPr="00BF698B">
        <w:t>В начале августа 1979 года в проливе Югорский Шар СевПИНРО была выполнена ихтиопланктонная съемка, во время которой выловлены личинки и мальки 6 видов рыб, относящимся к 5 семействам. Общий улов составил свыше 6 тыс. штук, из которых наиболее массовой оказались личинки сайки. В значительном количестве встречались также арктический шлемоносный бычок (гимнакант) и европейский керчак, в меньшей степени - личинки люмпенуса Фабрициуса и липариса, определенного как европейский. Единично попадали личинки полярной камбалы.</w:t>
      </w:r>
    </w:p>
    <w:p w:rsidR="00074C56" w:rsidRDefault="00074C56" w:rsidP="00074C56">
      <w:pPr>
        <w:pStyle w:val="afff6"/>
      </w:pPr>
      <w:r w:rsidRPr="007A6290">
        <w:t xml:space="preserve">В августе—сентябре 1981 г. </w:t>
      </w:r>
      <w:r w:rsidRPr="00BF698B">
        <w:t xml:space="preserve">в юго-западной части Карского моря были </w:t>
      </w:r>
      <w:r w:rsidRPr="007A6290">
        <w:t>проведены ихтиопланктонные сборы. В качестве орудия лова применялась сеть ИКС-80 без замыкателя. Обнаружены икра, личинки и мальки 18 видов рыб, относ</w:t>
      </w:r>
      <w:r>
        <w:t>ящихся к 10 семействам (табл. 5.5-2</w:t>
      </w:r>
      <w:r w:rsidRPr="007A6290">
        <w:t xml:space="preserve">). </w:t>
      </w:r>
    </w:p>
    <w:p w:rsidR="00074C56" w:rsidRPr="00EF16F6" w:rsidRDefault="00074C56" w:rsidP="00074C56">
      <w:pPr>
        <w:pStyle w:val="a4"/>
        <w:rPr>
          <w:rFonts w:cs="Arial"/>
        </w:rPr>
      </w:pPr>
      <w:r>
        <w:t xml:space="preserve">Таблица </w:t>
      </w:r>
      <w:fldSimple w:instr=" STYLEREF 2 \s ">
        <w:r w:rsidR="00BA10D4">
          <w:rPr>
            <w:noProof/>
          </w:rPr>
          <w:t>5.5</w:t>
        </w:r>
      </w:fldSimple>
      <w:r w:rsidR="00135C15">
        <w:noBreakHyphen/>
      </w:r>
      <w:fldSimple w:instr=" SEQ Таблица \* ARABIC \s 2 ">
        <w:r w:rsidR="00BA10D4">
          <w:rPr>
            <w:noProof/>
          </w:rPr>
          <w:t>2</w:t>
        </w:r>
      </w:fldSimple>
      <w:r>
        <w:t xml:space="preserve">. </w:t>
      </w:r>
      <w:r w:rsidRPr="00EF16F6">
        <w:rPr>
          <w:rFonts w:cs="Arial"/>
        </w:rPr>
        <w:t xml:space="preserve">Видовой состав икры, личинок и мальков рыб, выловленных  в </w:t>
      </w:r>
      <w:r w:rsidRPr="00EF16F6">
        <w:rPr>
          <w:rFonts w:cs="Arial"/>
          <w:spacing w:val="-10"/>
        </w:rPr>
        <w:t>Карском море</w:t>
      </w:r>
    </w:p>
    <w:tbl>
      <w:tblPr>
        <w:tblW w:w="95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237"/>
        <w:gridCol w:w="906"/>
        <w:gridCol w:w="1276"/>
        <w:gridCol w:w="1134"/>
      </w:tblGrid>
      <w:tr w:rsidR="00074C56" w:rsidRPr="007A6290" w:rsidTr="00B550B9">
        <w:trPr>
          <w:tblHeader/>
          <w:jc w:val="center"/>
        </w:trPr>
        <w:tc>
          <w:tcPr>
            <w:tcW w:w="6237" w:type="dxa"/>
            <w:shd w:val="clear" w:color="auto" w:fill="DBE5F1"/>
            <w:vAlign w:val="center"/>
          </w:tcPr>
          <w:p w:rsidR="00074C56" w:rsidRPr="00BF698B" w:rsidRDefault="00074C56" w:rsidP="00B550B9">
            <w:pPr>
              <w:pStyle w:val="affff"/>
              <w:spacing w:before="0" w:after="0"/>
              <w:rPr>
                <w:szCs w:val="22"/>
              </w:rPr>
            </w:pPr>
            <w:r w:rsidRPr="00BF698B">
              <w:rPr>
                <w:szCs w:val="22"/>
              </w:rPr>
              <w:t>Виды рыб</w:t>
            </w:r>
          </w:p>
        </w:tc>
        <w:tc>
          <w:tcPr>
            <w:tcW w:w="906" w:type="dxa"/>
            <w:shd w:val="clear" w:color="auto" w:fill="DBE5F1"/>
            <w:vAlign w:val="center"/>
          </w:tcPr>
          <w:p w:rsidR="00074C56" w:rsidRPr="00BF698B" w:rsidRDefault="00074C56" w:rsidP="00B550B9">
            <w:pPr>
              <w:pStyle w:val="affff"/>
              <w:spacing w:before="0" w:after="0"/>
              <w:rPr>
                <w:szCs w:val="22"/>
              </w:rPr>
            </w:pPr>
            <w:r w:rsidRPr="00BF698B">
              <w:rPr>
                <w:szCs w:val="22"/>
              </w:rPr>
              <w:t>Икра</w:t>
            </w:r>
          </w:p>
        </w:tc>
        <w:tc>
          <w:tcPr>
            <w:tcW w:w="1276" w:type="dxa"/>
            <w:shd w:val="clear" w:color="auto" w:fill="DBE5F1"/>
            <w:vAlign w:val="center"/>
          </w:tcPr>
          <w:p w:rsidR="00074C56" w:rsidRPr="00BF698B" w:rsidRDefault="00074C56" w:rsidP="00B550B9">
            <w:pPr>
              <w:pStyle w:val="affff"/>
              <w:spacing w:before="0" w:after="0"/>
              <w:rPr>
                <w:szCs w:val="22"/>
              </w:rPr>
            </w:pPr>
            <w:r w:rsidRPr="00BF698B">
              <w:rPr>
                <w:szCs w:val="22"/>
              </w:rPr>
              <w:t>Личинки</w:t>
            </w:r>
          </w:p>
        </w:tc>
        <w:tc>
          <w:tcPr>
            <w:tcW w:w="1134" w:type="dxa"/>
            <w:shd w:val="clear" w:color="auto" w:fill="DBE5F1"/>
            <w:vAlign w:val="center"/>
          </w:tcPr>
          <w:p w:rsidR="00074C56" w:rsidRPr="00BF698B" w:rsidRDefault="00074C56" w:rsidP="00B550B9">
            <w:pPr>
              <w:pStyle w:val="affff"/>
              <w:spacing w:before="0" w:after="0"/>
              <w:rPr>
                <w:szCs w:val="22"/>
              </w:rPr>
            </w:pPr>
            <w:r w:rsidRPr="00BF698B">
              <w:rPr>
                <w:szCs w:val="22"/>
              </w:rPr>
              <w:t>Мальки</w:t>
            </w:r>
          </w:p>
        </w:tc>
      </w:tr>
      <w:tr w:rsidR="00074C56" w:rsidRPr="007A6290" w:rsidTr="00B550B9">
        <w:trPr>
          <w:jc w:val="center"/>
        </w:trPr>
        <w:tc>
          <w:tcPr>
            <w:tcW w:w="6237" w:type="dxa"/>
            <w:tcBorders>
              <w:right w:val="single" w:sz="4" w:space="0" w:color="auto"/>
            </w:tcBorders>
            <w:vAlign w:val="center"/>
          </w:tcPr>
          <w:p w:rsidR="00074C56" w:rsidRPr="00BF698B" w:rsidRDefault="00074C56" w:rsidP="00B550B9">
            <w:pPr>
              <w:pStyle w:val="afff9"/>
              <w:spacing w:before="0" w:after="0"/>
              <w:jc w:val="both"/>
              <w:rPr>
                <w:b/>
                <w:szCs w:val="22"/>
              </w:rPr>
            </w:pPr>
            <w:r w:rsidRPr="00BF698B">
              <w:rPr>
                <w:b/>
                <w:szCs w:val="22"/>
              </w:rPr>
              <w:t>Сем. Clupeidae</w:t>
            </w:r>
          </w:p>
        </w:tc>
        <w:tc>
          <w:tcPr>
            <w:tcW w:w="906" w:type="dxa"/>
            <w:tcBorders>
              <w:left w:val="single" w:sz="4" w:space="0" w:color="auto"/>
              <w:right w:val="single" w:sz="4" w:space="0" w:color="auto"/>
            </w:tcBorders>
            <w:vAlign w:val="center"/>
          </w:tcPr>
          <w:p w:rsidR="00074C56" w:rsidRPr="00BF698B" w:rsidRDefault="00074C56" w:rsidP="00B550B9">
            <w:pPr>
              <w:pStyle w:val="affffb"/>
              <w:jc w:val="both"/>
              <w:rPr>
                <w:rFonts w:cs="Arial"/>
                <w:i/>
                <w:szCs w:val="22"/>
              </w:rPr>
            </w:pPr>
          </w:p>
        </w:tc>
        <w:tc>
          <w:tcPr>
            <w:tcW w:w="1276" w:type="dxa"/>
            <w:tcBorders>
              <w:left w:val="single" w:sz="4" w:space="0" w:color="auto"/>
              <w:right w:val="single" w:sz="4" w:space="0" w:color="auto"/>
            </w:tcBorders>
            <w:vAlign w:val="center"/>
          </w:tcPr>
          <w:p w:rsidR="00074C56" w:rsidRPr="00BF698B" w:rsidRDefault="00074C56" w:rsidP="00B550B9">
            <w:pPr>
              <w:pStyle w:val="affffb"/>
              <w:jc w:val="both"/>
              <w:rPr>
                <w:rFonts w:cs="Arial"/>
                <w:i/>
                <w:szCs w:val="22"/>
              </w:rPr>
            </w:pPr>
          </w:p>
        </w:tc>
        <w:tc>
          <w:tcPr>
            <w:tcW w:w="1134" w:type="dxa"/>
            <w:tcBorders>
              <w:left w:val="single" w:sz="4" w:space="0" w:color="auto"/>
            </w:tcBorders>
            <w:vAlign w:val="center"/>
          </w:tcPr>
          <w:p w:rsidR="00074C56" w:rsidRPr="00BF698B" w:rsidRDefault="00074C56" w:rsidP="00B550B9">
            <w:pPr>
              <w:pStyle w:val="affffb"/>
              <w:jc w:val="both"/>
              <w:rPr>
                <w:rFonts w:cs="Arial"/>
                <w:i/>
                <w:szCs w:val="22"/>
              </w:rPr>
            </w:pPr>
          </w:p>
        </w:tc>
      </w:tr>
      <w:tr w:rsidR="00074C56" w:rsidRPr="007A6290" w:rsidTr="00B550B9">
        <w:trPr>
          <w:jc w:val="center"/>
        </w:trPr>
        <w:tc>
          <w:tcPr>
            <w:tcW w:w="6237" w:type="dxa"/>
            <w:tcBorders>
              <w:bottom w:val="nil"/>
            </w:tcBorders>
            <w:vAlign w:val="center"/>
          </w:tcPr>
          <w:p w:rsidR="00074C56" w:rsidRPr="00BF698B" w:rsidRDefault="00074C56" w:rsidP="00B550B9">
            <w:pPr>
              <w:pStyle w:val="afff9"/>
              <w:spacing w:before="0" w:after="0"/>
              <w:jc w:val="both"/>
              <w:rPr>
                <w:szCs w:val="22"/>
              </w:rPr>
            </w:pPr>
            <w:r w:rsidRPr="00BF698B">
              <w:rPr>
                <w:szCs w:val="22"/>
              </w:rPr>
              <w:t xml:space="preserve">Чёшско-печорская сельдь </w:t>
            </w:r>
            <w:r w:rsidRPr="00BF698B">
              <w:rPr>
                <w:i/>
                <w:szCs w:val="22"/>
              </w:rPr>
              <w:t>Clupea palassi</w:t>
            </w:r>
            <w:r w:rsidRPr="00BF698B">
              <w:rPr>
                <w:i/>
                <w:szCs w:val="22"/>
                <w:lang w:val="en-US"/>
              </w:rPr>
              <w:t>i</w:t>
            </w:r>
            <w:r w:rsidRPr="00BF698B">
              <w:rPr>
                <w:i/>
                <w:szCs w:val="22"/>
              </w:rPr>
              <w:t xml:space="preserve"> suworowi</w:t>
            </w:r>
            <w:r w:rsidRPr="00BF698B">
              <w:rPr>
                <w:szCs w:val="22"/>
              </w:rPr>
              <w:t xml:space="preserve"> </w:t>
            </w:r>
          </w:p>
        </w:tc>
        <w:tc>
          <w:tcPr>
            <w:tcW w:w="906" w:type="dxa"/>
            <w:tcBorders>
              <w:bottom w:val="nil"/>
            </w:tcBorders>
            <w:vAlign w:val="center"/>
          </w:tcPr>
          <w:p w:rsidR="00074C56" w:rsidRPr="00BF698B" w:rsidRDefault="00074C56" w:rsidP="00B550B9">
            <w:pPr>
              <w:pStyle w:val="affffb"/>
              <w:jc w:val="both"/>
              <w:rPr>
                <w:rFonts w:cs="Arial"/>
                <w:szCs w:val="22"/>
              </w:rPr>
            </w:pPr>
            <w:r w:rsidRPr="00BF698B">
              <w:rPr>
                <w:rFonts w:cs="Arial"/>
                <w:szCs w:val="22"/>
              </w:rPr>
              <w:t>+</w:t>
            </w:r>
          </w:p>
        </w:tc>
        <w:tc>
          <w:tcPr>
            <w:tcW w:w="1276" w:type="dxa"/>
            <w:tcBorders>
              <w:bottom w:val="nil"/>
            </w:tcBorders>
            <w:vAlign w:val="center"/>
          </w:tcPr>
          <w:p w:rsidR="00074C56" w:rsidRPr="00BF698B" w:rsidRDefault="00074C56" w:rsidP="00B550B9">
            <w:pPr>
              <w:pStyle w:val="affffb"/>
              <w:jc w:val="both"/>
              <w:rPr>
                <w:rFonts w:cs="Arial"/>
                <w:szCs w:val="22"/>
              </w:rPr>
            </w:pPr>
            <w:r w:rsidRPr="00BF698B">
              <w:rPr>
                <w:rFonts w:cs="Arial"/>
                <w:szCs w:val="22"/>
              </w:rPr>
              <w:t>–</w:t>
            </w:r>
          </w:p>
        </w:tc>
        <w:tc>
          <w:tcPr>
            <w:tcW w:w="1134" w:type="dxa"/>
            <w:tcBorders>
              <w:bottom w:val="nil"/>
            </w:tcBorders>
            <w:vAlign w:val="center"/>
          </w:tcPr>
          <w:p w:rsidR="00074C56" w:rsidRPr="00BF698B" w:rsidRDefault="00074C56" w:rsidP="00B550B9">
            <w:pPr>
              <w:pStyle w:val="affffb"/>
              <w:jc w:val="both"/>
              <w:rPr>
                <w:rFonts w:cs="Arial"/>
                <w:szCs w:val="22"/>
              </w:rPr>
            </w:pPr>
            <w:r w:rsidRPr="00BF698B">
              <w:rPr>
                <w:rFonts w:cs="Arial"/>
                <w:szCs w:val="22"/>
              </w:rPr>
              <w:t>+</w:t>
            </w:r>
          </w:p>
        </w:tc>
      </w:tr>
      <w:tr w:rsidR="00074C56" w:rsidRPr="007A6290" w:rsidTr="00B550B9">
        <w:trPr>
          <w:jc w:val="center"/>
        </w:trPr>
        <w:tc>
          <w:tcPr>
            <w:tcW w:w="6237" w:type="dxa"/>
            <w:tcBorders>
              <w:right w:val="single" w:sz="4" w:space="0" w:color="auto"/>
            </w:tcBorders>
            <w:vAlign w:val="center"/>
          </w:tcPr>
          <w:p w:rsidR="00074C56" w:rsidRPr="00BF698B" w:rsidRDefault="00074C56" w:rsidP="00B550B9">
            <w:pPr>
              <w:pStyle w:val="afff9"/>
              <w:spacing w:before="0" w:after="0"/>
              <w:jc w:val="both"/>
              <w:rPr>
                <w:b/>
                <w:szCs w:val="22"/>
              </w:rPr>
            </w:pPr>
            <w:r w:rsidRPr="00BF698B">
              <w:rPr>
                <w:b/>
                <w:szCs w:val="22"/>
              </w:rPr>
              <w:t>Сем. Osmeridae</w:t>
            </w:r>
          </w:p>
        </w:tc>
        <w:tc>
          <w:tcPr>
            <w:tcW w:w="906" w:type="dxa"/>
            <w:tcBorders>
              <w:left w:val="single" w:sz="4" w:space="0" w:color="auto"/>
              <w:right w:val="single" w:sz="4" w:space="0" w:color="auto"/>
            </w:tcBorders>
            <w:vAlign w:val="center"/>
          </w:tcPr>
          <w:p w:rsidR="00074C56" w:rsidRPr="00BF698B" w:rsidRDefault="00074C56" w:rsidP="00B550B9">
            <w:pPr>
              <w:pStyle w:val="affffb"/>
              <w:jc w:val="both"/>
              <w:rPr>
                <w:rFonts w:cs="Arial"/>
                <w:i/>
                <w:szCs w:val="22"/>
              </w:rPr>
            </w:pPr>
          </w:p>
        </w:tc>
        <w:tc>
          <w:tcPr>
            <w:tcW w:w="1276" w:type="dxa"/>
            <w:tcBorders>
              <w:left w:val="single" w:sz="4" w:space="0" w:color="auto"/>
              <w:right w:val="single" w:sz="4" w:space="0" w:color="auto"/>
            </w:tcBorders>
            <w:vAlign w:val="center"/>
          </w:tcPr>
          <w:p w:rsidR="00074C56" w:rsidRPr="00BF698B" w:rsidRDefault="00074C56" w:rsidP="00B550B9">
            <w:pPr>
              <w:pStyle w:val="affffb"/>
              <w:jc w:val="both"/>
              <w:rPr>
                <w:rFonts w:cs="Arial"/>
                <w:i/>
                <w:szCs w:val="22"/>
              </w:rPr>
            </w:pPr>
          </w:p>
        </w:tc>
        <w:tc>
          <w:tcPr>
            <w:tcW w:w="1134" w:type="dxa"/>
            <w:tcBorders>
              <w:left w:val="single" w:sz="4" w:space="0" w:color="auto"/>
            </w:tcBorders>
            <w:vAlign w:val="center"/>
          </w:tcPr>
          <w:p w:rsidR="00074C56" w:rsidRPr="00BF698B" w:rsidRDefault="00074C56" w:rsidP="00B550B9">
            <w:pPr>
              <w:pStyle w:val="affffb"/>
              <w:jc w:val="both"/>
              <w:rPr>
                <w:rFonts w:cs="Arial"/>
                <w:i/>
                <w:szCs w:val="22"/>
              </w:rPr>
            </w:pPr>
          </w:p>
        </w:tc>
      </w:tr>
      <w:tr w:rsidR="00074C56" w:rsidRPr="007A6290" w:rsidTr="00B550B9">
        <w:trPr>
          <w:jc w:val="center"/>
        </w:trPr>
        <w:tc>
          <w:tcPr>
            <w:tcW w:w="6237" w:type="dxa"/>
            <w:tcBorders>
              <w:bottom w:val="nil"/>
            </w:tcBorders>
            <w:vAlign w:val="center"/>
          </w:tcPr>
          <w:p w:rsidR="00074C56" w:rsidRPr="00BF698B" w:rsidRDefault="00074C56" w:rsidP="00B550B9">
            <w:pPr>
              <w:pStyle w:val="afff9"/>
              <w:spacing w:before="0" w:after="0"/>
              <w:jc w:val="both"/>
              <w:rPr>
                <w:szCs w:val="22"/>
              </w:rPr>
            </w:pPr>
            <w:r w:rsidRPr="00BF698B">
              <w:rPr>
                <w:szCs w:val="22"/>
              </w:rPr>
              <w:t xml:space="preserve">Азиатская корюшка </w:t>
            </w:r>
            <w:r w:rsidRPr="00BF698B">
              <w:rPr>
                <w:i/>
                <w:szCs w:val="22"/>
                <w:lang w:val="en-US"/>
              </w:rPr>
              <w:t>Osmerus</w:t>
            </w:r>
            <w:r w:rsidRPr="00BF698B">
              <w:rPr>
                <w:i/>
                <w:szCs w:val="22"/>
              </w:rPr>
              <w:t xml:space="preserve"> </w:t>
            </w:r>
            <w:r w:rsidRPr="00BF698B">
              <w:rPr>
                <w:i/>
                <w:szCs w:val="22"/>
                <w:lang w:val="en-US"/>
              </w:rPr>
              <w:t>mordax</w:t>
            </w:r>
            <w:r w:rsidRPr="00BF698B">
              <w:rPr>
                <w:i/>
                <w:szCs w:val="22"/>
              </w:rPr>
              <w:t xml:space="preserve"> </w:t>
            </w:r>
            <w:r w:rsidRPr="00BF698B">
              <w:rPr>
                <w:i/>
                <w:szCs w:val="22"/>
                <w:lang w:val="en-US"/>
              </w:rPr>
              <w:t>dentex</w:t>
            </w:r>
            <w:r w:rsidRPr="00BF698B">
              <w:rPr>
                <w:szCs w:val="22"/>
              </w:rPr>
              <w:t xml:space="preserve"> </w:t>
            </w:r>
          </w:p>
        </w:tc>
        <w:tc>
          <w:tcPr>
            <w:tcW w:w="906" w:type="dxa"/>
            <w:tcBorders>
              <w:bottom w:val="nil"/>
            </w:tcBorders>
            <w:vAlign w:val="center"/>
          </w:tcPr>
          <w:p w:rsidR="00074C56" w:rsidRPr="00BF698B" w:rsidRDefault="00074C56" w:rsidP="00B550B9">
            <w:pPr>
              <w:pStyle w:val="affffb"/>
              <w:jc w:val="both"/>
              <w:rPr>
                <w:rFonts w:cs="Arial"/>
                <w:szCs w:val="22"/>
              </w:rPr>
            </w:pPr>
            <w:r w:rsidRPr="00BF698B">
              <w:rPr>
                <w:rFonts w:cs="Arial"/>
                <w:szCs w:val="22"/>
              </w:rPr>
              <w:t>–</w:t>
            </w:r>
          </w:p>
        </w:tc>
        <w:tc>
          <w:tcPr>
            <w:tcW w:w="1276" w:type="dxa"/>
            <w:tcBorders>
              <w:bottom w:val="nil"/>
            </w:tcBorders>
            <w:vAlign w:val="center"/>
          </w:tcPr>
          <w:p w:rsidR="00074C56" w:rsidRPr="00BF698B" w:rsidRDefault="00074C56" w:rsidP="00B550B9">
            <w:pPr>
              <w:pStyle w:val="affffb"/>
              <w:jc w:val="both"/>
              <w:rPr>
                <w:rFonts w:cs="Arial"/>
                <w:szCs w:val="22"/>
              </w:rPr>
            </w:pPr>
            <w:r w:rsidRPr="00BF698B">
              <w:rPr>
                <w:rFonts w:cs="Arial"/>
                <w:szCs w:val="22"/>
              </w:rPr>
              <w:t>+</w:t>
            </w:r>
          </w:p>
        </w:tc>
        <w:tc>
          <w:tcPr>
            <w:tcW w:w="1134" w:type="dxa"/>
            <w:tcBorders>
              <w:bottom w:val="nil"/>
            </w:tcBorders>
            <w:vAlign w:val="center"/>
          </w:tcPr>
          <w:p w:rsidR="00074C56" w:rsidRPr="00BF698B" w:rsidRDefault="00074C56" w:rsidP="00B550B9">
            <w:pPr>
              <w:pStyle w:val="affffb"/>
              <w:jc w:val="both"/>
              <w:rPr>
                <w:rFonts w:cs="Arial"/>
                <w:szCs w:val="22"/>
              </w:rPr>
            </w:pPr>
            <w:r w:rsidRPr="00BF698B">
              <w:rPr>
                <w:rFonts w:cs="Arial"/>
                <w:szCs w:val="22"/>
              </w:rPr>
              <w:t>+</w:t>
            </w:r>
          </w:p>
        </w:tc>
      </w:tr>
      <w:tr w:rsidR="00074C56" w:rsidRPr="007A6290" w:rsidTr="00B550B9">
        <w:trPr>
          <w:jc w:val="center"/>
        </w:trPr>
        <w:tc>
          <w:tcPr>
            <w:tcW w:w="6237" w:type="dxa"/>
            <w:tcBorders>
              <w:right w:val="single" w:sz="4" w:space="0" w:color="auto"/>
            </w:tcBorders>
            <w:vAlign w:val="center"/>
          </w:tcPr>
          <w:p w:rsidR="00074C56" w:rsidRPr="00BF698B" w:rsidRDefault="00074C56" w:rsidP="00B550B9">
            <w:pPr>
              <w:pStyle w:val="afff9"/>
              <w:spacing w:before="0" w:after="0"/>
              <w:jc w:val="both"/>
              <w:rPr>
                <w:b/>
                <w:szCs w:val="22"/>
              </w:rPr>
            </w:pPr>
            <w:r w:rsidRPr="00BF698B">
              <w:rPr>
                <w:b/>
                <w:szCs w:val="22"/>
              </w:rPr>
              <w:t>Сем. Gasterosteidae</w:t>
            </w:r>
          </w:p>
        </w:tc>
        <w:tc>
          <w:tcPr>
            <w:tcW w:w="906" w:type="dxa"/>
            <w:tcBorders>
              <w:left w:val="single" w:sz="4" w:space="0" w:color="auto"/>
              <w:right w:val="single" w:sz="4" w:space="0" w:color="auto"/>
            </w:tcBorders>
            <w:vAlign w:val="center"/>
          </w:tcPr>
          <w:p w:rsidR="00074C56" w:rsidRPr="00BF698B" w:rsidRDefault="00074C56" w:rsidP="00B550B9">
            <w:pPr>
              <w:pStyle w:val="affffb"/>
              <w:jc w:val="both"/>
              <w:rPr>
                <w:rFonts w:cs="Arial"/>
                <w:i/>
                <w:szCs w:val="22"/>
              </w:rPr>
            </w:pPr>
          </w:p>
        </w:tc>
        <w:tc>
          <w:tcPr>
            <w:tcW w:w="1276" w:type="dxa"/>
            <w:tcBorders>
              <w:left w:val="single" w:sz="4" w:space="0" w:color="auto"/>
              <w:right w:val="single" w:sz="4" w:space="0" w:color="auto"/>
            </w:tcBorders>
            <w:vAlign w:val="center"/>
          </w:tcPr>
          <w:p w:rsidR="00074C56" w:rsidRPr="00BF698B" w:rsidRDefault="00074C56" w:rsidP="00B550B9">
            <w:pPr>
              <w:pStyle w:val="affffb"/>
              <w:jc w:val="both"/>
              <w:rPr>
                <w:rFonts w:cs="Arial"/>
                <w:i/>
                <w:szCs w:val="22"/>
              </w:rPr>
            </w:pPr>
          </w:p>
        </w:tc>
        <w:tc>
          <w:tcPr>
            <w:tcW w:w="1134" w:type="dxa"/>
            <w:tcBorders>
              <w:left w:val="single" w:sz="4" w:space="0" w:color="auto"/>
            </w:tcBorders>
            <w:vAlign w:val="center"/>
          </w:tcPr>
          <w:p w:rsidR="00074C56" w:rsidRPr="00BF698B" w:rsidRDefault="00074C56" w:rsidP="00B550B9">
            <w:pPr>
              <w:pStyle w:val="affffb"/>
              <w:jc w:val="both"/>
              <w:rPr>
                <w:rFonts w:cs="Arial"/>
                <w:i/>
                <w:szCs w:val="22"/>
              </w:rPr>
            </w:pPr>
          </w:p>
        </w:tc>
      </w:tr>
      <w:tr w:rsidR="00074C56" w:rsidRPr="007A6290" w:rsidTr="00B550B9">
        <w:trPr>
          <w:jc w:val="center"/>
        </w:trPr>
        <w:tc>
          <w:tcPr>
            <w:tcW w:w="6237" w:type="dxa"/>
            <w:tcBorders>
              <w:bottom w:val="nil"/>
            </w:tcBorders>
            <w:vAlign w:val="center"/>
          </w:tcPr>
          <w:p w:rsidR="00074C56" w:rsidRPr="00BF698B" w:rsidRDefault="00074C56" w:rsidP="00B550B9">
            <w:pPr>
              <w:pStyle w:val="afff9"/>
              <w:spacing w:before="0" w:after="0"/>
              <w:jc w:val="both"/>
              <w:rPr>
                <w:szCs w:val="22"/>
              </w:rPr>
            </w:pPr>
            <w:r w:rsidRPr="00BF698B">
              <w:rPr>
                <w:szCs w:val="22"/>
              </w:rPr>
              <w:t xml:space="preserve">Девятииглая колюшка </w:t>
            </w:r>
            <w:r w:rsidRPr="00BF698B">
              <w:rPr>
                <w:i/>
                <w:szCs w:val="22"/>
              </w:rPr>
              <w:t>Pungitius pungitius</w:t>
            </w:r>
            <w:r w:rsidRPr="00BF698B">
              <w:rPr>
                <w:szCs w:val="22"/>
              </w:rPr>
              <w:t xml:space="preserve"> </w:t>
            </w:r>
          </w:p>
        </w:tc>
        <w:tc>
          <w:tcPr>
            <w:tcW w:w="906" w:type="dxa"/>
            <w:tcBorders>
              <w:bottom w:val="nil"/>
            </w:tcBorders>
            <w:vAlign w:val="center"/>
          </w:tcPr>
          <w:p w:rsidR="00074C56" w:rsidRPr="00BF698B" w:rsidRDefault="00074C56" w:rsidP="00B550B9">
            <w:pPr>
              <w:pStyle w:val="affffb"/>
              <w:jc w:val="both"/>
              <w:rPr>
                <w:rFonts w:cs="Arial"/>
                <w:szCs w:val="22"/>
              </w:rPr>
            </w:pPr>
            <w:r w:rsidRPr="00BF698B">
              <w:rPr>
                <w:rFonts w:cs="Arial"/>
                <w:szCs w:val="22"/>
              </w:rPr>
              <w:t>–</w:t>
            </w:r>
          </w:p>
        </w:tc>
        <w:tc>
          <w:tcPr>
            <w:tcW w:w="1276" w:type="dxa"/>
            <w:tcBorders>
              <w:bottom w:val="nil"/>
            </w:tcBorders>
            <w:vAlign w:val="center"/>
          </w:tcPr>
          <w:p w:rsidR="00074C56" w:rsidRPr="00BF698B" w:rsidRDefault="00074C56" w:rsidP="00B550B9">
            <w:pPr>
              <w:pStyle w:val="affffb"/>
              <w:jc w:val="both"/>
              <w:rPr>
                <w:rFonts w:cs="Arial"/>
                <w:szCs w:val="22"/>
                <w:lang w:val="en-US"/>
              </w:rPr>
            </w:pPr>
            <w:r w:rsidRPr="00BF698B">
              <w:rPr>
                <w:rFonts w:cs="Arial"/>
                <w:szCs w:val="22"/>
                <w:lang w:val="en-US"/>
              </w:rPr>
              <w:t>+</w:t>
            </w:r>
          </w:p>
        </w:tc>
        <w:tc>
          <w:tcPr>
            <w:tcW w:w="1134" w:type="dxa"/>
            <w:tcBorders>
              <w:bottom w:val="nil"/>
            </w:tcBorders>
            <w:vAlign w:val="center"/>
          </w:tcPr>
          <w:p w:rsidR="00074C56" w:rsidRPr="00BF698B" w:rsidRDefault="00074C56" w:rsidP="00B550B9">
            <w:pPr>
              <w:pStyle w:val="affffb"/>
              <w:jc w:val="both"/>
              <w:rPr>
                <w:rFonts w:cs="Arial"/>
                <w:szCs w:val="22"/>
                <w:lang w:val="en-US"/>
              </w:rPr>
            </w:pPr>
            <w:r w:rsidRPr="00BF698B">
              <w:rPr>
                <w:rFonts w:cs="Arial"/>
                <w:szCs w:val="22"/>
                <w:lang w:val="en-US"/>
              </w:rPr>
              <w:t>+</w:t>
            </w:r>
          </w:p>
        </w:tc>
      </w:tr>
      <w:tr w:rsidR="00074C56" w:rsidRPr="007A6290" w:rsidTr="00B550B9">
        <w:trPr>
          <w:jc w:val="center"/>
        </w:trPr>
        <w:tc>
          <w:tcPr>
            <w:tcW w:w="6237" w:type="dxa"/>
            <w:tcBorders>
              <w:right w:val="single" w:sz="4" w:space="0" w:color="auto"/>
            </w:tcBorders>
            <w:vAlign w:val="center"/>
          </w:tcPr>
          <w:p w:rsidR="00074C56" w:rsidRPr="00BF698B" w:rsidRDefault="00074C56" w:rsidP="00B550B9">
            <w:pPr>
              <w:pStyle w:val="afff9"/>
              <w:spacing w:before="0" w:after="0"/>
              <w:jc w:val="both"/>
              <w:rPr>
                <w:b/>
                <w:szCs w:val="22"/>
              </w:rPr>
            </w:pPr>
            <w:r w:rsidRPr="00BF698B">
              <w:rPr>
                <w:b/>
                <w:szCs w:val="22"/>
              </w:rPr>
              <w:t>Ceм.</w:t>
            </w:r>
            <w:r w:rsidRPr="00BF698B">
              <w:rPr>
                <w:b/>
                <w:szCs w:val="22"/>
                <w:lang w:val="en-US"/>
              </w:rPr>
              <w:t xml:space="preserve"> </w:t>
            </w:r>
            <w:r w:rsidRPr="00BF698B">
              <w:rPr>
                <w:b/>
                <w:szCs w:val="22"/>
              </w:rPr>
              <w:t>Gadidae</w:t>
            </w:r>
          </w:p>
        </w:tc>
        <w:tc>
          <w:tcPr>
            <w:tcW w:w="906" w:type="dxa"/>
            <w:tcBorders>
              <w:left w:val="single" w:sz="4" w:space="0" w:color="auto"/>
              <w:right w:val="single" w:sz="4" w:space="0" w:color="auto"/>
            </w:tcBorders>
            <w:vAlign w:val="center"/>
          </w:tcPr>
          <w:p w:rsidR="00074C56" w:rsidRPr="00BF698B" w:rsidRDefault="00074C56" w:rsidP="00B550B9">
            <w:pPr>
              <w:pStyle w:val="affffb"/>
              <w:jc w:val="both"/>
              <w:rPr>
                <w:rFonts w:cs="Arial"/>
                <w:b/>
                <w:i/>
                <w:szCs w:val="22"/>
                <w:lang w:val="en-US"/>
              </w:rPr>
            </w:pPr>
          </w:p>
        </w:tc>
        <w:tc>
          <w:tcPr>
            <w:tcW w:w="1276" w:type="dxa"/>
            <w:tcBorders>
              <w:left w:val="single" w:sz="4" w:space="0" w:color="auto"/>
              <w:right w:val="single" w:sz="4" w:space="0" w:color="auto"/>
            </w:tcBorders>
            <w:vAlign w:val="center"/>
          </w:tcPr>
          <w:p w:rsidR="00074C56" w:rsidRPr="00BF698B" w:rsidRDefault="00074C56" w:rsidP="00B550B9">
            <w:pPr>
              <w:pStyle w:val="affffb"/>
              <w:jc w:val="both"/>
              <w:rPr>
                <w:rFonts w:cs="Arial"/>
                <w:b/>
                <w:i/>
                <w:szCs w:val="22"/>
                <w:lang w:val="en-US"/>
              </w:rPr>
            </w:pPr>
          </w:p>
        </w:tc>
        <w:tc>
          <w:tcPr>
            <w:tcW w:w="1134" w:type="dxa"/>
            <w:tcBorders>
              <w:left w:val="single" w:sz="4" w:space="0" w:color="auto"/>
            </w:tcBorders>
            <w:vAlign w:val="center"/>
          </w:tcPr>
          <w:p w:rsidR="00074C56" w:rsidRPr="00BF698B" w:rsidRDefault="00074C56" w:rsidP="00B550B9">
            <w:pPr>
              <w:pStyle w:val="affffb"/>
              <w:jc w:val="both"/>
              <w:rPr>
                <w:rFonts w:cs="Arial"/>
                <w:b/>
                <w:i/>
                <w:szCs w:val="22"/>
                <w:lang w:val="en-US"/>
              </w:rPr>
            </w:pPr>
          </w:p>
        </w:tc>
      </w:tr>
      <w:tr w:rsidR="00074C56" w:rsidRPr="007A6290" w:rsidTr="00B550B9">
        <w:trPr>
          <w:jc w:val="center"/>
        </w:trPr>
        <w:tc>
          <w:tcPr>
            <w:tcW w:w="6237" w:type="dxa"/>
            <w:vAlign w:val="center"/>
          </w:tcPr>
          <w:p w:rsidR="00074C56" w:rsidRPr="00BF698B" w:rsidRDefault="00074C56" w:rsidP="00B550B9">
            <w:pPr>
              <w:pStyle w:val="afff9"/>
              <w:spacing w:before="0" w:after="0"/>
              <w:jc w:val="both"/>
              <w:rPr>
                <w:szCs w:val="22"/>
              </w:rPr>
            </w:pPr>
            <w:r w:rsidRPr="00BF698B">
              <w:rPr>
                <w:szCs w:val="22"/>
              </w:rPr>
              <w:t xml:space="preserve">Сайка </w:t>
            </w:r>
            <w:r w:rsidRPr="00BF698B">
              <w:rPr>
                <w:i/>
                <w:szCs w:val="22"/>
              </w:rPr>
              <w:t>Boreogadus saida</w:t>
            </w:r>
            <w:r w:rsidRPr="00BF698B">
              <w:rPr>
                <w:szCs w:val="22"/>
              </w:rPr>
              <w:t xml:space="preserve"> </w:t>
            </w:r>
          </w:p>
        </w:tc>
        <w:tc>
          <w:tcPr>
            <w:tcW w:w="906" w:type="dxa"/>
            <w:vAlign w:val="center"/>
          </w:tcPr>
          <w:p w:rsidR="00074C56" w:rsidRPr="00BF698B" w:rsidRDefault="00074C56" w:rsidP="00B550B9">
            <w:pPr>
              <w:pStyle w:val="affffb"/>
              <w:jc w:val="both"/>
              <w:rPr>
                <w:rFonts w:cs="Arial"/>
                <w:szCs w:val="22"/>
              </w:rPr>
            </w:pPr>
            <w:r w:rsidRPr="00BF698B">
              <w:rPr>
                <w:rFonts w:cs="Arial"/>
                <w:szCs w:val="22"/>
              </w:rPr>
              <w:t>–</w:t>
            </w:r>
          </w:p>
        </w:tc>
        <w:tc>
          <w:tcPr>
            <w:tcW w:w="1276" w:type="dxa"/>
            <w:vAlign w:val="center"/>
          </w:tcPr>
          <w:p w:rsidR="00074C56" w:rsidRPr="00BF698B" w:rsidRDefault="00074C56" w:rsidP="00B550B9">
            <w:pPr>
              <w:pStyle w:val="affffb"/>
              <w:jc w:val="both"/>
              <w:rPr>
                <w:rFonts w:cs="Arial"/>
                <w:szCs w:val="22"/>
                <w:lang w:val="en-US"/>
              </w:rPr>
            </w:pPr>
            <w:r w:rsidRPr="00BF698B">
              <w:rPr>
                <w:rFonts w:cs="Arial"/>
                <w:szCs w:val="22"/>
                <w:lang w:val="en-US"/>
              </w:rPr>
              <w:t>+</w:t>
            </w:r>
          </w:p>
        </w:tc>
        <w:tc>
          <w:tcPr>
            <w:tcW w:w="1134" w:type="dxa"/>
            <w:vAlign w:val="center"/>
          </w:tcPr>
          <w:p w:rsidR="00074C56" w:rsidRPr="00BF698B" w:rsidRDefault="00074C56" w:rsidP="00B550B9">
            <w:pPr>
              <w:pStyle w:val="affffb"/>
              <w:jc w:val="both"/>
              <w:rPr>
                <w:rFonts w:cs="Arial"/>
                <w:szCs w:val="22"/>
                <w:lang w:val="en-US"/>
              </w:rPr>
            </w:pPr>
            <w:r w:rsidRPr="00BF698B">
              <w:rPr>
                <w:rFonts w:cs="Arial"/>
                <w:szCs w:val="22"/>
                <w:lang w:val="en-US"/>
              </w:rPr>
              <w:t>+</w:t>
            </w:r>
          </w:p>
        </w:tc>
      </w:tr>
      <w:tr w:rsidR="00074C56" w:rsidRPr="007A6290" w:rsidTr="00B550B9">
        <w:trPr>
          <w:jc w:val="center"/>
        </w:trPr>
        <w:tc>
          <w:tcPr>
            <w:tcW w:w="6237" w:type="dxa"/>
            <w:vAlign w:val="center"/>
          </w:tcPr>
          <w:p w:rsidR="00074C56" w:rsidRPr="00BF698B" w:rsidRDefault="00074C56" w:rsidP="00B550B9">
            <w:pPr>
              <w:pStyle w:val="afff9"/>
              <w:spacing w:before="0" w:after="0"/>
              <w:jc w:val="both"/>
              <w:rPr>
                <w:szCs w:val="22"/>
              </w:rPr>
            </w:pPr>
            <w:r w:rsidRPr="00BF698B">
              <w:rPr>
                <w:szCs w:val="22"/>
              </w:rPr>
              <w:t xml:space="preserve">Северная навага </w:t>
            </w:r>
            <w:r w:rsidRPr="00BF698B">
              <w:rPr>
                <w:i/>
                <w:szCs w:val="22"/>
              </w:rPr>
              <w:t>Eleginus navaga</w:t>
            </w:r>
            <w:r w:rsidRPr="00BF698B">
              <w:rPr>
                <w:szCs w:val="22"/>
              </w:rPr>
              <w:t xml:space="preserve"> </w:t>
            </w:r>
          </w:p>
        </w:tc>
        <w:tc>
          <w:tcPr>
            <w:tcW w:w="906" w:type="dxa"/>
            <w:vAlign w:val="center"/>
          </w:tcPr>
          <w:p w:rsidR="00074C56" w:rsidRPr="00BF698B" w:rsidRDefault="00074C56" w:rsidP="00B550B9">
            <w:pPr>
              <w:pStyle w:val="affffb"/>
              <w:jc w:val="both"/>
              <w:rPr>
                <w:rFonts w:cs="Arial"/>
                <w:szCs w:val="22"/>
              </w:rPr>
            </w:pPr>
            <w:r w:rsidRPr="00BF698B">
              <w:rPr>
                <w:rFonts w:cs="Arial"/>
                <w:szCs w:val="22"/>
              </w:rPr>
              <w:t>–</w:t>
            </w:r>
          </w:p>
        </w:tc>
        <w:tc>
          <w:tcPr>
            <w:tcW w:w="1276" w:type="dxa"/>
            <w:vAlign w:val="center"/>
          </w:tcPr>
          <w:p w:rsidR="00074C56" w:rsidRPr="00BF698B" w:rsidRDefault="00074C56" w:rsidP="00B550B9">
            <w:pPr>
              <w:pStyle w:val="affffb"/>
              <w:jc w:val="both"/>
              <w:rPr>
                <w:rFonts w:cs="Arial"/>
                <w:szCs w:val="22"/>
                <w:lang w:val="en-US"/>
              </w:rPr>
            </w:pPr>
            <w:r w:rsidRPr="00BF698B">
              <w:rPr>
                <w:rFonts w:cs="Arial"/>
                <w:szCs w:val="22"/>
                <w:lang w:val="en-US"/>
              </w:rPr>
              <w:t>+</w:t>
            </w:r>
          </w:p>
        </w:tc>
        <w:tc>
          <w:tcPr>
            <w:tcW w:w="1134" w:type="dxa"/>
            <w:vAlign w:val="center"/>
          </w:tcPr>
          <w:p w:rsidR="00074C56" w:rsidRPr="00BF698B" w:rsidRDefault="00074C56" w:rsidP="00B550B9">
            <w:pPr>
              <w:pStyle w:val="affffb"/>
              <w:jc w:val="both"/>
              <w:rPr>
                <w:rFonts w:cs="Arial"/>
                <w:szCs w:val="22"/>
                <w:lang w:val="en-US"/>
              </w:rPr>
            </w:pPr>
            <w:r w:rsidRPr="00BF698B">
              <w:rPr>
                <w:rFonts w:cs="Arial"/>
                <w:szCs w:val="22"/>
                <w:lang w:val="en-US"/>
              </w:rPr>
              <w:t>+</w:t>
            </w:r>
          </w:p>
        </w:tc>
      </w:tr>
      <w:tr w:rsidR="00074C56" w:rsidRPr="007A6290" w:rsidTr="00B550B9">
        <w:trPr>
          <w:jc w:val="center"/>
        </w:trPr>
        <w:tc>
          <w:tcPr>
            <w:tcW w:w="6237" w:type="dxa"/>
            <w:vAlign w:val="center"/>
          </w:tcPr>
          <w:p w:rsidR="00074C56" w:rsidRPr="00BF698B" w:rsidRDefault="00074C56" w:rsidP="00B550B9">
            <w:pPr>
              <w:pStyle w:val="afff9"/>
              <w:spacing w:before="0" w:after="0"/>
              <w:jc w:val="both"/>
              <w:rPr>
                <w:b/>
                <w:szCs w:val="22"/>
              </w:rPr>
            </w:pPr>
            <w:r w:rsidRPr="00BF698B">
              <w:rPr>
                <w:b/>
                <w:szCs w:val="22"/>
              </w:rPr>
              <w:t>Сем. Lumpenidae</w:t>
            </w:r>
          </w:p>
        </w:tc>
        <w:tc>
          <w:tcPr>
            <w:tcW w:w="906" w:type="dxa"/>
            <w:vAlign w:val="center"/>
          </w:tcPr>
          <w:p w:rsidR="00074C56" w:rsidRPr="00BF698B" w:rsidRDefault="00074C56" w:rsidP="00B550B9">
            <w:pPr>
              <w:pStyle w:val="affffb"/>
              <w:jc w:val="both"/>
              <w:rPr>
                <w:rFonts w:cs="Arial"/>
                <w:i/>
                <w:szCs w:val="22"/>
                <w:lang w:val="en-US"/>
              </w:rPr>
            </w:pPr>
          </w:p>
        </w:tc>
        <w:tc>
          <w:tcPr>
            <w:tcW w:w="1276" w:type="dxa"/>
            <w:vAlign w:val="center"/>
          </w:tcPr>
          <w:p w:rsidR="00074C56" w:rsidRPr="00BF698B" w:rsidRDefault="00074C56" w:rsidP="00B550B9">
            <w:pPr>
              <w:pStyle w:val="affffb"/>
              <w:jc w:val="both"/>
              <w:rPr>
                <w:rFonts w:cs="Arial"/>
                <w:i/>
                <w:szCs w:val="22"/>
                <w:lang w:val="en-US"/>
              </w:rPr>
            </w:pPr>
          </w:p>
        </w:tc>
        <w:tc>
          <w:tcPr>
            <w:tcW w:w="1134" w:type="dxa"/>
            <w:vAlign w:val="center"/>
          </w:tcPr>
          <w:p w:rsidR="00074C56" w:rsidRPr="00BF698B" w:rsidRDefault="00074C56" w:rsidP="00B550B9">
            <w:pPr>
              <w:pStyle w:val="affffb"/>
              <w:jc w:val="both"/>
              <w:rPr>
                <w:rFonts w:cs="Arial"/>
                <w:i/>
                <w:szCs w:val="22"/>
                <w:lang w:val="en-US"/>
              </w:rPr>
            </w:pPr>
          </w:p>
        </w:tc>
      </w:tr>
      <w:tr w:rsidR="00074C56" w:rsidRPr="007A6290" w:rsidTr="00B550B9">
        <w:trPr>
          <w:jc w:val="center"/>
        </w:trPr>
        <w:tc>
          <w:tcPr>
            <w:tcW w:w="6237" w:type="dxa"/>
            <w:tcBorders>
              <w:bottom w:val="nil"/>
            </w:tcBorders>
            <w:vAlign w:val="center"/>
          </w:tcPr>
          <w:p w:rsidR="00074C56" w:rsidRPr="00BF698B" w:rsidRDefault="00074C56" w:rsidP="00B550B9">
            <w:pPr>
              <w:pStyle w:val="afff9"/>
              <w:spacing w:before="0" w:after="0"/>
              <w:jc w:val="both"/>
              <w:rPr>
                <w:szCs w:val="22"/>
              </w:rPr>
            </w:pPr>
            <w:r w:rsidRPr="00BF698B">
              <w:rPr>
                <w:szCs w:val="22"/>
              </w:rPr>
              <w:t xml:space="preserve">Люмпенуc Фабрициуса </w:t>
            </w:r>
            <w:r w:rsidRPr="00BF698B">
              <w:rPr>
                <w:i/>
                <w:szCs w:val="22"/>
              </w:rPr>
              <w:t>Lumpenus fabricii</w:t>
            </w:r>
            <w:r w:rsidRPr="00BF698B">
              <w:rPr>
                <w:szCs w:val="22"/>
              </w:rPr>
              <w:t xml:space="preserve"> </w:t>
            </w:r>
          </w:p>
        </w:tc>
        <w:tc>
          <w:tcPr>
            <w:tcW w:w="906" w:type="dxa"/>
            <w:tcBorders>
              <w:bottom w:val="nil"/>
            </w:tcBorders>
            <w:vAlign w:val="center"/>
          </w:tcPr>
          <w:p w:rsidR="00074C56" w:rsidRPr="00BF698B" w:rsidRDefault="00074C56" w:rsidP="00B550B9">
            <w:pPr>
              <w:pStyle w:val="affffb"/>
              <w:jc w:val="both"/>
              <w:rPr>
                <w:rFonts w:cs="Arial"/>
                <w:szCs w:val="22"/>
              </w:rPr>
            </w:pPr>
            <w:r w:rsidRPr="00BF698B">
              <w:rPr>
                <w:rFonts w:cs="Arial"/>
                <w:szCs w:val="22"/>
              </w:rPr>
              <w:t>–</w:t>
            </w:r>
          </w:p>
        </w:tc>
        <w:tc>
          <w:tcPr>
            <w:tcW w:w="1276" w:type="dxa"/>
            <w:tcBorders>
              <w:bottom w:val="nil"/>
            </w:tcBorders>
            <w:vAlign w:val="center"/>
          </w:tcPr>
          <w:p w:rsidR="00074C56" w:rsidRPr="00BF698B" w:rsidRDefault="00074C56" w:rsidP="00B550B9">
            <w:pPr>
              <w:pStyle w:val="affffb"/>
              <w:jc w:val="both"/>
              <w:rPr>
                <w:rFonts w:cs="Arial"/>
                <w:szCs w:val="22"/>
              </w:rPr>
            </w:pPr>
            <w:r w:rsidRPr="00BF698B">
              <w:rPr>
                <w:rFonts w:cs="Arial"/>
                <w:szCs w:val="22"/>
              </w:rPr>
              <w:t>–</w:t>
            </w:r>
          </w:p>
        </w:tc>
        <w:tc>
          <w:tcPr>
            <w:tcW w:w="1134" w:type="dxa"/>
            <w:tcBorders>
              <w:bottom w:val="nil"/>
            </w:tcBorders>
            <w:vAlign w:val="center"/>
          </w:tcPr>
          <w:p w:rsidR="00074C56" w:rsidRPr="00BF698B" w:rsidRDefault="00074C56" w:rsidP="00B550B9">
            <w:pPr>
              <w:pStyle w:val="affffb"/>
              <w:jc w:val="both"/>
              <w:rPr>
                <w:rFonts w:cs="Arial"/>
                <w:szCs w:val="22"/>
                <w:lang w:val="en-US"/>
              </w:rPr>
            </w:pPr>
            <w:r w:rsidRPr="00BF698B">
              <w:rPr>
                <w:rFonts w:cs="Arial"/>
                <w:szCs w:val="22"/>
                <w:lang w:val="en-US"/>
              </w:rPr>
              <w:t>+</w:t>
            </w:r>
          </w:p>
        </w:tc>
      </w:tr>
      <w:tr w:rsidR="00074C56" w:rsidRPr="007A6290" w:rsidTr="00B550B9">
        <w:trPr>
          <w:jc w:val="center"/>
        </w:trPr>
        <w:tc>
          <w:tcPr>
            <w:tcW w:w="6237" w:type="dxa"/>
            <w:tcBorders>
              <w:right w:val="single" w:sz="4" w:space="0" w:color="auto"/>
            </w:tcBorders>
            <w:vAlign w:val="center"/>
          </w:tcPr>
          <w:p w:rsidR="00074C56" w:rsidRPr="00BF698B" w:rsidRDefault="00074C56" w:rsidP="00B550B9">
            <w:pPr>
              <w:pStyle w:val="afff9"/>
              <w:spacing w:before="0" w:after="0"/>
              <w:jc w:val="both"/>
              <w:rPr>
                <w:b/>
                <w:szCs w:val="22"/>
              </w:rPr>
            </w:pPr>
            <w:r w:rsidRPr="00BF698B">
              <w:rPr>
                <w:b/>
                <w:szCs w:val="22"/>
              </w:rPr>
              <w:t>Сем. Zoarcidae</w:t>
            </w:r>
          </w:p>
        </w:tc>
        <w:tc>
          <w:tcPr>
            <w:tcW w:w="906" w:type="dxa"/>
            <w:tcBorders>
              <w:left w:val="single" w:sz="4" w:space="0" w:color="auto"/>
              <w:right w:val="single" w:sz="4" w:space="0" w:color="auto"/>
            </w:tcBorders>
            <w:vAlign w:val="center"/>
          </w:tcPr>
          <w:p w:rsidR="00074C56" w:rsidRPr="00BF698B" w:rsidRDefault="00074C56" w:rsidP="00B550B9">
            <w:pPr>
              <w:pStyle w:val="affffb"/>
              <w:jc w:val="both"/>
              <w:rPr>
                <w:rFonts w:cs="Arial"/>
                <w:szCs w:val="22"/>
                <w:lang w:val="en-US"/>
              </w:rPr>
            </w:pPr>
          </w:p>
        </w:tc>
        <w:tc>
          <w:tcPr>
            <w:tcW w:w="1276" w:type="dxa"/>
            <w:tcBorders>
              <w:left w:val="single" w:sz="4" w:space="0" w:color="auto"/>
              <w:right w:val="single" w:sz="4" w:space="0" w:color="auto"/>
            </w:tcBorders>
            <w:vAlign w:val="center"/>
          </w:tcPr>
          <w:p w:rsidR="00074C56" w:rsidRPr="00BF698B" w:rsidRDefault="00074C56" w:rsidP="00B550B9">
            <w:pPr>
              <w:pStyle w:val="affffb"/>
              <w:jc w:val="both"/>
              <w:rPr>
                <w:rFonts w:cs="Arial"/>
                <w:szCs w:val="22"/>
                <w:lang w:val="en-US"/>
              </w:rPr>
            </w:pPr>
          </w:p>
        </w:tc>
        <w:tc>
          <w:tcPr>
            <w:tcW w:w="1134" w:type="dxa"/>
            <w:tcBorders>
              <w:left w:val="single" w:sz="4" w:space="0" w:color="auto"/>
            </w:tcBorders>
            <w:vAlign w:val="center"/>
          </w:tcPr>
          <w:p w:rsidR="00074C56" w:rsidRPr="00BF698B" w:rsidRDefault="00074C56" w:rsidP="00B550B9">
            <w:pPr>
              <w:pStyle w:val="affffb"/>
              <w:jc w:val="both"/>
              <w:rPr>
                <w:rFonts w:cs="Arial"/>
                <w:szCs w:val="22"/>
                <w:lang w:val="en-US"/>
              </w:rPr>
            </w:pPr>
          </w:p>
        </w:tc>
      </w:tr>
      <w:tr w:rsidR="00074C56" w:rsidRPr="007A6290" w:rsidTr="00B550B9">
        <w:trPr>
          <w:jc w:val="center"/>
        </w:trPr>
        <w:tc>
          <w:tcPr>
            <w:tcW w:w="6237" w:type="dxa"/>
            <w:vAlign w:val="center"/>
          </w:tcPr>
          <w:p w:rsidR="00074C56" w:rsidRPr="00BF698B" w:rsidRDefault="00074C56" w:rsidP="00B550B9">
            <w:pPr>
              <w:pStyle w:val="afff9"/>
              <w:spacing w:before="0" w:after="0"/>
              <w:jc w:val="both"/>
              <w:rPr>
                <w:szCs w:val="22"/>
              </w:rPr>
            </w:pPr>
            <w:r w:rsidRPr="00BF698B">
              <w:rPr>
                <w:szCs w:val="22"/>
              </w:rPr>
              <w:t xml:space="preserve">Обыкновенный гимнелис </w:t>
            </w:r>
            <w:r w:rsidRPr="00BF698B">
              <w:rPr>
                <w:i/>
                <w:szCs w:val="22"/>
              </w:rPr>
              <w:t>Gynmelis v</w:t>
            </w:r>
            <w:r w:rsidRPr="00BF698B">
              <w:rPr>
                <w:i/>
                <w:szCs w:val="22"/>
                <w:lang w:val="en-US"/>
              </w:rPr>
              <w:t>i</w:t>
            </w:r>
            <w:r w:rsidRPr="00BF698B">
              <w:rPr>
                <w:i/>
                <w:szCs w:val="22"/>
              </w:rPr>
              <w:t>ridis</w:t>
            </w:r>
            <w:r w:rsidRPr="00BF698B">
              <w:rPr>
                <w:szCs w:val="22"/>
              </w:rPr>
              <w:t xml:space="preserve"> </w:t>
            </w:r>
          </w:p>
        </w:tc>
        <w:tc>
          <w:tcPr>
            <w:tcW w:w="906" w:type="dxa"/>
            <w:vAlign w:val="center"/>
          </w:tcPr>
          <w:p w:rsidR="00074C56" w:rsidRPr="00BF698B" w:rsidRDefault="00074C56" w:rsidP="00B550B9">
            <w:pPr>
              <w:pStyle w:val="affffb"/>
              <w:jc w:val="both"/>
              <w:rPr>
                <w:rFonts w:cs="Arial"/>
                <w:szCs w:val="22"/>
              </w:rPr>
            </w:pPr>
            <w:r w:rsidRPr="00BF698B">
              <w:rPr>
                <w:rFonts w:cs="Arial"/>
                <w:szCs w:val="22"/>
              </w:rPr>
              <w:t>–</w:t>
            </w:r>
          </w:p>
        </w:tc>
        <w:tc>
          <w:tcPr>
            <w:tcW w:w="1276" w:type="dxa"/>
            <w:vAlign w:val="center"/>
          </w:tcPr>
          <w:p w:rsidR="00074C56" w:rsidRPr="00BF698B" w:rsidRDefault="00074C56" w:rsidP="00B550B9">
            <w:pPr>
              <w:pStyle w:val="affffb"/>
              <w:jc w:val="both"/>
              <w:rPr>
                <w:rFonts w:cs="Arial"/>
                <w:szCs w:val="22"/>
              </w:rPr>
            </w:pPr>
            <w:r w:rsidRPr="00BF698B">
              <w:rPr>
                <w:rFonts w:cs="Arial"/>
                <w:szCs w:val="22"/>
              </w:rPr>
              <w:t>–</w:t>
            </w:r>
          </w:p>
        </w:tc>
        <w:tc>
          <w:tcPr>
            <w:tcW w:w="1134" w:type="dxa"/>
            <w:vAlign w:val="center"/>
          </w:tcPr>
          <w:p w:rsidR="00074C56" w:rsidRPr="00BF698B" w:rsidRDefault="00074C56" w:rsidP="00B550B9">
            <w:pPr>
              <w:pStyle w:val="affffb"/>
              <w:jc w:val="both"/>
              <w:rPr>
                <w:rFonts w:cs="Arial"/>
                <w:szCs w:val="22"/>
                <w:lang w:val="en-US"/>
              </w:rPr>
            </w:pPr>
            <w:r w:rsidRPr="00BF698B">
              <w:rPr>
                <w:rFonts w:cs="Arial"/>
                <w:szCs w:val="22"/>
                <w:lang w:val="en-US"/>
              </w:rPr>
              <w:t>+</w:t>
            </w:r>
          </w:p>
        </w:tc>
      </w:tr>
      <w:tr w:rsidR="00074C56" w:rsidRPr="007A6290" w:rsidTr="00B550B9">
        <w:trPr>
          <w:jc w:val="center"/>
        </w:trPr>
        <w:tc>
          <w:tcPr>
            <w:tcW w:w="6237" w:type="dxa"/>
            <w:vAlign w:val="center"/>
          </w:tcPr>
          <w:p w:rsidR="00074C56" w:rsidRPr="00BF698B" w:rsidRDefault="00074C56" w:rsidP="00B550B9">
            <w:pPr>
              <w:pStyle w:val="afff9"/>
              <w:spacing w:before="0" w:after="0"/>
              <w:jc w:val="both"/>
              <w:rPr>
                <w:szCs w:val="22"/>
              </w:rPr>
            </w:pPr>
            <w:r w:rsidRPr="00BF698B">
              <w:rPr>
                <w:szCs w:val="22"/>
              </w:rPr>
              <w:t xml:space="preserve">Полярный ликод </w:t>
            </w:r>
            <w:r w:rsidRPr="00BF698B">
              <w:rPr>
                <w:i/>
                <w:szCs w:val="22"/>
              </w:rPr>
              <w:t>Lycodes polaris</w:t>
            </w:r>
            <w:r w:rsidRPr="00BF698B">
              <w:rPr>
                <w:szCs w:val="22"/>
              </w:rPr>
              <w:t xml:space="preserve"> </w:t>
            </w:r>
          </w:p>
        </w:tc>
        <w:tc>
          <w:tcPr>
            <w:tcW w:w="906" w:type="dxa"/>
            <w:vAlign w:val="center"/>
          </w:tcPr>
          <w:p w:rsidR="00074C56" w:rsidRPr="00BF698B" w:rsidRDefault="00074C56" w:rsidP="00B550B9">
            <w:pPr>
              <w:pStyle w:val="affffb"/>
              <w:jc w:val="both"/>
              <w:rPr>
                <w:rFonts w:cs="Arial"/>
                <w:szCs w:val="22"/>
              </w:rPr>
            </w:pPr>
            <w:r w:rsidRPr="00BF698B">
              <w:rPr>
                <w:rFonts w:cs="Arial"/>
                <w:szCs w:val="22"/>
              </w:rPr>
              <w:t>–</w:t>
            </w:r>
          </w:p>
        </w:tc>
        <w:tc>
          <w:tcPr>
            <w:tcW w:w="1276" w:type="dxa"/>
            <w:vAlign w:val="center"/>
          </w:tcPr>
          <w:p w:rsidR="00074C56" w:rsidRPr="00BF698B" w:rsidRDefault="00074C56" w:rsidP="00B550B9">
            <w:pPr>
              <w:pStyle w:val="affffb"/>
              <w:jc w:val="both"/>
              <w:rPr>
                <w:rFonts w:cs="Arial"/>
                <w:szCs w:val="22"/>
              </w:rPr>
            </w:pPr>
            <w:r w:rsidRPr="00BF698B">
              <w:rPr>
                <w:rFonts w:cs="Arial"/>
                <w:szCs w:val="22"/>
              </w:rPr>
              <w:t>–</w:t>
            </w:r>
          </w:p>
        </w:tc>
        <w:tc>
          <w:tcPr>
            <w:tcW w:w="1134" w:type="dxa"/>
            <w:vAlign w:val="center"/>
          </w:tcPr>
          <w:p w:rsidR="00074C56" w:rsidRPr="00BF698B" w:rsidRDefault="00074C56" w:rsidP="00B550B9">
            <w:pPr>
              <w:pStyle w:val="affffb"/>
              <w:jc w:val="both"/>
              <w:rPr>
                <w:rFonts w:cs="Arial"/>
                <w:szCs w:val="22"/>
              </w:rPr>
            </w:pPr>
            <w:r w:rsidRPr="00BF698B">
              <w:rPr>
                <w:rFonts w:cs="Arial"/>
                <w:szCs w:val="22"/>
              </w:rPr>
              <w:t>+</w:t>
            </w:r>
          </w:p>
        </w:tc>
      </w:tr>
      <w:tr w:rsidR="00074C56" w:rsidRPr="007A6290" w:rsidTr="00B550B9">
        <w:trPr>
          <w:jc w:val="center"/>
        </w:trPr>
        <w:tc>
          <w:tcPr>
            <w:tcW w:w="6237" w:type="dxa"/>
            <w:vAlign w:val="center"/>
          </w:tcPr>
          <w:p w:rsidR="00074C56" w:rsidRPr="00BF698B" w:rsidRDefault="00074C56" w:rsidP="00B550B9">
            <w:pPr>
              <w:pStyle w:val="afff9"/>
              <w:spacing w:before="0" w:after="0"/>
              <w:jc w:val="both"/>
              <w:rPr>
                <w:b/>
                <w:szCs w:val="22"/>
              </w:rPr>
            </w:pPr>
            <w:r w:rsidRPr="00BF698B">
              <w:rPr>
                <w:b/>
                <w:szCs w:val="22"/>
              </w:rPr>
              <w:t>Сем. Cottidae</w:t>
            </w:r>
          </w:p>
        </w:tc>
        <w:tc>
          <w:tcPr>
            <w:tcW w:w="906" w:type="dxa"/>
            <w:vAlign w:val="center"/>
          </w:tcPr>
          <w:p w:rsidR="00074C56" w:rsidRPr="00BF698B" w:rsidRDefault="00074C56" w:rsidP="00B550B9">
            <w:pPr>
              <w:pStyle w:val="affffb"/>
              <w:jc w:val="both"/>
              <w:rPr>
                <w:rFonts w:cs="Arial"/>
                <w:szCs w:val="22"/>
                <w:lang w:val="en-US"/>
              </w:rPr>
            </w:pPr>
          </w:p>
        </w:tc>
        <w:tc>
          <w:tcPr>
            <w:tcW w:w="1276" w:type="dxa"/>
            <w:vAlign w:val="center"/>
          </w:tcPr>
          <w:p w:rsidR="00074C56" w:rsidRPr="00BF698B" w:rsidRDefault="00074C56" w:rsidP="00B550B9">
            <w:pPr>
              <w:pStyle w:val="affffb"/>
              <w:jc w:val="both"/>
              <w:rPr>
                <w:rFonts w:cs="Arial"/>
                <w:szCs w:val="22"/>
                <w:lang w:val="en-US"/>
              </w:rPr>
            </w:pPr>
          </w:p>
        </w:tc>
        <w:tc>
          <w:tcPr>
            <w:tcW w:w="1134" w:type="dxa"/>
            <w:vAlign w:val="center"/>
          </w:tcPr>
          <w:p w:rsidR="00074C56" w:rsidRPr="00BF698B" w:rsidRDefault="00074C56" w:rsidP="00B550B9">
            <w:pPr>
              <w:pStyle w:val="affffb"/>
              <w:jc w:val="both"/>
              <w:rPr>
                <w:rFonts w:cs="Arial"/>
                <w:szCs w:val="22"/>
                <w:lang w:val="en-US"/>
              </w:rPr>
            </w:pPr>
          </w:p>
        </w:tc>
      </w:tr>
      <w:tr w:rsidR="00074C56" w:rsidRPr="007A6290" w:rsidTr="00B550B9">
        <w:trPr>
          <w:jc w:val="center"/>
        </w:trPr>
        <w:tc>
          <w:tcPr>
            <w:tcW w:w="6237" w:type="dxa"/>
            <w:vAlign w:val="center"/>
          </w:tcPr>
          <w:p w:rsidR="00074C56" w:rsidRPr="00FE7D2F" w:rsidRDefault="00074C56" w:rsidP="00B550B9">
            <w:pPr>
              <w:pStyle w:val="afff9"/>
              <w:spacing w:before="0" w:after="0"/>
              <w:jc w:val="both"/>
              <w:rPr>
                <w:szCs w:val="22"/>
              </w:rPr>
            </w:pPr>
            <w:r w:rsidRPr="00BF698B">
              <w:rPr>
                <w:szCs w:val="22"/>
              </w:rPr>
              <w:t>Арктический</w:t>
            </w:r>
            <w:r w:rsidRPr="00FE7D2F">
              <w:rPr>
                <w:szCs w:val="22"/>
              </w:rPr>
              <w:t xml:space="preserve"> </w:t>
            </w:r>
            <w:r w:rsidRPr="00BF698B">
              <w:rPr>
                <w:szCs w:val="22"/>
              </w:rPr>
              <w:t>шлемоносный</w:t>
            </w:r>
            <w:r w:rsidRPr="00FE7D2F">
              <w:rPr>
                <w:szCs w:val="22"/>
              </w:rPr>
              <w:t xml:space="preserve"> </w:t>
            </w:r>
            <w:r w:rsidRPr="00BF698B">
              <w:rPr>
                <w:szCs w:val="22"/>
              </w:rPr>
              <w:t>бычок</w:t>
            </w:r>
            <w:r w:rsidRPr="00FE7D2F">
              <w:rPr>
                <w:szCs w:val="22"/>
              </w:rPr>
              <w:t xml:space="preserve"> </w:t>
            </w:r>
            <w:r w:rsidRPr="00BF698B">
              <w:rPr>
                <w:i/>
                <w:szCs w:val="22"/>
                <w:lang w:val="en-US"/>
              </w:rPr>
              <w:t>Gymnocanthus</w:t>
            </w:r>
            <w:r w:rsidRPr="00FE7D2F">
              <w:rPr>
                <w:i/>
                <w:szCs w:val="22"/>
              </w:rPr>
              <w:t xml:space="preserve"> </w:t>
            </w:r>
            <w:r w:rsidRPr="00BF698B">
              <w:rPr>
                <w:i/>
                <w:szCs w:val="22"/>
                <w:lang w:val="en-US"/>
              </w:rPr>
              <w:t>tricuspis</w:t>
            </w:r>
            <w:r w:rsidRPr="00FE7D2F">
              <w:rPr>
                <w:szCs w:val="22"/>
              </w:rPr>
              <w:t xml:space="preserve"> </w:t>
            </w:r>
          </w:p>
        </w:tc>
        <w:tc>
          <w:tcPr>
            <w:tcW w:w="906" w:type="dxa"/>
            <w:vAlign w:val="center"/>
          </w:tcPr>
          <w:p w:rsidR="00074C56" w:rsidRPr="00BF698B" w:rsidRDefault="00074C56" w:rsidP="00B550B9">
            <w:pPr>
              <w:pStyle w:val="affffb"/>
              <w:jc w:val="both"/>
              <w:rPr>
                <w:rFonts w:cs="Arial"/>
                <w:szCs w:val="22"/>
              </w:rPr>
            </w:pPr>
            <w:r w:rsidRPr="00BF698B">
              <w:rPr>
                <w:rFonts w:cs="Arial"/>
                <w:szCs w:val="22"/>
              </w:rPr>
              <w:t>–</w:t>
            </w:r>
          </w:p>
        </w:tc>
        <w:tc>
          <w:tcPr>
            <w:tcW w:w="1276" w:type="dxa"/>
            <w:vAlign w:val="center"/>
          </w:tcPr>
          <w:p w:rsidR="00074C56" w:rsidRPr="00BF698B" w:rsidRDefault="00074C56" w:rsidP="00B550B9">
            <w:pPr>
              <w:pStyle w:val="affffb"/>
              <w:jc w:val="both"/>
              <w:rPr>
                <w:rFonts w:cs="Arial"/>
                <w:szCs w:val="22"/>
              </w:rPr>
            </w:pPr>
            <w:r w:rsidRPr="00BF698B">
              <w:rPr>
                <w:rFonts w:cs="Arial"/>
                <w:szCs w:val="22"/>
              </w:rPr>
              <w:t>+</w:t>
            </w:r>
          </w:p>
        </w:tc>
        <w:tc>
          <w:tcPr>
            <w:tcW w:w="1134" w:type="dxa"/>
            <w:vAlign w:val="center"/>
          </w:tcPr>
          <w:p w:rsidR="00074C56" w:rsidRPr="00BF698B" w:rsidRDefault="00074C56" w:rsidP="00B550B9">
            <w:pPr>
              <w:pStyle w:val="affffb"/>
              <w:jc w:val="both"/>
              <w:rPr>
                <w:rFonts w:cs="Arial"/>
                <w:szCs w:val="22"/>
              </w:rPr>
            </w:pPr>
            <w:r w:rsidRPr="00BF698B">
              <w:rPr>
                <w:rFonts w:cs="Arial"/>
                <w:szCs w:val="22"/>
              </w:rPr>
              <w:t>+</w:t>
            </w:r>
          </w:p>
        </w:tc>
      </w:tr>
      <w:tr w:rsidR="00074C56" w:rsidRPr="007A6290" w:rsidTr="00B550B9">
        <w:trPr>
          <w:jc w:val="center"/>
        </w:trPr>
        <w:tc>
          <w:tcPr>
            <w:tcW w:w="6237" w:type="dxa"/>
            <w:vAlign w:val="center"/>
          </w:tcPr>
          <w:p w:rsidR="00074C56" w:rsidRPr="00BF698B" w:rsidRDefault="00074C56" w:rsidP="00B550B9">
            <w:pPr>
              <w:pStyle w:val="afff9"/>
              <w:spacing w:before="0" w:after="0"/>
              <w:jc w:val="both"/>
              <w:rPr>
                <w:szCs w:val="22"/>
              </w:rPr>
            </w:pPr>
            <w:r w:rsidRPr="00BF698B">
              <w:rPr>
                <w:szCs w:val="22"/>
              </w:rPr>
              <w:t xml:space="preserve">Двурогий ицел </w:t>
            </w:r>
            <w:r w:rsidRPr="00BF698B">
              <w:rPr>
                <w:i/>
                <w:szCs w:val="22"/>
              </w:rPr>
              <w:t>Icelus biсornis</w:t>
            </w:r>
            <w:r w:rsidRPr="00BF698B">
              <w:rPr>
                <w:szCs w:val="22"/>
              </w:rPr>
              <w:t xml:space="preserve"> </w:t>
            </w:r>
          </w:p>
        </w:tc>
        <w:tc>
          <w:tcPr>
            <w:tcW w:w="906" w:type="dxa"/>
            <w:vAlign w:val="center"/>
          </w:tcPr>
          <w:p w:rsidR="00074C56" w:rsidRPr="00BF698B" w:rsidRDefault="00074C56" w:rsidP="00B550B9">
            <w:pPr>
              <w:pStyle w:val="affffb"/>
              <w:jc w:val="both"/>
              <w:rPr>
                <w:rFonts w:cs="Arial"/>
                <w:szCs w:val="22"/>
              </w:rPr>
            </w:pPr>
            <w:r w:rsidRPr="00BF698B">
              <w:rPr>
                <w:rFonts w:cs="Arial"/>
                <w:szCs w:val="22"/>
              </w:rPr>
              <w:t>–</w:t>
            </w:r>
          </w:p>
        </w:tc>
        <w:tc>
          <w:tcPr>
            <w:tcW w:w="1276" w:type="dxa"/>
            <w:vAlign w:val="center"/>
          </w:tcPr>
          <w:p w:rsidR="00074C56" w:rsidRPr="00BF698B" w:rsidRDefault="00074C56" w:rsidP="00B550B9">
            <w:pPr>
              <w:pStyle w:val="affffb"/>
              <w:jc w:val="both"/>
              <w:rPr>
                <w:rFonts w:cs="Arial"/>
                <w:szCs w:val="22"/>
              </w:rPr>
            </w:pPr>
            <w:r w:rsidRPr="00BF698B">
              <w:rPr>
                <w:rFonts w:cs="Arial"/>
                <w:szCs w:val="22"/>
              </w:rPr>
              <w:t>+</w:t>
            </w:r>
          </w:p>
        </w:tc>
        <w:tc>
          <w:tcPr>
            <w:tcW w:w="1134" w:type="dxa"/>
            <w:vAlign w:val="center"/>
          </w:tcPr>
          <w:p w:rsidR="00074C56" w:rsidRPr="00BF698B" w:rsidRDefault="00074C56" w:rsidP="00B550B9">
            <w:pPr>
              <w:pStyle w:val="affffb"/>
              <w:jc w:val="both"/>
              <w:rPr>
                <w:rFonts w:cs="Arial"/>
                <w:szCs w:val="22"/>
              </w:rPr>
            </w:pPr>
            <w:r w:rsidRPr="00BF698B">
              <w:rPr>
                <w:rFonts w:cs="Arial"/>
                <w:szCs w:val="22"/>
              </w:rPr>
              <w:t>+</w:t>
            </w:r>
          </w:p>
        </w:tc>
      </w:tr>
      <w:tr w:rsidR="00074C56" w:rsidRPr="007A6290" w:rsidTr="00B550B9">
        <w:trPr>
          <w:jc w:val="center"/>
        </w:trPr>
        <w:tc>
          <w:tcPr>
            <w:tcW w:w="6237" w:type="dxa"/>
            <w:vAlign w:val="center"/>
          </w:tcPr>
          <w:p w:rsidR="00074C56" w:rsidRPr="00BF698B" w:rsidRDefault="00074C56" w:rsidP="00B550B9">
            <w:pPr>
              <w:pStyle w:val="afff9"/>
              <w:spacing w:before="0" w:after="0"/>
              <w:jc w:val="both"/>
              <w:rPr>
                <w:szCs w:val="22"/>
              </w:rPr>
            </w:pPr>
            <w:r w:rsidRPr="00BF698B">
              <w:rPr>
                <w:szCs w:val="22"/>
              </w:rPr>
              <w:t xml:space="preserve">Четырехрогий бычок </w:t>
            </w:r>
            <w:r w:rsidRPr="00BF698B">
              <w:rPr>
                <w:i/>
                <w:szCs w:val="22"/>
              </w:rPr>
              <w:t>Triglopsis quadricornis</w:t>
            </w:r>
            <w:r w:rsidRPr="00BF698B">
              <w:rPr>
                <w:szCs w:val="22"/>
              </w:rPr>
              <w:t xml:space="preserve"> </w:t>
            </w:r>
          </w:p>
        </w:tc>
        <w:tc>
          <w:tcPr>
            <w:tcW w:w="906" w:type="dxa"/>
            <w:vAlign w:val="center"/>
          </w:tcPr>
          <w:p w:rsidR="00074C56" w:rsidRPr="00BF698B" w:rsidRDefault="00074C56" w:rsidP="00B550B9">
            <w:pPr>
              <w:pStyle w:val="affffb"/>
              <w:jc w:val="both"/>
              <w:rPr>
                <w:rFonts w:cs="Arial"/>
                <w:szCs w:val="22"/>
              </w:rPr>
            </w:pPr>
            <w:r w:rsidRPr="00BF698B">
              <w:rPr>
                <w:rFonts w:cs="Arial"/>
                <w:szCs w:val="22"/>
              </w:rPr>
              <w:t>–</w:t>
            </w:r>
          </w:p>
        </w:tc>
        <w:tc>
          <w:tcPr>
            <w:tcW w:w="1276" w:type="dxa"/>
            <w:vAlign w:val="center"/>
          </w:tcPr>
          <w:p w:rsidR="00074C56" w:rsidRPr="00BF698B" w:rsidRDefault="00074C56" w:rsidP="00B550B9">
            <w:pPr>
              <w:pStyle w:val="affffb"/>
              <w:jc w:val="both"/>
              <w:rPr>
                <w:rFonts w:cs="Arial"/>
                <w:szCs w:val="22"/>
              </w:rPr>
            </w:pPr>
            <w:r w:rsidRPr="00BF698B">
              <w:rPr>
                <w:rFonts w:cs="Arial"/>
                <w:szCs w:val="22"/>
              </w:rPr>
              <w:t>–</w:t>
            </w:r>
          </w:p>
        </w:tc>
        <w:tc>
          <w:tcPr>
            <w:tcW w:w="1134" w:type="dxa"/>
            <w:vAlign w:val="center"/>
          </w:tcPr>
          <w:p w:rsidR="00074C56" w:rsidRPr="00BF698B" w:rsidRDefault="00074C56" w:rsidP="00B550B9">
            <w:pPr>
              <w:pStyle w:val="affffb"/>
              <w:jc w:val="both"/>
              <w:rPr>
                <w:rFonts w:cs="Arial"/>
                <w:szCs w:val="22"/>
              </w:rPr>
            </w:pPr>
            <w:r w:rsidRPr="00BF698B">
              <w:rPr>
                <w:rFonts w:cs="Arial"/>
                <w:szCs w:val="22"/>
              </w:rPr>
              <w:t>+</w:t>
            </w:r>
          </w:p>
        </w:tc>
      </w:tr>
      <w:tr w:rsidR="00074C56" w:rsidRPr="007A6290" w:rsidTr="00B550B9">
        <w:trPr>
          <w:jc w:val="center"/>
        </w:trPr>
        <w:tc>
          <w:tcPr>
            <w:tcW w:w="6237" w:type="dxa"/>
            <w:vAlign w:val="center"/>
          </w:tcPr>
          <w:p w:rsidR="00074C56" w:rsidRPr="00BF698B" w:rsidRDefault="00074C56" w:rsidP="00B550B9">
            <w:pPr>
              <w:pStyle w:val="afff9"/>
              <w:spacing w:before="0" w:after="0"/>
              <w:jc w:val="both"/>
              <w:rPr>
                <w:szCs w:val="22"/>
              </w:rPr>
            </w:pPr>
            <w:r w:rsidRPr="00BF698B">
              <w:rPr>
                <w:szCs w:val="22"/>
              </w:rPr>
              <w:t xml:space="preserve">Европейский керчак </w:t>
            </w:r>
            <w:r w:rsidRPr="00BF698B">
              <w:rPr>
                <w:i/>
                <w:szCs w:val="22"/>
              </w:rPr>
              <w:t>Myoxocephalus scorpius</w:t>
            </w:r>
            <w:r w:rsidRPr="00BF698B">
              <w:rPr>
                <w:szCs w:val="22"/>
              </w:rPr>
              <w:t xml:space="preserve"> </w:t>
            </w:r>
          </w:p>
        </w:tc>
        <w:tc>
          <w:tcPr>
            <w:tcW w:w="906" w:type="dxa"/>
            <w:vAlign w:val="center"/>
          </w:tcPr>
          <w:p w:rsidR="00074C56" w:rsidRPr="00BF698B" w:rsidRDefault="00074C56" w:rsidP="00B550B9">
            <w:pPr>
              <w:pStyle w:val="affffb"/>
              <w:jc w:val="both"/>
              <w:rPr>
                <w:rFonts w:cs="Arial"/>
                <w:szCs w:val="22"/>
              </w:rPr>
            </w:pPr>
            <w:r w:rsidRPr="00BF698B">
              <w:rPr>
                <w:rFonts w:cs="Arial"/>
                <w:szCs w:val="22"/>
              </w:rPr>
              <w:t>–</w:t>
            </w:r>
          </w:p>
        </w:tc>
        <w:tc>
          <w:tcPr>
            <w:tcW w:w="1276" w:type="dxa"/>
            <w:vAlign w:val="center"/>
          </w:tcPr>
          <w:p w:rsidR="00074C56" w:rsidRPr="00BF698B" w:rsidRDefault="00074C56" w:rsidP="00B550B9">
            <w:pPr>
              <w:pStyle w:val="affffb"/>
              <w:jc w:val="both"/>
              <w:rPr>
                <w:rFonts w:cs="Arial"/>
                <w:szCs w:val="22"/>
              </w:rPr>
            </w:pPr>
            <w:r w:rsidRPr="00BF698B">
              <w:rPr>
                <w:rFonts w:cs="Arial"/>
                <w:szCs w:val="22"/>
              </w:rPr>
              <w:t>–</w:t>
            </w:r>
          </w:p>
        </w:tc>
        <w:tc>
          <w:tcPr>
            <w:tcW w:w="1134" w:type="dxa"/>
            <w:vAlign w:val="center"/>
          </w:tcPr>
          <w:p w:rsidR="00074C56" w:rsidRPr="00BF698B" w:rsidRDefault="00074C56" w:rsidP="00B550B9">
            <w:pPr>
              <w:pStyle w:val="affffb"/>
              <w:jc w:val="both"/>
              <w:rPr>
                <w:rFonts w:cs="Arial"/>
                <w:szCs w:val="22"/>
              </w:rPr>
            </w:pPr>
            <w:r w:rsidRPr="00BF698B">
              <w:rPr>
                <w:rFonts w:cs="Arial"/>
                <w:szCs w:val="22"/>
              </w:rPr>
              <w:t>+</w:t>
            </w:r>
          </w:p>
        </w:tc>
      </w:tr>
      <w:tr w:rsidR="00074C56" w:rsidRPr="007A6290" w:rsidTr="00B550B9">
        <w:trPr>
          <w:jc w:val="center"/>
        </w:trPr>
        <w:tc>
          <w:tcPr>
            <w:tcW w:w="6237" w:type="dxa"/>
            <w:vAlign w:val="center"/>
          </w:tcPr>
          <w:p w:rsidR="00074C56" w:rsidRPr="00BF698B" w:rsidRDefault="00074C56" w:rsidP="00B550B9">
            <w:pPr>
              <w:pStyle w:val="afff9"/>
              <w:spacing w:before="0" w:after="0"/>
              <w:jc w:val="both"/>
              <w:rPr>
                <w:szCs w:val="22"/>
              </w:rPr>
            </w:pPr>
            <w:r w:rsidRPr="00BF698B">
              <w:rPr>
                <w:szCs w:val="22"/>
              </w:rPr>
              <w:t xml:space="preserve">Остроносый триглопс </w:t>
            </w:r>
            <w:r w:rsidRPr="00BF698B">
              <w:rPr>
                <w:i/>
                <w:szCs w:val="22"/>
              </w:rPr>
              <w:t>Triglops pingeli</w:t>
            </w:r>
            <w:r w:rsidRPr="00BF698B">
              <w:rPr>
                <w:szCs w:val="22"/>
              </w:rPr>
              <w:t xml:space="preserve"> </w:t>
            </w:r>
          </w:p>
        </w:tc>
        <w:tc>
          <w:tcPr>
            <w:tcW w:w="906" w:type="dxa"/>
            <w:vAlign w:val="center"/>
          </w:tcPr>
          <w:p w:rsidR="00074C56" w:rsidRPr="00BF698B" w:rsidRDefault="00074C56" w:rsidP="00B550B9">
            <w:pPr>
              <w:pStyle w:val="affffb"/>
              <w:jc w:val="both"/>
              <w:rPr>
                <w:rFonts w:cs="Arial"/>
                <w:szCs w:val="22"/>
              </w:rPr>
            </w:pPr>
            <w:r w:rsidRPr="00BF698B">
              <w:rPr>
                <w:rFonts w:cs="Arial"/>
                <w:szCs w:val="22"/>
              </w:rPr>
              <w:t>–</w:t>
            </w:r>
          </w:p>
        </w:tc>
        <w:tc>
          <w:tcPr>
            <w:tcW w:w="1276" w:type="dxa"/>
            <w:vAlign w:val="center"/>
          </w:tcPr>
          <w:p w:rsidR="00074C56" w:rsidRPr="00BF698B" w:rsidRDefault="00074C56" w:rsidP="00B550B9">
            <w:pPr>
              <w:pStyle w:val="affffb"/>
              <w:jc w:val="both"/>
              <w:rPr>
                <w:rFonts w:cs="Arial"/>
                <w:szCs w:val="22"/>
              </w:rPr>
            </w:pPr>
            <w:r w:rsidRPr="00BF698B">
              <w:rPr>
                <w:rFonts w:cs="Arial"/>
                <w:szCs w:val="22"/>
              </w:rPr>
              <w:t>–</w:t>
            </w:r>
          </w:p>
        </w:tc>
        <w:tc>
          <w:tcPr>
            <w:tcW w:w="1134" w:type="dxa"/>
            <w:vAlign w:val="center"/>
          </w:tcPr>
          <w:p w:rsidR="00074C56" w:rsidRPr="00BF698B" w:rsidRDefault="00074C56" w:rsidP="00B550B9">
            <w:pPr>
              <w:pStyle w:val="affffb"/>
              <w:jc w:val="both"/>
              <w:rPr>
                <w:rFonts w:cs="Arial"/>
                <w:szCs w:val="22"/>
                <w:lang w:val="en-US"/>
              </w:rPr>
            </w:pPr>
            <w:r w:rsidRPr="00BF698B">
              <w:rPr>
                <w:rFonts w:cs="Arial"/>
                <w:szCs w:val="22"/>
                <w:lang w:val="en-US"/>
              </w:rPr>
              <w:t>+</w:t>
            </w:r>
          </w:p>
        </w:tc>
      </w:tr>
      <w:tr w:rsidR="00074C56" w:rsidRPr="007A6290" w:rsidTr="00B550B9">
        <w:trPr>
          <w:jc w:val="center"/>
        </w:trPr>
        <w:tc>
          <w:tcPr>
            <w:tcW w:w="6237" w:type="dxa"/>
            <w:vAlign w:val="center"/>
          </w:tcPr>
          <w:p w:rsidR="00074C56" w:rsidRPr="00BF698B" w:rsidRDefault="00074C56" w:rsidP="00B550B9">
            <w:pPr>
              <w:pStyle w:val="afff9"/>
              <w:spacing w:before="0" w:after="0"/>
              <w:jc w:val="both"/>
              <w:rPr>
                <w:b/>
                <w:szCs w:val="22"/>
              </w:rPr>
            </w:pPr>
            <w:r w:rsidRPr="00BF698B">
              <w:rPr>
                <w:b/>
                <w:szCs w:val="22"/>
              </w:rPr>
              <w:t>Сем. Agonidae</w:t>
            </w:r>
          </w:p>
        </w:tc>
        <w:tc>
          <w:tcPr>
            <w:tcW w:w="906" w:type="dxa"/>
            <w:vAlign w:val="center"/>
          </w:tcPr>
          <w:p w:rsidR="00074C56" w:rsidRPr="00BF698B" w:rsidRDefault="00074C56" w:rsidP="00B550B9">
            <w:pPr>
              <w:pStyle w:val="affffb"/>
              <w:jc w:val="both"/>
              <w:rPr>
                <w:rFonts w:cs="Arial"/>
                <w:szCs w:val="22"/>
                <w:lang w:val="en-US"/>
              </w:rPr>
            </w:pPr>
          </w:p>
        </w:tc>
        <w:tc>
          <w:tcPr>
            <w:tcW w:w="1276" w:type="dxa"/>
            <w:vAlign w:val="center"/>
          </w:tcPr>
          <w:p w:rsidR="00074C56" w:rsidRPr="00BF698B" w:rsidRDefault="00074C56" w:rsidP="00B550B9">
            <w:pPr>
              <w:pStyle w:val="affffb"/>
              <w:jc w:val="both"/>
              <w:rPr>
                <w:rFonts w:cs="Arial"/>
                <w:szCs w:val="22"/>
                <w:lang w:val="en-US"/>
              </w:rPr>
            </w:pPr>
          </w:p>
        </w:tc>
        <w:tc>
          <w:tcPr>
            <w:tcW w:w="1134" w:type="dxa"/>
            <w:vAlign w:val="center"/>
          </w:tcPr>
          <w:p w:rsidR="00074C56" w:rsidRPr="00BF698B" w:rsidRDefault="00074C56" w:rsidP="00B550B9">
            <w:pPr>
              <w:pStyle w:val="affffb"/>
              <w:jc w:val="both"/>
              <w:rPr>
                <w:rFonts w:cs="Arial"/>
                <w:szCs w:val="22"/>
                <w:lang w:val="en-US"/>
              </w:rPr>
            </w:pPr>
          </w:p>
        </w:tc>
      </w:tr>
      <w:tr w:rsidR="00074C56" w:rsidRPr="007A6290" w:rsidTr="00B550B9">
        <w:trPr>
          <w:jc w:val="center"/>
        </w:trPr>
        <w:tc>
          <w:tcPr>
            <w:tcW w:w="6237" w:type="dxa"/>
            <w:vAlign w:val="center"/>
          </w:tcPr>
          <w:p w:rsidR="00074C56" w:rsidRPr="00BF698B" w:rsidRDefault="00074C56" w:rsidP="00B550B9">
            <w:pPr>
              <w:pStyle w:val="afff9"/>
              <w:spacing w:before="0" w:after="0"/>
              <w:jc w:val="both"/>
              <w:rPr>
                <w:szCs w:val="22"/>
              </w:rPr>
            </w:pPr>
            <w:r w:rsidRPr="00BF698B">
              <w:rPr>
                <w:szCs w:val="22"/>
              </w:rPr>
              <w:t xml:space="preserve">Ледовитоморская лисичка </w:t>
            </w:r>
            <w:r w:rsidRPr="00BF698B">
              <w:rPr>
                <w:i/>
                <w:szCs w:val="22"/>
              </w:rPr>
              <w:t>Ulсina olriki</w:t>
            </w:r>
            <w:r w:rsidRPr="00BF698B">
              <w:rPr>
                <w:szCs w:val="22"/>
              </w:rPr>
              <w:t xml:space="preserve"> </w:t>
            </w:r>
          </w:p>
        </w:tc>
        <w:tc>
          <w:tcPr>
            <w:tcW w:w="906" w:type="dxa"/>
            <w:vAlign w:val="center"/>
          </w:tcPr>
          <w:p w:rsidR="00074C56" w:rsidRPr="00BF698B" w:rsidRDefault="00074C56" w:rsidP="00B550B9">
            <w:pPr>
              <w:pStyle w:val="affffb"/>
              <w:jc w:val="both"/>
              <w:rPr>
                <w:rFonts w:cs="Arial"/>
                <w:szCs w:val="22"/>
              </w:rPr>
            </w:pPr>
            <w:r w:rsidRPr="00BF698B">
              <w:rPr>
                <w:rFonts w:cs="Arial"/>
                <w:szCs w:val="22"/>
              </w:rPr>
              <w:t>+</w:t>
            </w:r>
          </w:p>
        </w:tc>
        <w:tc>
          <w:tcPr>
            <w:tcW w:w="1276" w:type="dxa"/>
            <w:vAlign w:val="center"/>
          </w:tcPr>
          <w:p w:rsidR="00074C56" w:rsidRPr="00BF698B" w:rsidRDefault="00074C56" w:rsidP="00B550B9">
            <w:pPr>
              <w:pStyle w:val="affffb"/>
              <w:jc w:val="both"/>
              <w:rPr>
                <w:rFonts w:cs="Arial"/>
                <w:szCs w:val="22"/>
              </w:rPr>
            </w:pPr>
            <w:r w:rsidRPr="00BF698B">
              <w:rPr>
                <w:rFonts w:cs="Arial"/>
                <w:szCs w:val="22"/>
              </w:rPr>
              <w:t>–</w:t>
            </w:r>
          </w:p>
        </w:tc>
        <w:tc>
          <w:tcPr>
            <w:tcW w:w="1134" w:type="dxa"/>
            <w:vAlign w:val="center"/>
          </w:tcPr>
          <w:p w:rsidR="00074C56" w:rsidRPr="00BF698B" w:rsidRDefault="00074C56" w:rsidP="00B550B9">
            <w:pPr>
              <w:pStyle w:val="affffb"/>
              <w:jc w:val="both"/>
              <w:rPr>
                <w:rFonts w:cs="Arial"/>
                <w:szCs w:val="22"/>
              </w:rPr>
            </w:pPr>
            <w:r w:rsidRPr="00BF698B">
              <w:rPr>
                <w:rFonts w:cs="Arial"/>
                <w:szCs w:val="22"/>
              </w:rPr>
              <w:t>+</w:t>
            </w:r>
          </w:p>
        </w:tc>
      </w:tr>
      <w:tr w:rsidR="00074C56" w:rsidRPr="007A6290" w:rsidTr="00B550B9">
        <w:trPr>
          <w:jc w:val="center"/>
        </w:trPr>
        <w:tc>
          <w:tcPr>
            <w:tcW w:w="6237" w:type="dxa"/>
            <w:vAlign w:val="center"/>
          </w:tcPr>
          <w:p w:rsidR="00074C56" w:rsidRPr="00BF698B" w:rsidRDefault="00074C56" w:rsidP="00B550B9">
            <w:pPr>
              <w:pStyle w:val="afff9"/>
              <w:spacing w:before="0" w:after="0"/>
              <w:jc w:val="both"/>
              <w:rPr>
                <w:b/>
                <w:szCs w:val="22"/>
              </w:rPr>
            </w:pPr>
            <w:r w:rsidRPr="00BF698B">
              <w:rPr>
                <w:b/>
                <w:szCs w:val="22"/>
              </w:rPr>
              <w:t>Сем. Liparididae</w:t>
            </w:r>
          </w:p>
        </w:tc>
        <w:tc>
          <w:tcPr>
            <w:tcW w:w="906" w:type="dxa"/>
            <w:vAlign w:val="center"/>
          </w:tcPr>
          <w:p w:rsidR="00074C56" w:rsidRPr="00BF698B" w:rsidRDefault="00074C56" w:rsidP="00B550B9">
            <w:pPr>
              <w:pStyle w:val="affffb"/>
              <w:jc w:val="both"/>
              <w:rPr>
                <w:rFonts w:cs="Arial"/>
                <w:szCs w:val="22"/>
              </w:rPr>
            </w:pPr>
          </w:p>
        </w:tc>
        <w:tc>
          <w:tcPr>
            <w:tcW w:w="1276" w:type="dxa"/>
            <w:vAlign w:val="center"/>
          </w:tcPr>
          <w:p w:rsidR="00074C56" w:rsidRPr="00BF698B" w:rsidRDefault="00074C56" w:rsidP="00B550B9">
            <w:pPr>
              <w:pStyle w:val="affffb"/>
              <w:jc w:val="both"/>
              <w:rPr>
                <w:rFonts w:cs="Arial"/>
                <w:szCs w:val="22"/>
              </w:rPr>
            </w:pPr>
          </w:p>
        </w:tc>
        <w:tc>
          <w:tcPr>
            <w:tcW w:w="1134" w:type="dxa"/>
            <w:vAlign w:val="center"/>
          </w:tcPr>
          <w:p w:rsidR="00074C56" w:rsidRPr="00BF698B" w:rsidRDefault="00074C56" w:rsidP="00B550B9">
            <w:pPr>
              <w:pStyle w:val="affffb"/>
              <w:jc w:val="both"/>
              <w:rPr>
                <w:rFonts w:cs="Arial"/>
                <w:szCs w:val="22"/>
              </w:rPr>
            </w:pPr>
          </w:p>
        </w:tc>
      </w:tr>
      <w:tr w:rsidR="00074C56" w:rsidRPr="007A6290" w:rsidTr="00B550B9">
        <w:trPr>
          <w:jc w:val="center"/>
        </w:trPr>
        <w:tc>
          <w:tcPr>
            <w:tcW w:w="6237" w:type="dxa"/>
            <w:vAlign w:val="center"/>
          </w:tcPr>
          <w:p w:rsidR="00074C56" w:rsidRPr="00BF698B" w:rsidRDefault="00074C56" w:rsidP="00B550B9">
            <w:pPr>
              <w:pStyle w:val="afff9"/>
              <w:spacing w:before="0" w:after="0"/>
              <w:jc w:val="both"/>
              <w:rPr>
                <w:szCs w:val="22"/>
              </w:rPr>
            </w:pPr>
            <w:r w:rsidRPr="00BF698B">
              <w:rPr>
                <w:szCs w:val="22"/>
              </w:rPr>
              <w:t xml:space="preserve">Чернобрюхий липарис </w:t>
            </w:r>
            <w:r w:rsidRPr="00BF698B">
              <w:rPr>
                <w:i/>
                <w:szCs w:val="22"/>
              </w:rPr>
              <w:t>Liparis fabricii</w:t>
            </w:r>
            <w:r w:rsidRPr="00BF698B">
              <w:rPr>
                <w:szCs w:val="22"/>
              </w:rPr>
              <w:t xml:space="preserve">* </w:t>
            </w:r>
          </w:p>
        </w:tc>
        <w:tc>
          <w:tcPr>
            <w:tcW w:w="906" w:type="dxa"/>
            <w:vAlign w:val="center"/>
          </w:tcPr>
          <w:p w:rsidR="00074C56" w:rsidRPr="00BF698B" w:rsidRDefault="00074C56" w:rsidP="00B550B9">
            <w:pPr>
              <w:pStyle w:val="affffb"/>
              <w:jc w:val="both"/>
              <w:rPr>
                <w:rFonts w:cs="Arial"/>
                <w:szCs w:val="22"/>
              </w:rPr>
            </w:pPr>
            <w:r w:rsidRPr="00BF698B">
              <w:rPr>
                <w:rFonts w:cs="Arial"/>
                <w:szCs w:val="22"/>
              </w:rPr>
              <w:t>+</w:t>
            </w:r>
          </w:p>
        </w:tc>
        <w:tc>
          <w:tcPr>
            <w:tcW w:w="1276" w:type="dxa"/>
            <w:vAlign w:val="center"/>
          </w:tcPr>
          <w:p w:rsidR="00074C56" w:rsidRPr="00BF698B" w:rsidRDefault="00074C56" w:rsidP="00B550B9">
            <w:pPr>
              <w:pStyle w:val="affffb"/>
              <w:jc w:val="both"/>
              <w:rPr>
                <w:rFonts w:cs="Arial"/>
                <w:szCs w:val="22"/>
              </w:rPr>
            </w:pPr>
            <w:r w:rsidRPr="00BF698B">
              <w:rPr>
                <w:rFonts w:cs="Arial"/>
                <w:szCs w:val="22"/>
              </w:rPr>
              <w:t>–</w:t>
            </w:r>
          </w:p>
        </w:tc>
        <w:tc>
          <w:tcPr>
            <w:tcW w:w="1134" w:type="dxa"/>
            <w:vAlign w:val="center"/>
          </w:tcPr>
          <w:p w:rsidR="00074C56" w:rsidRPr="00BF698B" w:rsidRDefault="00074C56" w:rsidP="00B550B9">
            <w:pPr>
              <w:pStyle w:val="affffb"/>
              <w:jc w:val="both"/>
              <w:rPr>
                <w:rFonts w:cs="Arial"/>
                <w:szCs w:val="22"/>
              </w:rPr>
            </w:pPr>
            <w:r w:rsidRPr="00BF698B">
              <w:rPr>
                <w:rFonts w:cs="Arial"/>
                <w:szCs w:val="22"/>
              </w:rPr>
              <w:t>+</w:t>
            </w:r>
          </w:p>
        </w:tc>
      </w:tr>
      <w:tr w:rsidR="00074C56" w:rsidRPr="007A6290" w:rsidTr="00B550B9">
        <w:trPr>
          <w:jc w:val="center"/>
        </w:trPr>
        <w:tc>
          <w:tcPr>
            <w:tcW w:w="6237" w:type="dxa"/>
            <w:vAlign w:val="center"/>
          </w:tcPr>
          <w:p w:rsidR="00074C56" w:rsidRPr="00BF698B" w:rsidRDefault="00074C56" w:rsidP="00B550B9">
            <w:pPr>
              <w:pStyle w:val="afff9"/>
              <w:spacing w:before="0" w:after="0"/>
              <w:jc w:val="both"/>
              <w:rPr>
                <w:szCs w:val="22"/>
              </w:rPr>
            </w:pPr>
            <w:r w:rsidRPr="00BF698B">
              <w:rPr>
                <w:szCs w:val="22"/>
              </w:rPr>
              <w:t xml:space="preserve">Европейский липарис </w:t>
            </w:r>
            <w:r w:rsidRPr="00BF698B">
              <w:rPr>
                <w:i/>
                <w:szCs w:val="22"/>
              </w:rPr>
              <w:t>Liparis liparis</w:t>
            </w:r>
            <w:r w:rsidRPr="00BF698B">
              <w:rPr>
                <w:szCs w:val="22"/>
              </w:rPr>
              <w:t xml:space="preserve"> </w:t>
            </w:r>
          </w:p>
        </w:tc>
        <w:tc>
          <w:tcPr>
            <w:tcW w:w="906" w:type="dxa"/>
            <w:vAlign w:val="center"/>
          </w:tcPr>
          <w:p w:rsidR="00074C56" w:rsidRPr="00BF698B" w:rsidRDefault="00074C56" w:rsidP="00B550B9">
            <w:pPr>
              <w:pStyle w:val="affffb"/>
              <w:jc w:val="both"/>
              <w:rPr>
                <w:rFonts w:cs="Arial"/>
                <w:szCs w:val="22"/>
              </w:rPr>
            </w:pPr>
            <w:r w:rsidRPr="00BF698B">
              <w:rPr>
                <w:rFonts w:cs="Arial"/>
                <w:szCs w:val="22"/>
              </w:rPr>
              <w:t>–</w:t>
            </w:r>
          </w:p>
        </w:tc>
        <w:tc>
          <w:tcPr>
            <w:tcW w:w="1276" w:type="dxa"/>
            <w:vAlign w:val="center"/>
          </w:tcPr>
          <w:p w:rsidR="00074C56" w:rsidRPr="00BF698B" w:rsidRDefault="00074C56" w:rsidP="00B550B9">
            <w:pPr>
              <w:pStyle w:val="affffb"/>
              <w:jc w:val="both"/>
              <w:rPr>
                <w:rFonts w:cs="Arial"/>
                <w:szCs w:val="22"/>
              </w:rPr>
            </w:pPr>
            <w:r w:rsidRPr="00BF698B">
              <w:rPr>
                <w:rFonts w:cs="Arial"/>
                <w:szCs w:val="22"/>
              </w:rPr>
              <w:t>–</w:t>
            </w:r>
          </w:p>
        </w:tc>
        <w:tc>
          <w:tcPr>
            <w:tcW w:w="1134" w:type="dxa"/>
            <w:vAlign w:val="center"/>
          </w:tcPr>
          <w:p w:rsidR="00074C56" w:rsidRPr="00BF698B" w:rsidRDefault="00074C56" w:rsidP="00B550B9">
            <w:pPr>
              <w:pStyle w:val="affffb"/>
              <w:jc w:val="both"/>
              <w:rPr>
                <w:rFonts w:cs="Arial"/>
                <w:szCs w:val="22"/>
                <w:lang w:val="en-US"/>
              </w:rPr>
            </w:pPr>
            <w:r w:rsidRPr="00BF698B">
              <w:rPr>
                <w:rFonts w:cs="Arial"/>
                <w:szCs w:val="22"/>
                <w:lang w:val="en-US"/>
              </w:rPr>
              <w:t>+</w:t>
            </w:r>
          </w:p>
        </w:tc>
      </w:tr>
      <w:tr w:rsidR="00074C56" w:rsidRPr="007A6290" w:rsidTr="00B550B9">
        <w:trPr>
          <w:jc w:val="center"/>
        </w:trPr>
        <w:tc>
          <w:tcPr>
            <w:tcW w:w="6237" w:type="dxa"/>
            <w:vAlign w:val="center"/>
          </w:tcPr>
          <w:p w:rsidR="00074C56" w:rsidRPr="00BF698B" w:rsidRDefault="00074C56" w:rsidP="00B550B9">
            <w:pPr>
              <w:pStyle w:val="afff9"/>
              <w:spacing w:before="0" w:after="0"/>
              <w:jc w:val="both"/>
              <w:rPr>
                <w:b/>
                <w:szCs w:val="22"/>
              </w:rPr>
            </w:pPr>
            <w:r w:rsidRPr="00BF698B">
              <w:rPr>
                <w:b/>
                <w:szCs w:val="22"/>
              </w:rPr>
              <w:t>Сем. Pleuronectidae</w:t>
            </w:r>
          </w:p>
        </w:tc>
        <w:tc>
          <w:tcPr>
            <w:tcW w:w="906" w:type="dxa"/>
            <w:vAlign w:val="center"/>
          </w:tcPr>
          <w:p w:rsidR="00074C56" w:rsidRPr="00BF698B" w:rsidRDefault="00074C56" w:rsidP="00B550B9">
            <w:pPr>
              <w:pStyle w:val="affffb"/>
              <w:jc w:val="both"/>
              <w:rPr>
                <w:rFonts w:cs="Arial"/>
                <w:szCs w:val="22"/>
                <w:lang w:val="en-US"/>
              </w:rPr>
            </w:pPr>
          </w:p>
        </w:tc>
        <w:tc>
          <w:tcPr>
            <w:tcW w:w="1276" w:type="dxa"/>
            <w:vAlign w:val="center"/>
          </w:tcPr>
          <w:p w:rsidR="00074C56" w:rsidRPr="00BF698B" w:rsidRDefault="00074C56" w:rsidP="00B550B9">
            <w:pPr>
              <w:pStyle w:val="affffb"/>
              <w:jc w:val="both"/>
              <w:rPr>
                <w:rFonts w:cs="Arial"/>
                <w:szCs w:val="22"/>
                <w:lang w:val="en-US"/>
              </w:rPr>
            </w:pPr>
          </w:p>
        </w:tc>
        <w:tc>
          <w:tcPr>
            <w:tcW w:w="1134" w:type="dxa"/>
            <w:vAlign w:val="center"/>
          </w:tcPr>
          <w:p w:rsidR="00074C56" w:rsidRPr="00BF698B" w:rsidRDefault="00074C56" w:rsidP="00B550B9">
            <w:pPr>
              <w:pStyle w:val="affffb"/>
              <w:jc w:val="both"/>
              <w:rPr>
                <w:rFonts w:cs="Arial"/>
                <w:szCs w:val="22"/>
                <w:lang w:val="en-US"/>
              </w:rPr>
            </w:pPr>
          </w:p>
        </w:tc>
      </w:tr>
      <w:tr w:rsidR="00074C56" w:rsidRPr="007A6290" w:rsidTr="00B550B9">
        <w:trPr>
          <w:jc w:val="center"/>
        </w:trPr>
        <w:tc>
          <w:tcPr>
            <w:tcW w:w="6237" w:type="dxa"/>
            <w:vAlign w:val="center"/>
          </w:tcPr>
          <w:p w:rsidR="00074C56" w:rsidRPr="00BF698B" w:rsidRDefault="00074C56" w:rsidP="00B550B9">
            <w:pPr>
              <w:pStyle w:val="afff9"/>
              <w:spacing w:before="0" w:after="0"/>
              <w:jc w:val="both"/>
              <w:rPr>
                <w:szCs w:val="22"/>
                <w:lang w:val="en-US"/>
              </w:rPr>
            </w:pPr>
            <w:r w:rsidRPr="00BF698B">
              <w:rPr>
                <w:szCs w:val="22"/>
              </w:rPr>
              <w:t>Камбала</w:t>
            </w:r>
            <w:r w:rsidRPr="00BF698B">
              <w:rPr>
                <w:szCs w:val="22"/>
                <w:lang w:val="en-US"/>
              </w:rPr>
              <w:t>-</w:t>
            </w:r>
            <w:r w:rsidRPr="00BF698B">
              <w:rPr>
                <w:szCs w:val="22"/>
              </w:rPr>
              <w:t>ёрш</w:t>
            </w:r>
            <w:r w:rsidRPr="00BF698B">
              <w:rPr>
                <w:szCs w:val="22"/>
                <w:lang w:val="en-US"/>
              </w:rPr>
              <w:t xml:space="preserve"> </w:t>
            </w:r>
            <w:r w:rsidRPr="00BF698B">
              <w:rPr>
                <w:i/>
                <w:szCs w:val="22"/>
                <w:lang w:val="en-US"/>
              </w:rPr>
              <w:t>Hippoglossoides platessoides limandoides</w:t>
            </w:r>
            <w:r w:rsidRPr="00BF698B">
              <w:rPr>
                <w:szCs w:val="22"/>
                <w:lang w:val="en-US"/>
              </w:rPr>
              <w:t xml:space="preserve"> </w:t>
            </w:r>
          </w:p>
        </w:tc>
        <w:tc>
          <w:tcPr>
            <w:tcW w:w="906" w:type="dxa"/>
            <w:vAlign w:val="center"/>
          </w:tcPr>
          <w:p w:rsidR="00074C56" w:rsidRPr="00BF698B" w:rsidRDefault="00074C56" w:rsidP="00B550B9">
            <w:pPr>
              <w:pStyle w:val="affffb"/>
              <w:jc w:val="both"/>
              <w:rPr>
                <w:rFonts w:cs="Arial"/>
                <w:szCs w:val="22"/>
              </w:rPr>
            </w:pPr>
            <w:r w:rsidRPr="00BF698B">
              <w:rPr>
                <w:rFonts w:cs="Arial"/>
                <w:szCs w:val="22"/>
              </w:rPr>
              <w:t>–</w:t>
            </w:r>
          </w:p>
        </w:tc>
        <w:tc>
          <w:tcPr>
            <w:tcW w:w="1276" w:type="dxa"/>
            <w:vAlign w:val="center"/>
          </w:tcPr>
          <w:p w:rsidR="00074C56" w:rsidRPr="00BF698B" w:rsidRDefault="00074C56" w:rsidP="00B550B9">
            <w:pPr>
              <w:pStyle w:val="affffb"/>
              <w:jc w:val="both"/>
              <w:rPr>
                <w:rFonts w:cs="Arial"/>
                <w:szCs w:val="22"/>
              </w:rPr>
            </w:pPr>
            <w:r w:rsidRPr="00BF698B">
              <w:rPr>
                <w:rFonts w:cs="Arial"/>
                <w:szCs w:val="22"/>
              </w:rPr>
              <w:t>–</w:t>
            </w:r>
          </w:p>
        </w:tc>
        <w:tc>
          <w:tcPr>
            <w:tcW w:w="1134" w:type="dxa"/>
            <w:vAlign w:val="center"/>
          </w:tcPr>
          <w:p w:rsidR="00074C56" w:rsidRPr="00BF698B" w:rsidRDefault="00074C56" w:rsidP="00B550B9">
            <w:pPr>
              <w:pStyle w:val="affffb"/>
              <w:jc w:val="both"/>
              <w:rPr>
                <w:rFonts w:cs="Arial"/>
                <w:szCs w:val="22"/>
              </w:rPr>
            </w:pPr>
            <w:r w:rsidRPr="00BF698B">
              <w:rPr>
                <w:rFonts w:cs="Arial"/>
                <w:szCs w:val="22"/>
              </w:rPr>
              <w:t>+</w:t>
            </w:r>
          </w:p>
        </w:tc>
      </w:tr>
      <w:tr w:rsidR="00074C56" w:rsidRPr="007A6290" w:rsidTr="00B550B9">
        <w:trPr>
          <w:jc w:val="center"/>
        </w:trPr>
        <w:tc>
          <w:tcPr>
            <w:tcW w:w="6237" w:type="dxa"/>
            <w:vAlign w:val="center"/>
          </w:tcPr>
          <w:p w:rsidR="00074C56" w:rsidRPr="00BF698B" w:rsidRDefault="00074C56" w:rsidP="00B550B9">
            <w:pPr>
              <w:pStyle w:val="afff9"/>
              <w:spacing w:before="0" w:after="0"/>
              <w:jc w:val="both"/>
              <w:rPr>
                <w:szCs w:val="22"/>
              </w:rPr>
            </w:pPr>
            <w:r w:rsidRPr="00BF698B">
              <w:rPr>
                <w:szCs w:val="22"/>
              </w:rPr>
              <w:t xml:space="preserve">Полярная камбала </w:t>
            </w:r>
            <w:r w:rsidRPr="00BF698B">
              <w:rPr>
                <w:i/>
                <w:szCs w:val="22"/>
              </w:rPr>
              <w:t>Liopsetta glacialis</w:t>
            </w:r>
            <w:r w:rsidRPr="00BF698B">
              <w:rPr>
                <w:szCs w:val="22"/>
              </w:rPr>
              <w:t xml:space="preserve"> </w:t>
            </w:r>
          </w:p>
        </w:tc>
        <w:tc>
          <w:tcPr>
            <w:tcW w:w="906" w:type="dxa"/>
            <w:vAlign w:val="center"/>
          </w:tcPr>
          <w:p w:rsidR="00074C56" w:rsidRPr="00BF698B" w:rsidRDefault="00074C56" w:rsidP="00B550B9">
            <w:pPr>
              <w:pStyle w:val="affffb"/>
              <w:jc w:val="both"/>
              <w:rPr>
                <w:rFonts w:cs="Arial"/>
                <w:szCs w:val="22"/>
              </w:rPr>
            </w:pPr>
            <w:r w:rsidRPr="00BF698B">
              <w:rPr>
                <w:rFonts w:cs="Arial"/>
                <w:szCs w:val="22"/>
              </w:rPr>
              <w:t>–</w:t>
            </w:r>
          </w:p>
        </w:tc>
        <w:tc>
          <w:tcPr>
            <w:tcW w:w="1276" w:type="dxa"/>
            <w:vAlign w:val="center"/>
          </w:tcPr>
          <w:p w:rsidR="00074C56" w:rsidRPr="00BF698B" w:rsidRDefault="00074C56" w:rsidP="00B550B9">
            <w:pPr>
              <w:pStyle w:val="affffb"/>
              <w:jc w:val="both"/>
              <w:rPr>
                <w:rFonts w:cs="Arial"/>
                <w:szCs w:val="22"/>
              </w:rPr>
            </w:pPr>
            <w:r w:rsidRPr="00BF698B">
              <w:rPr>
                <w:rFonts w:cs="Arial"/>
                <w:szCs w:val="22"/>
              </w:rPr>
              <w:t>+</w:t>
            </w:r>
          </w:p>
        </w:tc>
        <w:tc>
          <w:tcPr>
            <w:tcW w:w="1134" w:type="dxa"/>
            <w:vAlign w:val="center"/>
          </w:tcPr>
          <w:p w:rsidR="00074C56" w:rsidRPr="00BF698B" w:rsidRDefault="00074C56" w:rsidP="00B550B9">
            <w:pPr>
              <w:pStyle w:val="affffb"/>
              <w:jc w:val="both"/>
              <w:rPr>
                <w:rFonts w:cs="Arial"/>
                <w:szCs w:val="22"/>
              </w:rPr>
            </w:pPr>
            <w:r w:rsidRPr="00BF698B">
              <w:rPr>
                <w:rFonts w:cs="Arial"/>
                <w:szCs w:val="22"/>
              </w:rPr>
              <w:t>+</w:t>
            </w:r>
          </w:p>
        </w:tc>
      </w:tr>
      <w:tr w:rsidR="00074C56" w:rsidRPr="007A6290" w:rsidTr="00B550B9">
        <w:trPr>
          <w:jc w:val="center"/>
        </w:trPr>
        <w:tc>
          <w:tcPr>
            <w:tcW w:w="9553" w:type="dxa"/>
            <w:gridSpan w:val="4"/>
            <w:vAlign w:val="center"/>
          </w:tcPr>
          <w:p w:rsidR="00074C56" w:rsidRPr="00BF698B" w:rsidRDefault="00074C56" w:rsidP="00B550B9">
            <w:pPr>
              <w:pStyle w:val="afff9"/>
              <w:spacing w:before="0" w:after="0"/>
              <w:jc w:val="both"/>
              <w:rPr>
                <w:szCs w:val="22"/>
              </w:rPr>
            </w:pPr>
            <w:r w:rsidRPr="00BF698B">
              <w:rPr>
                <w:szCs w:val="22"/>
              </w:rPr>
              <w:t xml:space="preserve">* Судя по последним данным, мальки, определенные как европейский липарис, принадлежат двум другим видам — </w:t>
            </w:r>
            <w:r w:rsidRPr="00BF698B">
              <w:rPr>
                <w:i/>
                <w:szCs w:val="22"/>
                <w:lang w:val="en-US"/>
              </w:rPr>
              <w:t>L</w:t>
            </w:r>
            <w:r w:rsidRPr="00BF698B">
              <w:rPr>
                <w:i/>
                <w:szCs w:val="22"/>
              </w:rPr>
              <w:t xml:space="preserve">. </w:t>
            </w:r>
            <w:r w:rsidRPr="00BF698B">
              <w:rPr>
                <w:i/>
                <w:szCs w:val="22"/>
                <w:lang w:val="en-US"/>
              </w:rPr>
              <w:t>tunicatus</w:t>
            </w:r>
            <w:r w:rsidRPr="00BF698B">
              <w:rPr>
                <w:szCs w:val="22"/>
              </w:rPr>
              <w:t xml:space="preserve"> и </w:t>
            </w:r>
            <w:r w:rsidRPr="00BF698B">
              <w:rPr>
                <w:i/>
                <w:szCs w:val="22"/>
                <w:lang w:val="en-US"/>
              </w:rPr>
              <w:t>L</w:t>
            </w:r>
            <w:r w:rsidRPr="00BF698B">
              <w:rPr>
                <w:i/>
                <w:szCs w:val="22"/>
              </w:rPr>
              <w:t xml:space="preserve">. </w:t>
            </w:r>
            <w:r w:rsidRPr="00BF698B">
              <w:rPr>
                <w:i/>
                <w:szCs w:val="22"/>
                <w:lang w:val="en-US"/>
              </w:rPr>
              <w:t>gibbus</w:t>
            </w:r>
            <w:r w:rsidRPr="00BF698B">
              <w:rPr>
                <w:szCs w:val="22"/>
              </w:rPr>
              <w:t>.</w:t>
            </w:r>
          </w:p>
        </w:tc>
      </w:tr>
    </w:tbl>
    <w:p w:rsidR="00074C56" w:rsidRPr="007A6290" w:rsidRDefault="00074C56" w:rsidP="00074C56">
      <w:pPr>
        <w:pStyle w:val="afff6"/>
      </w:pPr>
      <w:r w:rsidRPr="00BF698B">
        <w:t>Изучение ихтиопланктона Карского моря было продолжено ММБИ РАН в 1992 г. При этом единственным уловом оказался двухлеток девятииглой колюшки на одной из станций.</w:t>
      </w:r>
    </w:p>
    <w:p w:rsidR="00074C56" w:rsidRPr="007A6290" w:rsidRDefault="00074C56" w:rsidP="00074C56">
      <w:pPr>
        <w:pStyle w:val="afff6"/>
      </w:pPr>
      <w:r w:rsidRPr="00BF698B">
        <w:lastRenderedPageBreak/>
        <w:t>В 2005 г. в рамках инженерно-экологических изысканий с участием рыбохозяйственного института (СевПИНРО) была также выполнена достаточно подробная ихтиопланктонная съемка. В целом в ихтиопланктоне юго-западной части Карского моря, по данным разных исследований, обнаружены икра, личинки и мальки 18 видов рыб из 10 семейств.  Практически все встречи личинок и мальков различных видов рыб - единичны, за исключением двух представителей семейства Cottidae - арктического шлемоносного бычка и европейского керчака.</w:t>
      </w:r>
    </w:p>
    <w:p w:rsidR="00074C56" w:rsidRPr="007A6290" w:rsidRDefault="00074C56" w:rsidP="00074C56">
      <w:pPr>
        <w:pStyle w:val="afff6"/>
      </w:pPr>
      <w:r w:rsidRPr="00BF698B">
        <w:t>Арктический шлемоносный бычок размножается в Карском море, и его личинки и мальки обычно отмечаются в ихтиопланктоне его прибрежных районов. В отношении размножения европейского керчака восточнее проливов Карские Ворота и Югорский Шар высказывалось сомнение, т.к. среди рыб, обитающих в данном регионе, не находили взрослых особей, кроме отдельных экземпляров из Карской губы. Предполагается, что мальки этого вида заносятся течениями из Баренцева моря через указанные проливы. Не исключено, что керчак находит подходящие условия для нереста непосредственно в проливах. Почти все мальки Cottidae были пойманы в поверхностном горизонте.</w:t>
      </w:r>
    </w:p>
    <w:p w:rsidR="00074C56" w:rsidRPr="007A6290" w:rsidRDefault="00074C56" w:rsidP="00074C56">
      <w:pPr>
        <w:pStyle w:val="afff6"/>
      </w:pPr>
      <w:r w:rsidRPr="007A6290">
        <w:t xml:space="preserve">Размножение рыб Карского моря изучено очень слабо. Большинство исследований проводилось в Карской, Байдарацкой губах и в прибрежных регионах. </w:t>
      </w:r>
    </w:p>
    <w:p w:rsidR="00074C56" w:rsidRPr="007A6290" w:rsidRDefault="00074C56" w:rsidP="00074C56">
      <w:pPr>
        <w:pStyle w:val="afff6"/>
      </w:pPr>
      <w:r w:rsidRPr="007A6290">
        <w:t>Сле</w:t>
      </w:r>
      <w:r w:rsidRPr="00BF698B">
        <w:t xml:space="preserve">дует выделить рыб, постоянно живущих и размножающихся в Карском море и лишь </w:t>
      </w:r>
      <w:r w:rsidRPr="007A6290">
        <w:t xml:space="preserve">заходящих в этот район, размножение которых в Карском море сомнительно. К таким видам следует отнести </w:t>
      </w:r>
      <w:r w:rsidRPr="00BF698B">
        <w:t>европейского керчака</w:t>
      </w:r>
      <w:r w:rsidRPr="007A6290">
        <w:t xml:space="preserve"> и </w:t>
      </w:r>
      <w:r w:rsidRPr="00BF698B">
        <w:t>камбалу-ерша. Сформировавшиеся мальки европейского керчака</w:t>
      </w:r>
      <w:r w:rsidRPr="007A6290">
        <w:t xml:space="preserve"> отмечены только в проливах Югорский Шар и Карские Ворота. Севернее и восточнее этих районов не только мальки, но и взрослые особи не встречаются.</w:t>
      </w:r>
    </w:p>
    <w:p w:rsidR="00074C56" w:rsidRPr="007A6290" w:rsidRDefault="00074C56" w:rsidP="00074C56">
      <w:pPr>
        <w:pStyle w:val="afff6"/>
      </w:pPr>
      <w:r w:rsidRPr="007A6290">
        <w:t>Три малька камбалы-ерша (или европейской палтусовидной камбалы) были пойманы в 1935 г. в районе, лежащем к востоку от северной оконечности Новой Земли (77°15'—78°07' с.ш., 68°28'—71°45' в.д.). Длина пойманных мальков колебалась от 37,7 до 81 мм. В 1945 г. отмечен один малек камбалы-ерша юго-восточнее первого места поимки — около 75°46' с.ш. и 74°20' в.д. Взрослые особи этого вида встречались в юго-западной и северо-западной частях Карского моря. Камбала-ерш — вид не характерный для Карского моря видом, заходит в него из Баренцева моря только в годы потеплений. Обнаруженные мальки, вероятно, были занесены в юго-западную часть моря с водами Печорского течения, а в северо-западную его часть — с водами северной ветви Нордкапского течения, которые распространяются далеко на север и восток вдоль материкового склона Баренцева и Карского морей.</w:t>
      </w:r>
    </w:p>
    <w:p w:rsidR="00074C56" w:rsidRPr="007A6290" w:rsidRDefault="00074C56" w:rsidP="00074C56">
      <w:pPr>
        <w:pStyle w:val="afff6"/>
      </w:pPr>
      <w:r w:rsidRPr="007A6290">
        <w:t xml:space="preserve">Остается открытым вопрос о размножении в Карском море </w:t>
      </w:r>
      <w:r w:rsidRPr="00BF698B">
        <w:t>люмпена Фабрициуса,</w:t>
      </w:r>
      <w:r w:rsidRPr="007A6290">
        <w:t xml:space="preserve">два малька которого длиной 21,8 и 24,6 мм пойманы </w:t>
      </w:r>
      <w:r w:rsidRPr="00BF698B">
        <w:t>в юго-</w:t>
      </w:r>
      <w:r w:rsidRPr="007A6290">
        <w:t>западной части моря (к северо-востоку от пролива Югорский Шар) в августе 1981 г. (Норвилло и др., 1989). В списке ихтиофауны Карского моря (Есипов, 1952) этот вид не отмечен, хотя сообщалось об обнаружении в юго-западной части моря преднерестовой самки данного вида (Андрияшев, 1954). Другие виды семейства Lumpenidae постоянно живут и размножаются в Карском море.</w:t>
      </w:r>
    </w:p>
    <w:p w:rsidR="00074C56" w:rsidRPr="007A6290" w:rsidRDefault="00074C56" w:rsidP="00074C56">
      <w:pPr>
        <w:pStyle w:val="afff6"/>
      </w:pPr>
      <w:r w:rsidRPr="00BF698B">
        <w:lastRenderedPageBreak/>
        <w:t>Чёшско-печорская сельдь</w:t>
      </w:r>
      <w:r w:rsidRPr="007A6290">
        <w:t xml:space="preserve"> </w:t>
      </w:r>
      <w:r w:rsidRPr="00BF698B">
        <w:t xml:space="preserve">и </w:t>
      </w:r>
      <w:r w:rsidRPr="007A6290">
        <w:t>откладывает икру на гидроиды и водоросли Ceratium, характерные для сублиторали</w:t>
      </w:r>
      <w:r w:rsidRPr="00BF698B">
        <w:t xml:space="preserve"> </w:t>
      </w:r>
      <w:r w:rsidRPr="007A6290">
        <w:t>каменистых грунтов. Кладки обнаружены в Карской губе и проливе Югорский Шар в июле (Пономарёва, 1949).</w:t>
      </w:r>
    </w:p>
    <w:p w:rsidR="00074C56" w:rsidRPr="007A6290" w:rsidRDefault="00074C56" w:rsidP="00074C56">
      <w:pPr>
        <w:pStyle w:val="afff6"/>
      </w:pPr>
      <w:r w:rsidRPr="00BF698B">
        <w:t>Азиатская корюшка</w:t>
      </w:r>
      <w:r w:rsidRPr="007A6290">
        <w:t xml:space="preserve"> нерестится в реках, впадающих в Кар</w:t>
      </w:r>
      <w:r>
        <w:t xml:space="preserve">ское море (Кара, Сибирча, </w:t>
      </w:r>
      <w:r w:rsidRPr="007A6290">
        <w:t>Обь, Енисей), а также в реках бассейна моря Лаптевых, Восточно-Сибирского и Чукотского (частично также в опресненных прибрежных участках бухт). В реках нерестится обычно на расстоянии от 2—3 до 15—20 км от устья. В р. Енисее корюшка нерестится в мае—июне между Игаркой и Туруханском. Плодовитость 387 тыс. икринок. Икра клейкая, прилипающая к грунту и к растениям. Выклевывание личинок на Енисее происходит, вероятно, в середине июля, когда температура воды доходит до 14°. Вдали от берегов не только мальки, но и взрослые особи корюшки не отмечены.</w:t>
      </w:r>
    </w:p>
    <w:p w:rsidR="00074C56" w:rsidRPr="007A6290" w:rsidRDefault="00074C56" w:rsidP="00074C56">
      <w:pPr>
        <w:pStyle w:val="afff6"/>
      </w:pPr>
      <w:r w:rsidRPr="00BF698B">
        <w:t>Девятииглая колюшка</w:t>
      </w:r>
      <w:r w:rsidRPr="007A6290">
        <w:t xml:space="preserve"> встречается повсеместно в прибрежных областях Карского моря, в заливах, в низовьях рек. Обычна в опресненных водах. Личинки появляются в планктоне в конце августа, что означает начало нереста в июле—начале августа, т.е. позже, чем в Баренцевом море, где нерест данного вида проходит в июне—июле.</w:t>
      </w:r>
    </w:p>
    <w:p w:rsidR="00074C56" w:rsidRPr="007A6290" w:rsidRDefault="00074C56" w:rsidP="00074C56">
      <w:pPr>
        <w:pStyle w:val="afff6"/>
      </w:pPr>
      <w:r w:rsidRPr="00BF698B">
        <w:t>Сайка</w:t>
      </w:r>
      <w:r w:rsidRPr="007A6290">
        <w:t xml:space="preserve"> является самым многочисленным и широко распространенным видом Карского моря. В юго-восточной части Баренцева моря сайка нерестится с конца декабря по конец марта, пик интенсивности — в январе—феврале. Икрометание происходит в основном у кромки льдов. В проливе Югорский Шар нерест начинается позднее: в конце января—начале февраля. Икринки пелагические, крупные. Первые предличинки появляются в планктоне Баренцева моря в мае. В Карском море икра сайки не обнаружена, так как в этот период море покрыто льдом, однако нельзя исключить возможность подледного нереста. Личинки сайки отмечались в Югорском Шаре позже, чем в Баренцевом море — в конце мая—начале июня (Пономарёва, 1949). Мальки длиной от 13,1 до 42,3 мм встречаются в августе—сентябре практически на всей акватории Карского моря (Норвилло и др., 1989).</w:t>
      </w:r>
    </w:p>
    <w:p w:rsidR="00074C56" w:rsidRPr="007A6290" w:rsidRDefault="00074C56" w:rsidP="00074C56">
      <w:pPr>
        <w:pStyle w:val="afff6"/>
      </w:pPr>
      <w:r w:rsidRPr="00BF698B">
        <w:t>Навага</w:t>
      </w:r>
      <w:r w:rsidRPr="007A6290">
        <w:t xml:space="preserve"> держится в прибрежных районах (Карская, Байдарацкая губы). Нерест происходят в опресненных участках или даже в устьях рек Кара, Сибирча, Обь в декабре—январе. Икра придонная, поэтому редко ловится ихтиопланктонными орудиями лова. Личинки длиной от 4 до 11 мм ловились в Карской и Байдарацкой губах, в проливе Югорский Шар с 3 декады мая до начала августа (Пономарёва, 1949). Мальки также предпочитают прибрежные опресненные воды.</w:t>
      </w:r>
    </w:p>
    <w:p w:rsidR="00074C56" w:rsidRPr="007A6290" w:rsidRDefault="00074C56" w:rsidP="00074C56">
      <w:pPr>
        <w:pStyle w:val="afff6"/>
      </w:pPr>
      <w:r w:rsidRPr="007A6290">
        <w:t>Представители семейства Z</w:t>
      </w:r>
      <w:r w:rsidRPr="00BF698B">
        <w:t>oa</w:t>
      </w:r>
      <w:r w:rsidRPr="007A6290">
        <w:t>rcid</w:t>
      </w:r>
      <w:r w:rsidRPr="00BF698B">
        <w:t>ae</w:t>
      </w:r>
      <w:r w:rsidRPr="007A6290">
        <w:t xml:space="preserve"> (Бельдюговые) представлены в Карском море весьма разнообразно — 12 видов, и хотя за период наблюдений были обнаружены мальки только двух представителей данного семейства — </w:t>
      </w:r>
      <w:r w:rsidRPr="00BF698B">
        <w:t>обыкновенного гимнелиса и полярного ликода</w:t>
      </w:r>
      <w:r w:rsidRPr="007A6290">
        <w:t>, можно с уверенностью сказать, что нерест других его видов происходит именно в Карском море, так как для этих малоподвижных рыб не характерны сколько-нибудь протяженные миграции. Отсутствие данных о размножении объясняется тем, что у ликодов нет пелагической стадии в раннем онтогенезе, и это существенно затрудняет поимку мальков.</w:t>
      </w:r>
    </w:p>
    <w:p w:rsidR="00074C56" w:rsidRPr="007A6290" w:rsidRDefault="00074C56" w:rsidP="00074C56">
      <w:pPr>
        <w:pStyle w:val="afff6"/>
      </w:pPr>
      <w:r w:rsidRPr="007A6290">
        <w:lastRenderedPageBreak/>
        <w:t>По видовому разнообразию семейство Cottidae (Керчаковые или Рогатковые) немногим уступает семейству Z</w:t>
      </w:r>
      <w:r w:rsidRPr="00BF698B">
        <w:t>oa</w:t>
      </w:r>
      <w:r w:rsidRPr="007A6290">
        <w:t>rcid</w:t>
      </w:r>
      <w:r w:rsidRPr="00BF698B">
        <w:t>ae</w:t>
      </w:r>
      <w:r w:rsidRPr="007A6290">
        <w:t xml:space="preserve">: в Карском море отмечены 10 его представителей. Хотя у рогатковых, как у ликодов и гимнелисов, икра донная, их личинки и мальки ведут пелагический образ жизни. В сборах ихтиопланктона отмечены личинки и мальки пяти видов. Экология обнаруженных видов значительно различается. </w:t>
      </w:r>
    </w:p>
    <w:p w:rsidR="00074C56" w:rsidRPr="007A6290" w:rsidRDefault="00074C56" w:rsidP="00074C56">
      <w:pPr>
        <w:pStyle w:val="afff6"/>
      </w:pPr>
      <w:r w:rsidRPr="00BF698B">
        <w:t>Арктический шлемоносный бычок и четырехрогий бычок</w:t>
      </w:r>
      <w:r w:rsidRPr="007A6290">
        <w:t xml:space="preserve"> — виды прибрежные. Они встречаются на глубинах, редко превышающих 40 м. Личинки этих видов появляются в планктоне, начиная с июня, мальки обычны в Карской, Байдарацкой губах, а также в проливе Югорский Шар в августе—сентябре. Распространение мальков арктического шлемонос</w:t>
      </w:r>
      <w:r w:rsidRPr="007A6290">
        <w:softHyphen/>
        <w:t xml:space="preserve">ного бычка не ограничивается материковыми мелководьями, они встречаются и над Новоземельским желобом, куда попадают из заливов восточного побережья Новой Земли, где происходит нерест этого вида. </w:t>
      </w:r>
    </w:p>
    <w:p w:rsidR="00074C56" w:rsidRPr="007A6290" w:rsidRDefault="00074C56" w:rsidP="00074C56">
      <w:pPr>
        <w:pStyle w:val="afff6"/>
      </w:pPr>
      <w:r w:rsidRPr="007A6290">
        <w:t xml:space="preserve">Мальки </w:t>
      </w:r>
      <w:r w:rsidRPr="00BF698B">
        <w:t>остроносого триглопса</w:t>
      </w:r>
      <w:r w:rsidRPr="007A6290">
        <w:t xml:space="preserve"> встречаются преимущественно над глубинами 70—100</w:t>
      </w:r>
      <w:r w:rsidRPr="00BF698B">
        <w:t> </w:t>
      </w:r>
      <w:r w:rsidRPr="007A6290">
        <w:t>м. Жизнь этого вида связана в Карском море с глубинами свыше 100</w:t>
      </w:r>
      <w:r w:rsidRPr="00BF698B">
        <w:t> </w:t>
      </w:r>
      <w:r w:rsidRPr="007A6290">
        <w:t xml:space="preserve">м, но пелагические личинки и мальки могут заноситься на мелководные участки. </w:t>
      </w:r>
    </w:p>
    <w:p w:rsidR="00074C56" w:rsidRPr="007A6290" w:rsidRDefault="00074C56" w:rsidP="00074C56">
      <w:pPr>
        <w:pStyle w:val="afff6"/>
      </w:pPr>
      <w:r w:rsidRPr="007A6290">
        <w:t xml:space="preserve">Нерест </w:t>
      </w:r>
      <w:r w:rsidRPr="00BF698B">
        <w:t>атлантического двурогого ицела</w:t>
      </w:r>
      <w:r w:rsidRPr="007A6290">
        <w:t xml:space="preserve"> происходит практически на всей акватории Карского моря, мальки встречаются с конца июля до сентября над глубинами 40—60 м, хотя взрослые особи придерживаются больших глубин — порядка 100—120 м. Наибольшее количество мальков ицела отмечено над материковыми мелководьями несколько дальше от берега, по сравнению с мальками арктического шлемоносного и четырехрогого бычка.</w:t>
      </w:r>
    </w:p>
    <w:p w:rsidR="00074C56" w:rsidRPr="007A6290" w:rsidRDefault="00074C56" w:rsidP="00074C56">
      <w:pPr>
        <w:pStyle w:val="afff6"/>
      </w:pPr>
      <w:r w:rsidRPr="00BF698B">
        <w:t>Ледовитоморская лисичка</w:t>
      </w:r>
      <w:r w:rsidRPr="007A6290">
        <w:t xml:space="preserve"> </w:t>
      </w:r>
      <w:r w:rsidRPr="00BF698B">
        <w:t xml:space="preserve">встречается в Карском </w:t>
      </w:r>
      <w:r w:rsidRPr="007A6290">
        <w:t>море над глубинами до 100 м. Нерест, судя по нахождению кладок, в районе губы Усть-Кара и в открытом море приурочен к глубинам до 50 м и происходит с ноября по январь. Мальки длиной 24—31 мм встречаются в юго-западной части моря в июле—августе.</w:t>
      </w:r>
    </w:p>
    <w:p w:rsidR="00074C56" w:rsidRPr="007A6290" w:rsidRDefault="00074C56" w:rsidP="00074C56">
      <w:pPr>
        <w:pStyle w:val="afff6"/>
      </w:pPr>
      <w:r w:rsidRPr="00BF698B">
        <w:t xml:space="preserve">В связи с тем, что ревизия рода Liparis проведена лишь в последнее время, на данный момент не существует четких критериев определения видовой принадлежности молоди этого рода в российских арктических морях. Достоверно определены только хорошо отличимые мальки чернобрюхого липариса, которые отмечались </w:t>
      </w:r>
      <w:r w:rsidRPr="007A6290">
        <w:t xml:space="preserve">над глубинами свыше 70 м в юго-западной части Карского моря и вдоль восточного побережья Новой Земли в августе—сентябре. Кладки икры обнаружены в октябре. Мальки, вероятнее всего, других не определённых видов рода </w:t>
      </w:r>
      <w:r w:rsidRPr="00BF698B">
        <w:t>Liparis</w:t>
      </w:r>
      <w:r w:rsidRPr="007A6290">
        <w:t xml:space="preserve"> встречались на мелководье (менее </w:t>
      </w:r>
      <w:r w:rsidRPr="00BF698B">
        <w:t>50 м) у материковых берегов.</w:t>
      </w:r>
    </w:p>
    <w:p w:rsidR="00074C56" w:rsidRPr="007A6290" w:rsidRDefault="00074C56" w:rsidP="00074C56">
      <w:pPr>
        <w:pStyle w:val="afff6"/>
      </w:pPr>
      <w:r w:rsidRPr="00BF698B">
        <w:t>Полярная камбала встречается в Карском море преимуще</w:t>
      </w:r>
      <w:r w:rsidRPr="00BF698B">
        <w:softHyphen/>
        <w:t>ственно в опресненных водах, особенно много ее в Карской губе, устье р. Сибирча, в Обской губе и Енисейском заливе. Распространена также в прибрежье моря Лаптевых от Хатангского залива до устьевой области р. Лены. Нерест происходит в январе—</w:t>
      </w:r>
      <w:r w:rsidRPr="007A6290">
        <w:t>феврале подо льдом; видимо, этим и объясняется отсутствие икринок в сборах. Предличинки с желточным мешком длиной 3,5—3,7</w:t>
      </w:r>
      <w:r w:rsidRPr="00BF698B">
        <w:t> </w:t>
      </w:r>
      <w:r w:rsidRPr="007A6290">
        <w:t xml:space="preserve">мм встречаются в проливе Югорский Шар с конца июня, личинки длиной 5,6—9,5 мм обычны </w:t>
      </w:r>
      <w:r w:rsidRPr="00BF698B">
        <w:t xml:space="preserve">в Карской и Байдарацкой губах в июле—августе. В это же время на мелководьях </w:t>
      </w:r>
      <w:r w:rsidRPr="007A6290">
        <w:t xml:space="preserve">встречаются и мальки длиной от 28 до 99 мм </w:t>
      </w:r>
      <w:r w:rsidRPr="007A6290">
        <w:lastRenderedPageBreak/>
        <w:t>(соответственно, годовики и двухгодовики). Из этого следует, что нерест и инкубацион</w:t>
      </w:r>
      <w:r w:rsidRPr="00BF698B">
        <w:t>ный период полярной камбалы сильно растянуты по времени.</w:t>
      </w:r>
    </w:p>
    <w:p w:rsidR="00074C56" w:rsidRPr="007A6290" w:rsidRDefault="00074C56" w:rsidP="00074C56">
      <w:pPr>
        <w:pStyle w:val="afff6"/>
      </w:pPr>
      <w:r w:rsidRPr="007A6290">
        <w:t xml:space="preserve">Нерест большинства описанных видов происходит на материковых мелководных участках, где преобладают опресненные воды. На глубинах свыше 70 м отмечен нерест только остроносого триглопса, чернобрюхого липариса и, возможно, сайки. Хотя во время ихтиопланктонных исследований были обнаружены икра, личинки и мальки лишь 18 видов рыб (с учетом ревизии рода </w:t>
      </w:r>
      <w:r w:rsidRPr="00BF698B">
        <w:t>Liparis</w:t>
      </w:r>
      <w:r w:rsidRPr="007A6290">
        <w:t xml:space="preserve">, возможно, больше), было бы неправильно ограничивать список размножающихся здесь рыб только ими. Несомненно, в Карском море размножаются все рогатковые (ceм. Cottidae), круглопер Дерюгина — </w:t>
      </w:r>
      <w:r w:rsidRPr="00BF698B">
        <w:t>Eumicrotremus derjugini</w:t>
      </w:r>
      <w:r w:rsidRPr="007A6290">
        <w:t xml:space="preserve">, лисичка-лептагон — </w:t>
      </w:r>
      <w:r w:rsidRPr="00BF698B">
        <w:t>Leptagonus</w:t>
      </w:r>
      <w:r w:rsidRPr="007A6290">
        <w:t xml:space="preserve"> </w:t>
      </w:r>
      <w:r w:rsidRPr="00BF698B">
        <w:t>decagonus</w:t>
      </w:r>
      <w:r w:rsidRPr="007A6290">
        <w:t xml:space="preserve">, карепрокты, а также виды сем. </w:t>
      </w:r>
      <w:r w:rsidRPr="00BF698B">
        <w:t>Zoar</w:t>
      </w:r>
      <w:r w:rsidRPr="007A6290">
        <w:t>с</w:t>
      </w:r>
      <w:r w:rsidRPr="00BF698B">
        <w:t>idae</w:t>
      </w:r>
      <w:r w:rsidRPr="007A6290">
        <w:t>.</w:t>
      </w:r>
    </w:p>
    <w:p w:rsidR="00074C56" w:rsidRPr="007A6290" w:rsidRDefault="00074C56" w:rsidP="00074C56">
      <w:pPr>
        <w:pStyle w:val="afff6"/>
      </w:pPr>
      <w:r w:rsidRPr="007A6290">
        <w:t xml:space="preserve">Специалистами ПИНРО в августе-сентябре 2007 г. в 66 ловах, проведенных икряной сетью ИКС-80 и </w:t>
      </w:r>
      <w:r w:rsidRPr="00BF698B">
        <w:t>притраловой мальковой сетью</w:t>
      </w:r>
      <w:r w:rsidRPr="007A6290">
        <w:t>, всего было поймано 1 233 экземпляра ранней молоди рыб. В среднем это составляет 18,7 экземпляров на лов. Основу уловов составляла сайка. Личинки и мальки других видов вылавливались единично.</w:t>
      </w:r>
    </w:p>
    <w:p w:rsidR="00074C56" w:rsidRPr="00BF698B" w:rsidRDefault="00074C56" w:rsidP="00074C56">
      <w:pPr>
        <w:pStyle w:val="afff6"/>
      </w:pPr>
      <w:r w:rsidRPr="007A6290">
        <w:t xml:space="preserve">В юго-западной части моря, где ранняя молодь сайки встречается в наибольших концентрациях, в августе она составляет 99% численности ихтиопланктона в верхнем 10-метровом слое воды. </w:t>
      </w:r>
      <w:r w:rsidRPr="00BF698B">
        <w:t>В ихтиопланктонных ловах, выполненных в конце августа - сентябре 1981 г., мальки сайки составляли 57% от общего числа пойманной молоди.</w:t>
      </w:r>
    </w:p>
    <w:p w:rsidR="00074C56" w:rsidRPr="007A6290" w:rsidRDefault="00074C56" w:rsidP="00074C56">
      <w:pPr>
        <w:pStyle w:val="afff6"/>
      </w:pPr>
      <w:r w:rsidRPr="00BF698B">
        <w:t xml:space="preserve">Данные по биомассе ихтиопланктона отсутствуют. Все сборы ранней молоди были выполнены в августе-сентябре в разные годы. Численность видов, входящих в ихтиопланктон на участке работ, также неизвестна, однако основной вклад (до 99%) составляет сайка, поэтому расчет может быть проведен по данному преобладающему виду. </w:t>
      </w:r>
      <w:r w:rsidRPr="007A6290">
        <w:t>Для расчета ущерба принята величина концентации сайки - 0,160 экз./м</w:t>
      </w:r>
      <w:r w:rsidRPr="00EC3C1C">
        <w:rPr>
          <w:vertAlign w:val="superscript"/>
        </w:rPr>
        <w:t>3</w:t>
      </w:r>
      <w:r w:rsidRPr="007A6290">
        <w:t xml:space="preserve">. </w:t>
      </w:r>
    </w:p>
    <w:p w:rsidR="00074C56" w:rsidRPr="00074C56" w:rsidRDefault="00074C56" w:rsidP="00074C56">
      <w:pPr>
        <w:pStyle w:val="afff6"/>
      </w:pPr>
      <w:r w:rsidRPr="00BF698B">
        <w:t>Данные по сезонной изменчивости состава молоди рыб в Карском море также отсутствуют.</w:t>
      </w:r>
    </w:p>
    <w:p w:rsidR="00F83F21" w:rsidRPr="0057649B" w:rsidRDefault="00F83F21" w:rsidP="00116049">
      <w:pPr>
        <w:pStyle w:val="3"/>
        <w:tabs>
          <w:tab w:val="left" w:pos="1701"/>
        </w:tabs>
        <w:overflowPunct w:val="0"/>
        <w:autoSpaceDE w:val="0"/>
        <w:autoSpaceDN w:val="0"/>
        <w:adjustRightInd w:val="0"/>
        <w:spacing w:before="120" w:line="240" w:lineRule="auto"/>
        <w:textAlignment w:val="baseline"/>
      </w:pPr>
      <w:bookmarkStart w:id="192" w:name="_Toc461112261"/>
      <w:r>
        <w:t>Ихтиофауна</w:t>
      </w:r>
      <w:r w:rsidR="00B550B9">
        <w:t xml:space="preserve"> Карского моря и его рыбохозяйственное значение</w:t>
      </w:r>
      <w:bookmarkEnd w:id="192"/>
    </w:p>
    <w:p w:rsidR="00605ADE" w:rsidRPr="00BF698B" w:rsidRDefault="00605ADE" w:rsidP="00605ADE">
      <w:pPr>
        <w:pStyle w:val="afff6"/>
      </w:pPr>
      <w:r w:rsidRPr="00BF698B">
        <w:t xml:space="preserve">Ихтиофауна Карского моря представлена 45 видами рыб, среди которых 33 морских вида и 12 солоноватоводных. Глубоководные районы моря практически безрыбны. Основные места обитания рыб приурочены к продуктивным прибрежным мелководьям. </w:t>
      </w:r>
    </w:p>
    <w:p w:rsidR="00605ADE" w:rsidRPr="00BF698B" w:rsidRDefault="00605ADE" w:rsidP="00605ADE">
      <w:pPr>
        <w:pStyle w:val="afff6"/>
      </w:pPr>
      <w:r w:rsidRPr="00BF698B">
        <w:t xml:space="preserve">Основные промысловые водные биоресурсы Карского моря представлены низкоарктическими и арктическими видами. Юго-западные районы Карского моря промыслового значения не имеют. Наибольшую перспективу для местного прибрежного рыболовства представляют участки от о. Вайгач до Байдарацкой губы, а также заливы-эстуарии устьевые области сибирских рек. </w:t>
      </w:r>
    </w:p>
    <w:p w:rsidR="00605ADE" w:rsidRPr="007A6290" w:rsidRDefault="00605ADE" w:rsidP="00605ADE">
      <w:pPr>
        <w:pStyle w:val="afff6"/>
      </w:pPr>
      <w:r w:rsidRPr="007A6290">
        <w:t xml:space="preserve">Результаты исследований ПИНРО и Севрыбпромразведки в Карском море в летне-осенней период 1960, 1969—1977 гг. и в 1991 г. на акватории от прибрежных районов до 78° с.ш. (до границы среднего летнего  положения ледовой кромки) показали отсутствие промысловых скоплений рыбы в открытых районах моря. На отдельных участках, преимущественно в </w:t>
      </w:r>
      <w:r w:rsidRPr="007A6290">
        <w:lastRenderedPageBreak/>
        <w:t xml:space="preserve">прибрежной материковой зоне, встречались сильно разреженные эхозаписи мелкой </w:t>
      </w:r>
      <w:r w:rsidRPr="00BF698B">
        <w:t>сайки</w:t>
      </w:r>
      <w:r w:rsidRPr="007A6290">
        <w:t xml:space="preserve">, но уловы не превышали 200 кг за траление. </w:t>
      </w:r>
    </w:p>
    <w:p w:rsidR="00605ADE" w:rsidRPr="007A6290" w:rsidRDefault="00605ADE" w:rsidP="00605ADE">
      <w:pPr>
        <w:pStyle w:val="afff6"/>
      </w:pPr>
      <w:r w:rsidRPr="007A6290">
        <w:t xml:space="preserve">В непромысловых количествах встречается в основном неполовозрелая молодь рыб, главным источником поступления которой являются нерестилища в Баренцевом море. Системой течений подросшая молодь из Карского моря в конечном итоге выносится в арктические районы Баренцева моря, где пополняет стадо взрослых рыб. Незначительное количество молоди сайки остаётся в предустьевых участках Оби, Енисея и других крупных рек, где она находит локальные условия для нагула и достижения половой зрелости. Если и существуют локальные стада карской сайки, то никаких свидетельств о больших её запасах нет. В небольшом количестве сайка может изыматься в устьях рек, как прилов при промысле проходных рыб. </w:t>
      </w:r>
    </w:p>
    <w:p w:rsidR="00605ADE" w:rsidRPr="007A6290" w:rsidRDefault="00605ADE" w:rsidP="00605ADE">
      <w:pPr>
        <w:pStyle w:val="afff6"/>
      </w:pPr>
      <w:r w:rsidRPr="007A6290">
        <w:t xml:space="preserve">В отдельные годы в Карском море (при этом обязательно в разводьях) встречались мощные скопления сайки. Весьма вероятно, что в теплые годы сайка из Баренцева моря может мигрировать в Карское море. Пока за годы промысла сайки в Баренцевом море (с 1967 года) подобного явления не наблюдалось, однако в дальнейшем подобную возможность исключить нельзя. За баренцевоморской сайкой ведутся регулярные наблюдения также и в районе Карских Ворот, и можно ожидать, что массовая миграция сайки в Карское море не останется незамеченной. </w:t>
      </w:r>
    </w:p>
    <w:p w:rsidR="00605ADE" w:rsidRPr="007A6290" w:rsidRDefault="00605ADE" w:rsidP="00605ADE">
      <w:pPr>
        <w:pStyle w:val="afff6"/>
      </w:pPr>
      <w:r w:rsidRPr="007A6290">
        <w:t>Большие скопления сайки встречаются у кромки льда на севере Карского моря восточнее островов Земли Франца-Иосифа (Пашкова, 1986).</w:t>
      </w:r>
    </w:p>
    <w:p w:rsidR="00605ADE" w:rsidRPr="007A6290" w:rsidRDefault="00605ADE" w:rsidP="00605ADE">
      <w:pPr>
        <w:pStyle w:val="afff6"/>
      </w:pPr>
      <w:r w:rsidRPr="007A6290">
        <w:t xml:space="preserve">Единично встречаются в уловах на юго-западе и в прибрежных районах моря </w:t>
      </w:r>
      <w:r w:rsidRPr="00BF698B">
        <w:t>треска</w:t>
      </w:r>
      <w:r w:rsidRPr="007A6290">
        <w:t xml:space="preserve">, </w:t>
      </w:r>
      <w:r w:rsidRPr="00BF698B">
        <w:t>малопозвонковая сельдь</w:t>
      </w:r>
      <w:r w:rsidRPr="007A6290">
        <w:t xml:space="preserve">, полупроходные </w:t>
      </w:r>
      <w:r w:rsidRPr="00BF698B">
        <w:t>азиатская корюшка</w:t>
      </w:r>
      <w:r w:rsidRPr="007A6290">
        <w:t xml:space="preserve"> и </w:t>
      </w:r>
      <w:r w:rsidRPr="00BF698B">
        <w:t>карский омуль</w:t>
      </w:r>
      <w:r w:rsidRPr="007A6290">
        <w:t xml:space="preserve">. В Карском море относительно разнообразной является группа рыб, обитающих в узкоприбрежной мелководной зоне, которая недоступна для больших промысловых судов. </w:t>
      </w:r>
    </w:p>
    <w:p w:rsidR="00605ADE" w:rsidRPr="007A6290" w:rsidRDefault="00605ADE" w:rsidP="00605ADE">
      <w:pPr>
        <w:pStyle w:val="afff6"/>
      </w:pPr>
      <w:r w:rsidRPr="007A6290">
        <w:t>Среди морских придонных рыб глубоководных районов открытой части Карского моря преобладают малочисленные донные виды (</w:t>
      </w:r>
      <w:r w:rsidRPr="00BF698B">
        <w:t>бычки</w:t>
      </w:r>
      <w:r w:rsidRPr="007A6290">
        <w:t xml:space="preserve">, </w:t>
      </w:r>
      <w:r w:rsidRPr="00BF698B">
        <w:t>люмпены,</w:t>
      </w:r>
      <w:r w:rsidRPr="007A6290">
        <w:t xml:space="preserve"> </w:t>
      </w:r>
      <w:r w:rsidRPr="00BF698B">
        <w:t xml:space="preserve">липарисы </w:t>
      </w:r>
      <w:r w:rsidRPr="007A6290">
        <w:t>и др.), что обусловлено отрицательной температу</w:t>
      </w:r>
      <w:r w:rsidRPr="007A6290">
        <w:softHyphen/>
        <w:t>рой придонных слоев воды в течение почти всего года. К жизни в таких условиях приспособлены рыбы в основном арктического происхождения. Среди них нет ни одного вида, который по своей численности представлял бы в настоящее время интерес для промысла.</w:t>
      </w:r>
    </w:p>
    <w:p w:rsidR="00605ADE" w:rsidRPr="007A6290" w:rsidRDefault="00605ADE" w:rsidP="00605ADE">
      <w:pPr>
        <w:pStyle w:val="afff6"/>
      </w:pPr>
      <w:r w:rsidRPr="00BF698B">
        <w:t>Мойва</w:t>
      </w:r>
      <w:r w:rsidRPr="007A6290">
        <w:t xml:space="preserve"> встречается в незначительном количестве в наиболее прогреваемых участках моря. Вообще </w:t>
      </w:r>
      <w:r w:rsidRPr="00BF698B">
        <w:t>пикша</w:t>
      </w:r>
      <w:r w:rsidRPr="007A6290">
        <w:t xml:space="preserve">, </w:t>
      </w:r>
      <w:r w:rsidRPr="00BF698B">
        <w:t>треска</w:t>
      </w:r>
      <w:r w:rsidRPr="007A6290">
        <w:t xml:space="preserve"> и мойва встречаются в Карском море только в теплые годы и не могут считаться постоянными его обитателями.</w:t>
      </w:r>
    </w:p>
    <w:p w:rsidR="00605ADE" w:rsidRPr="007A6290" w:rsidRDefault="00605ADE" w:rsidP="00605ADE">
      <w:pPr>
        <w:pStyle w:val="afff6"/>
      </w:pPr>
      <w:r w:rsidRPr="007A6290">
        <w:t xml:space="preserve">В Карском море отмечены лишь отдельные экземпляры </w:t>
      </w:r>
      <w:r w:rsidRPr="00BF698B">
        <w:t>пинагора</w:t>
      </w:r>
      <w:r w:rsidRPr="007A6290">
        <w:t xml:space="preserve">. Распространена </w:t>
      </w:r>
      <w:r w:rsidRPr="00BF698B">
        <w:t>полярная камбала</w:t>
      </w:r>
      <w:r w:rsidRPr="007A6290">
        <w:t>, период нереста которой в Карской губе январь—февраль, нерестится подо льдом при отрицательной температуре. Преимущественно в открытом море обитает камбала-ерш, специального промысла которого нет.</w:t>
      </w:r>
    </w:p>
    <w:p w:rsidR="00605ADE" w:rsidRPr="007A6290" w:rsidRDefault="00605ADE" w:rsidP="00605ADE">
      <w:pPr>
        <w:pStyle w:val="afff6"/>
      </w:pPr>
      <w:r w:rsidRPr="00BF698B">
        <w:t>Навага</w:t>
      </w:r>
      <w:r w:rsidRPr="007A6290">
        <w:t xml:space="preserve"> — важнейшая промысловая рыба Карского моря. Навага распространена на восток до Обской губы включительно. Держится в придонных слоях, преимущественно в прибрежных районах. В период </w:t>
      </w:r>
      <w:r w:rsidRPr="007A6290">
        <w:lastRenderedPageBreak/>
        <w:t>зимнего охлаждения вод в ноябре—декабре навага подходит к берегу и заходит в реки. Основной нерест происходит в Карской губе. Навага питается бентосом и рыбой, планктоном питается только молодь.</w:t>
      </w:r>
    </w:p>
    <w:p w:rsidR="00605ADE" w:rsidRPr="007A6290" w:rsidRDefault="00605ADE" w:rsidP="00605ADE">
      <w:pPr>
        <w:pStyle w:val="afff6"/>
      </w:pPr>
      <w:r w:rsidRPr="007A6290">
        <w:t>Сроки размножения некоторых рыб Карского моря несколько запаздывают по сравнению с таковыми для Баренцева моря. Восточная сельдь нерестится в Карском море в июле—августе, нерест азиатской корюшки происходит в июле, наваги — в январе, полярная камбала — в январе—феврале. Морские рыбы, имеющие донную икру (</w:t>
      </w:r>
      <w:r w:rsidRPr="00BF698B">
        <w:t>чёшско-печорская сельдь</w:t>
      </w:r>
      <w:r w:rsidRPr="007A6290">
        <w:t xml:space="preserve">, липарисы, </w:t>
      </w:r>
      <w:r w:rsidRPr="00BF698B">
        <w:t>ледовитоморская лисичка</w:t>
      </w:r>
      <w:r w:rsidRPr="007A6290">
        <w:t xml:space="preserve"> и др.) откладывают ее преимущественно на гидроиды или донную растительность. По всей вероятности, рыбы не откладывают икру на грунт в мелководных районах моря, где дно ежегодно пропахивается дрейфующими льдами.</w:t>
      </w:r>
    </w:p>
    <w:p w:rsidR="00605ADE" w:rsidRDefault="00605ADE" w:rsidP="00605ADE">
      <w:pPr>
        <w:pStyle w:val="afff6"/>
      </w:pPr>
      <w:r w:rsidRPr="007A6290">
        <w:t xml:space="preserve">В ихтиофауне прибрежных вод и, в особенности заливов-эстуариев, преобладают ценные промысловые рыбы, в основном полупроходные и проходные виды семейств лососевых, сиговых и корюшковых. Из этих рыб в заливах, устьевых областях рек и прибрежной зоне Карского моря нагуливаются или мигрируют </w:t>
      </w:r>
      <w:r w:rsidRPr="00BF698B">
        <w:t>горбуша</w:t>
      </w:r>
      <w:r w:rsidRPr="007A6290">
        <w:t xml:space="preserve">, </w:t>
      </w:r>
      <w:r w:rsidRPr="00BF698B">
        <w:t>арктический голец</w:t>
      </w:r>
      <w:r w:rsidRPr="007A6290">
        <w:t xml:space="preserve">, </w:t>
      </w:r>
      <w:r w:rsidRPr="00BF698B">
        <w:t>чир</w:t>
      </w:r>
      <w:r w:rsidRPr="007A6290">
        <w:t xml:space="preserve">, </w:t>
      </w:r>
      <w:r w:rsidRPr="00BF698B">
        <w:t>сиг-пыжьян</w:t>
      </w:r>
      <w:r w:rsidRPr="007A6290">
        <w:t xml:space="preserve">, </w:t>
      </w:r>
      <w:r w:rsidRPr="00BF698B">
        <w:t>нельма</w:t>
      </w:r>
      <w:r w:rsidRPr="007A6290">
        <w:t xml:space="preserve">, </w:t>
      </w:r>
      <w:r w:rsidRPr="00BF698B">
        <w:t>ряпушка</w:t>
      </w:r>
      <w:r w:rsidRPr="007A6290">
        <w:t xml:space="preserve">, омуль, </w:t>
      </w:r>
      <w:r w:rsidRPr="00BF698B">
        <w:t>муксун,</w:t>
      </w:r>
      <w:r w:rsidRPr="007A6290">
        <w:t xml:space="preserve"> азиатская корюшка. Могут также встречаться </w:t>
      </w:r>
      <w:r w:rsidRPr="00BF698B">
        <w:t>восточносибирский осётр</w:t>
      </w:r>
      <w:r w:rsidRPr="007A6290">
        <w:t xml:space="preserve">, </w:t>
      </w:r>
      <w:r w:rsidRPr="00BF698B">
        <w:t>стерлядь</w:t>
      </w:r>
      <w:r w:rsidRPr="007A6290">
        <w:t xml:space="preserve">, </w:t>
      </w:r>
      <w:r w:rsidRPr="00BF698B">
        <w:t>тихоокеанская и сибирская миноги</w:t>
      </w:r>
      <w:r w:rsidRPr="007A6290">
        <w:t>. Нерестятся все эти рыбы в реках. Большинство из перечисленных видов рыб используются местным промыслом в губах и реках. Наибольшее промысловое значение имеют сиговые и корюшка. Добыча сайки в настоящее время не ведется по техническим причинам, а промысел корюшки ограничен в связи с сокращением ее численности (Куклин, Трофимова, 2000).</w:t>
      </w:r>
    </w:p>
    <w:p w:rsidR="00D2167F" w:rsidRDefault="00D2167F" w:rsidP="00605ADE">
      <w:pPr>
        <w:pStyle w:val="afff6"/>
      </w:pPr>
      <w:r>
        <w:t xml:space="preserve">В Красную книгу ЯНАО занесены 4 вида рыб: </w:t>
      </w:r>
      <w:r w:rsidRPr="00417934">
        <w:t xml:space="preserve">Сибирский осетр </w:t>
      </w:r>
      <w:r w:rsidRPr="00417934">
        <w:rPr>
          <w:i/>
        </w:rPr>
        <w:t>Acipenser baerii</w:t>
      </w:r>
      <w:r w:rsidRPr="00417934">
        <w:t xml:space="preserve"> (Brandt, 1869), Таймень </w:t>
      </w:r>
      <w:r w:rsidRPr="00417934">
        <w:rPr>
          <w:i/>
        </w:rPr>
        <w:t>Hucho taimen</w:t>
      </w:r>
      <w:r w:rsidRPr="00417934">
        <w:t xml:space="preserve"> (Pallas, 1773) (популяция уральских притоков нижней Оби), Муксун </w:t>
      </w:r>
      <w:r w:rsidRPr="00417934">
        <w:rPr>
          <w:i/>
        </w:rPr>
        <w:t>Coregonus muksun</w:t>
      </w:r>
      <w:r w:rsidRPr="00417934">
        <w:t xml:space="preserve"> (Pallas, 1814) (популяция бассейна р. Мордыяха, полупроходная и озерная формы) и Обыкновенный подкаменщик </w:t>
      </w:r>
      <w:r w:rsidRPr="00417934">
        <w:rPr>
          <w:i/>
        </w:rPr>
        <w:t>Cottus gobio</w:t>
      </w:r>
      <w:r>
        <w:t xml:space="preserve"> (Linnaeus, 1758).</w:t>
      </w:r>
    </w:p>
    <w:p w:rsidR="00D2167F" w:rsidRPr="00D2167F" w:rsidRDefault="00D2167F" w:rsidP="00D2167F">
      <w:pPr>
        <w:spacing w:before="120" w:after="120" w:line="240" w:lineRule="auto"/>
        <w:ind w:left="567"/>
        <w:rPr>
          <w:rFonts w:cs="Arial"/>
          <w:szCs w:val="24"/>
        </w:rPr>
      </w:pPr>
      <w:r>
        <w:rPr>
          <w:rFonts w:cs="Arial"/>
          <w:szCs w:val="24"/>
        </w:rPr>
        <w:t>Р</w:t>
      </w:r>
      <w:r w:rsidRPr="00B152F1">
        <w:rPr>
          <w:rFonts w:cs="Arial"/>
          <w:szCs w:val="24"/>
        </w:rPr>
        <w:t>едки</w:t>
      </w:r>
      <w:r>
        <w:rPr>
          <w:rFonts w:cs="Arial"/>
          <w:szCs w:val="24"/>
        </w:rPr>
        <w:t>е</w:t>
      </w:r>
      <w:r w:rsidRPr="00B152F1">
        <w:rPr>
          <w:rFonts w:cs="Arial"/>
          <w:szCs w:val="24"/>
        </w:rPr>
        <w:t xml:space="preserve"> и охраняемы</w:t>
      </w:r>
      <w:r>
        <w:rPr>
          <w:rFonts w:cs="Arial"/>
          <w:szCs w:val="24"/>
        </w:rPr>
        <w:t>е</w:t>
      </w:r>
      <w:r w:rsidRPr="00B152F1">
        <w:rPr>
          <w:rFonts w:cs="Arial"/>
          <w:szCs w:val="24"/>
        </w:rPr>
        <w:t xml:space="preserve"> вид</w:t>
      </w:r>
      <w:r>
        <w:rPr>
          <w:rFonts w:cs="Arial"/>
          <w:szCs w:val="24"/>
        </w:rPr>
        <w:t>ы</w:t>
      </w:r>
      <w:r w:rsidRPr="00B152F1">
        <w:rPr>
          <w:rFonts w:cs="Arial"/>
          <w:szCs w:val="24"/>
        </w:rPr>
        <w:t xml:space="preserve"> рыб</w:t>
      </w:r>
      <w:r>
        <w:rPr>
          <w:rFonts w:cs="Arial"/>
          <w:szCs w:val="24"/>
        </w:rPr>
        <w:t xml:space="preserve"> ЯНАО</w:t>
      </w:r>
      <w:r w:rsidRPr="00B152F1">
        <w:rPr>
          <w:rFonts w:cs="Arial"/>
          <w:szCs w:val="24"/>
        </w:rPr>
        <w:t xml:space="preserve"> </w:t>
      </w:r>
      <w:r>
        <w:rPr>
          <w:rFonts w:cs="Arial"/>
          <w:szCs w:val="24"/>
        </w:rPr>
        <w:t xml:space="preserve">распространены преимущественно в Обской и Тазовской губах, в реках Таз и Пур, </w:t>
      </w:r>
      <w:r w:rsidRPr="00B152F1">
        <w:rPr>
          <w:rFonts w:cs="Arial"/>
          <w:szCs w:val="24"/>
        </w:rPr>
        <w:t xml:space="preserve">в пределах </w:t>
      </w:r>
      <w:r>
        <w:rPr>
          <w:rFonts w:cs="Arial"/>
          <w:szCs w:val="24"/>
        </w:rPr>
        <w:t>участка работ</w:t>
      </w:r>
      <w:r w:rsidRPr="00B152F1">
        <w:rPr>
          <w:rFonts w:cs="Arial"/>
          <w:szCs w:val="24"/>
        </w:rPr>
        <w:t xml:space="preserve"> </w:t>
      </w:r>
      <w:r>
        <w:rPr>
          <w:rFonts w:cs="Arial"/>
          <w:szCs w:val="24"/>
        </w:rPr>
        <w:t xml:space="preserve">не </w:t>
      </w:r>
      <w:r w:rsidR="00FE272C">
        <w:rPr>
          <w:rFonts w:cs="Arial"/>
          <w:szCs w:val="24"/>
        </w:rPr>
        <w:t>встречаются</w:t>
      </w:r>
      <w:r w:rsidRPr="00B152F1">
        <w:rPr>
          <w:rFonts w:cs="Arial"/>
          <w:szCs w:val="24"/>
        </w:rPr>
        <w:t>.</w:t>
      </w:r>
    </w:p>
    <w:p w:rsidR="004430EA" w:rsidRPr="008708EC" w:rsidRDefault="004430EA" w:rsidP="00116049">
      <w:pPr>
        <w:pStyle w:val="3"/>
        <w:tabs>
          <w:tab w:val="left" w:pos="1701"/>
        </w:tabs>
        <w:overflowPunct w:val="0"/>
        <w:autoSpaceDE w:val="0"/>
        <w:autoSpaceDN w:val="0"/>
        <w:adjustRightInd w:val="0"/>
        <w:spacing w:before="120" w:line="240" w:lineRule="auto"/>
        <w:textAlignment w:val="baseline"/>
      </w:pPr>
      <w:bookmarkStart w:id="193" w:name="_Toc438028053"/>
      <w:bookmarkStart w:id="194" w:name="_Toc461112262"/>
      <w:r w:rsidRPr="008708EC">
        <w:t>Морские млекопитающие</w:t>
      </w:r>
      <w:bookmarkEnd w:id="193"/>
      <w:bookmarkEnd w:id="194"/>
    </w:p>
    <w:p w:rsidR="004430EA" w:rsidRPr="00F32E1C" w:rsidRDefault="004430EA" w:rsidP="008777A9">
      <w:pPr>
        <w:pStyle w:val="afff6"/>
      </w:pPr>
      <w:r w:rsidRPr="00F32E1C">
        <w:t xml:space="preserve">В Карском море с различной вероятностью могут быть встречены 10 видов млекопитающих </w:t>
      </w:r>
      <w:r w:rsidRPr="00D02357">
        <w:t>(табл. 5.</w:t>
      </w:r>
      <w:r w:rsidR="008777A9">
        <w:t>5</w:t>
      </w:r>
      <w:r w:rsidRPr="00D02357">
        <w:t>-</w:t>
      </w:r>
      <w:r w:rsidR="00FE272C">
        <w:t>3</w:t>
      </w:r>
      <w:r w:rsidRPr="00D02357">
        <w:t>).</w:t>
      </w:r>
    </w:p>
    <w:p w:rsidR="004430EA" w:rsidRPr="00C96628" w:rsidRDefault="004430EA" w:rsidP="008777A9">
      <w:pPr>
        <w:pStyle w:val="afff6"/>
      </w:pPr>
      <w:r w:rsidRPr="00F32E1C">
        <w:t>Разные виды по-разному осваивают данную акваторию: некоторые из них населяют</w:t>
      </w:r>
      <w:r>
        <w:t xml:space="preserve"> </w:t>
      </w:r>
      <w:r w:rsidRPr="00F32E1C">
        <w:t>регион постоянно, другие встречаются лишь в определенные сезоны, третьи заходят сюда</w:t>
      </w:r>
      <w:r>
        <w:t xml:space="preserve"> </w:t>
      </w:r>
      <w:r w:rsidRPr="00F32E1C">
        <w:t xml:space="preserve">крайне редко. </w:t>
      </w:r>
    </w:p>
    <w:p w:rsidR="004430EA" w:rsidRPr="00E845F2" w:rsidRDefault="008777A9" w:rsidP="008777A9">
      <w:pPr>
        <w:pStyle w:val="a4"/>
      </w:pPr>
      <w:r>
        <w:t xml:space="preserve">Таблица </w:t>
      </w:r>
      <w:fldSimple w:instr=" STYLEREF 2 \s ">
        <w:r w:rsidR="00BA10D4">
          <w:rPr>
            <w:noProof/>
          </w:rPr>
          <w:t>5.5</w:t>
        </w:r>
      </w:fldSimple>
      <w:r w:rsidR="00135C15">
        <w:noBreakHyphen/>
      </w:r>
      <w:fldSimple w:instr=" SEQ Таблица \* ARABIC \s 2 ">
        <w:r w:rsidR="00BA10D4">
          <w:rPr>
            <w:noProof/>
          </w:rPr>
          <w:t>3</w:t>
        </w:r>
      </w:fldSimple>
      <w:r>
        <w:t xml:space="preserve">. </w:t>
      </w:r>
      <w:r w:rsidR="004430EA" w:rsidRPr="004430EA">
        <w:t>Морские млекопитающие Карского моря: характер присутствия в регионе и статус</w:t>
      </w:r>
    </w:p>
    <w:tbl>
      <w:tblPr>
        <w:tblStyle w:val="2c"/>
        <w:tblW w:w="5000" w:type="pct"/>
        <w:jc w:val="center"/>
        <w:tblLayout w:type="fixed"/>
        <w:tblLook w:val="04A0" w:firstRow="1" w:lastRow="0" w:firstColumn="1" w:lastColumn="0" w:noHBand="0" w:noVBand="1"/>
      </w:tblPr>
      <w:tblGrid>
        <w:gridCol w:w="3227"/>
        <w:gridCol w:w="1700"/>
        <w:gridCol w:w="1560"/>
        <w:gridCol w:w="1843"/>
        <w:gridCol w:w="1240"/>
      </w:tblGrid>
      <w:tr w:rsidR="00E73E2C" w:rsidRPr="00E845F2" w:rsidTr="00E73E2C">
        <w:trPr>
          <w:trHeight w:val="230"/>
          <w:tblHeader/>
          <w:jc w:val="center"/>
        </w:trPr>
        <w:tc>
          <w:tcPr>
            <w:tcW w:w="1686" w:type="pct"/>
            <w:vMerge w:val="restart"/>
            <w:shd w:val="clear" w:color="auto" w:fill="DBE5F1" w:themeFill="accent1" w:themeFillTint="33"/>
            <w:vAlign w:val="center"/>
          </w:tcPr>
          <w:p w:rsidR="00E73E2C" w:rsidRPr="00E845F2" w:rsidRDefault="00E73E2C" w:rsidP="000B2DEE">
            <w:pPr>
              <w:spacing w:before="0" w:after="0" w:line="240" w:lineRule="auto"/>
              <w:ind w:left="0"/>
              <w:jc w:val="center"/>
              <w:rPr>
                <w:rFonts w:cs="Arial"/>
                <w:b/>
                <w:sz w:val="20"/>
              </w:rPr>
            </w:pPr>
            <w:r w:rsidRPr="00E845F2">
              <w:rPr>
                <w:rFonts w:cs="Arial"/>
                <w:b/>
                <w:sz w:val="20"/>
              </w:rPr>
              <w:t>Название вида</w:t>
            </w:r>
          </w:p>
        </w:tc>
        <w:tc>
          <w:tcPr>
            <w:tcW w:w="3314" w:type="pct"/>
            <w:gridSpan w:val="4"/>
            <w:shd w:val="clear" w:color="auto" w:fill="DBE5F1" w:themeFill="accent1" w:themeFillTint="33"/>
          </w:tcPr>
          <w:p w:rsidR="00E73E2C" w:rsidRPr="004430EA" w:rsidRDefault="00E73E2C" w:rsidP="000B2DEE">
            <w:pPr>
              <w:spacing w:before="0" w:after="0" w:line="240" w:lineRule="auto"/>
              <w:ind w:left="0"/>
              <w:jc w:val="center"/>
              <w:rPr>
                <w:rFonts w:cs="Arial"/>
                <w:b/>
                <w:sz w:val="20"/>
              </w:rPr>
            </w:pPr>
            <w:r w:rsidRPr="004430EA">
              <w:rPr>
                <w:rFonts w:cs="Arial"/>
                <w:b/>
                <w:sz w:val="20"/>
              </w:rPr>
              <w:t>Статус</w:t>
            </w:r>
          </w:p>
        </w:tc>
      </w:tr>
      <w:tr w:rsidR="00E73E2C" w:rsidRPr="00E845F2" w:rsidTr="00E73E2C">
        <w:trPr>
          <w:tblHeader/>
          <w:jc w:val="center"/>
        </w:trPr>
        <w:tc>
          <w:tcPr>
            <w:tcW w:w="1686" w:type="pct"/>
            <w:vMerge/>
            <w:shd w:val="clear" w:color="auto" w:fill="DBE5F1" w:themeFill="accent1" w:themeFillTint="33"/>
            <w:vAlign w:val="center"/>
          </w:tcPr>
          <w:p w:rsidR="00E73E2C" w:rsidRPr="00E845F2" w:rsidRDefault="00E73E2C" w:rsidP="000B2DEE">
            <w:pPr>
              <w:spacing w:before="0" w:after="0" w:line="240" w:lineRule="auto"/>
              <w:ind w:left="0"/>
              <w:jc w:val="center"/>
              <w:rPr>
                <w:rFonts w:cs="Arial"/>
                <w:b/>
                <w:sz w:val="20"/>
              </w:rPr>
            </w:pPr>
          </w:p>
        </w:tc>
        <w:tc>
          <w:tcPr>
            <w:tcW w:w="888" w:type="pct"/>
            <w:shd w:val="clear" w:color="auto" w:fill="DBE5F1" w:themeFill="accent1" w:themeFillTint="33"/>
            <w:vAlign w:val="center"/>
          </w:tcPr>
          <w:p w:rsidR="00E73E2C" w:rsidRPr="00E845F2" w:rsidRDefault="00E73E2C" w:rsidP="000B2DEE">
            <w:pPr>
              <w:spacing w:before="0" w:after="0" w:line="240" w:lineRule="auto"/>
              <w:ind w:left="0"/>
              <w:jc w:val="center"/>
              <w:rPr>
                <w:rFonts w:cs="Arial"/>
                <w:b/>
                <w:sz w:val="20"/>
              </w:rPr>
            </w:pPr>
            <w:r w:rsidRPr="00E845F2">
              <w:rPr>
                <w:rFonts w:cs="Arial"/>
                <w:b/>
                <w:sz w:val="20"/>
              </w:rPr>
              <w:t>Характер</w:t>
            </w:r>
          </w:p>
          <w:p w:rsidR="00E73E2C" w:rsidRPr="00E845F2" w:rsidRDefault="00E73E2C" w:rsidP="000B2DEE">
            <w:pPr>
              <w:spacing w:before="0" w:after="0" w:line="240" w:lineRule="auto"/>
              <w:ind w:left="0"/>
              <w:jc w:val="center"/>
              <w:rPr>
                <w:rFonts w:cs="Arial"/>
                <w:b/>
                <w:sz w:val="20"/>
              </w:rPr>
            </w:pPr>
            <w:r w:rsidRPr="00E845F2">
              <w:rPr>
                <w:rFonts w:cs="Arial"/>
                <w:b/>
                <w:sz w:val="20"/>
              </w:rPr>
              <w:t>присутствия</w:t>
            </w:r>
          </w:p>
          <w:p w:rsidR="00E73E2C" w:rsidRPr="00E845F2" w:rsidRDefault="00E73E2C" w:rsidP="000B2DEE">
            <w:pPr>
              <w:spacing w:before="0" w:after="0" w:line="240" w:lineRule="auto"/>
              <w:ind w:left="0"/>
              <w:jc w:val="center"/>
              <w:rPr>
                <w:rFonts w:cs="Arial"/>
                <w:b/>
                <w:sz w:val="20"/>
              </w:rPr>
            </w:pPr>
            <w:r w:rsidRPr="00E845F2">
              <w:rPr>
                <w:rFonts w:cs="Arial"/>
                <w:b/>
                <w:sz w:val="20"/>
              </w:rPr>
              <w:t>в регионе</w:t>
            </w:r>
          </w:p>
        </w:tc>
        <w:tc>
          <w:tcPr>
            <w:tcW w:w="815" w:type="pct"/>
            <w:shd w:val="clear" w:color="auto" w:fill="DBE5F1" w:themeFill="accent1" w:themeFillTint="33"/>
            <w:vAlign w:val="center"/>
          </w:tcPr>
          <w:p w:rsidR="00E73E2C" w:rsidRPr="00E845F2" w:rsidRDefault="007669AB" w:rsidP="000B2DEE">
            <w:pPr>
              <w:spacing w:before="0" w:after="0" w:line="240" w:lineRule="auto"/>
              <w:ind w:left="0"/>
              <w:jc w:val="center"/>
              <w:rPr>
                <w:rFonts w:cs="Arial"/>
                <w:b/>
                <w:sz w:val="20"/>
              </w:rPr>
            </w:pPr>
            <w:r>
              <w:rPr>
                <w:rFonts w:cs="Arial"/>
                <w:b/>
                <w:sz w:val="20"/>
              </w:rPr>
              <w:t>Красная книга ЯНАО</w:t>
            </w:r>
          </w:p>
        </w:tc>
        <w:tc>
          <w:tcPr>
            <w:tcW w:w="963" w:type="pct"/>
            <w:shd w:val="clear" w:color="auto" w:fill="DBE5F1" w:themeFill="accent1" w:themeFillTint="33"/>
            <w:vAlign w:val="center"/>
          </w:tcPr>
          <w:p w:rsidR="007669AB" w:rsidRPr="00E845F2" w:rsidRDefault="007669AB" w:rsidP="007669AB">
            <w:pPr>
              <w:spacing w:before="0" w:after="0" w:line="240" w:lineRule="auto"/>
              <w:ind w:left="0"/>
              <w:jc w:val="center"/>
              <w:rPr>
                <w:rFonts w:cs="Arial"/>
                <w:b/>
                <w:sz w:val="20"/>
              </w:rPr>
            </w:pPr>
            <w:r w:rsidRPr="00E845F2">
              <w:rPr>
                <w:rFonts w:cs="Arial"/>
                <w:b/>
                <w:sz w:val="20"/>
              </w:rPr>
              <w:t>Красная книга</w:t>
            </w:r>
          </w:p>
          <w:p w:rsidR="00E73E2C" w:rsidRPr="00E845F2" w:rsidRDefault="007669AB" w:rsidP="007669AB">
            <w:pPr>
              <w:spacing w:before="0" w:after="0" w:line="240" w:lineRule="auto"/>
              <w:ind w:left="0"/>
              <w:jc w:val="center"/>
              <w:rPr>
                <w:rFonts w:cs="Arial"/>
                <w:b/>
                <w:sz w:val="20"/>
              </w:rPr>
            </w:pPr>
            <w:r w:rsidRPr="00E845F2">
              <w:rPr>
                <w:rFonts w:cs="Arial"/>
                <w:b/>
                <w:sz w:val="20"/>
              </w:rPr>
              <w:t>РФ</w:t>
            </w:r>
          </w:p>
        </w:tc>
        <w:tc>
          <w:tcPr>
            <w:tcW w:w="648" w:type="pct"/>
            <w:shd w:val="clear" w:color="auto" w:fill="DBE5F1" w:themeFill="accent1" w:themeFillTint="33"/>
          </w:tcPr>
          <w:p w:rsidR="007669AB" w:rsidRPr="00E845F2" w:rsidRDefault="007669AB" w:rsidP="007669AB">
            <w:pPr>
              <w:spacing w:before="0" w:after="0" w:line="240" w:lineRule="auto"/>
              <w:ind w:left="0"/>
              <w:jc w:val="center"/>
              <w:rPr>
                <w:rFonts w:cs="Arial"/>
                <w:b/>
                <w:sz w:val="20"/>
              </w:rPr>
            </w:pPr>
            <w:r w:rsidRPr="00E845F2">
              <w:rPr>
                <w:rFonts w:cs="Arial"/>
                <w:b/>
                <w:sz w:val="20"/>
              </w:rPr>
              <w:t>Красный</w:t>
            </w:r>
          </w:p>
          <w:p w:rsidR="00E73E2C" w:rsidRPr="00E845F2" w:rsidRDefault="007669AB" w:rsidP="007669AB">
            <w:pPr>
              <w:spacing w:before="0" w:after="0" w:line="240" w:lineRule="auto"/>
              <w:ind w:left="0"/>
              <w:jc w:val="center"/>
              <w:rPr>
                <w:rFonts w:cs="Arial"/>
                <w:b/>
                <w:sz w:val="20"/>
              </w:rPr>
            </w:pPr>
            <w:r w:rsidRPr="00E845F2">
              <w:rPr>
                <w:rFonts w:cs="Arial"/>
                <w:b/>
                <w:sz w:val="20"/>
              </w:rPr>
              <w:t>список МСОП</w:t>
            </w:r>
          </w:p>
        </w:tc>
      </w:tr>
      <w:tr w:rsidR="00E73E2C" w:rsidRPr="00E845F2" w:rsidTr="00E73E2C">
        <w:trPr>
          <w:tblHeader/>
          <w:jc w:val="center"/>
        </w:trPr>
        <w:tc>
          <w:tcPr>
            <w:tcW w:w="4352" w:type="pct"/>
            <w:gridSpan w:val="4"/>
            <w:shd w:val="clear" w:color="auto" w:fill="auto"/>
            <w:vAlign w:val="center"/>
          </w:tcPr>
          <w:p w:rsidR="00E73E2C" w:rsidRPr="004430EA" w:rsidRDefault="00E73E2C" w:rsidP="000B2DEE">
            <w:pPr>
              <w:spacing w:before="0" w:after="0" w:line="240" w:lineRule="auto"/>
              <w:ind w:left="0"/>
              <w:jc w:val="center"/>
              <w:rPr>
                <w:rFonts w:cs="Arial"/>
                <w:b/>
                <w:i/>
                <w:sz w:val="20"/>
              </w:rPr>
            </w:pPr>
            <w:r w:rsidRPr="004430EA">
              <w:rPr>
                <w:rFonts w:cs="Arial"/>
                <w:b/>
                <w:i/>
                <w:sz w:val="20"/>
              </w:rPr>
              <w:t>Китообразные</w:t>
            </w:r>
          </w:p>
        </w:tc>
        <w:tc>
          <w:tcPr>
            <w:tcW w:w="648" w:type="pct"/>
          </w:tcPr>
          <w:p w:rsidR="00E73E2C" w:rsidRPr="004430EA" w:rsidRDefault="00E73E2C" w:rsidP="000B2DEE">
            <w:pPr>
              <w:spacing w:before="0" w:after="0" w:line="240" w:lineRule="auto"/>
              <w:ind w:left="0"/>
              <w:jc w:val="center"/>
              <w:rPr>
                <w:rFonts w:cs="Arial"/>
                <w:b/>
                <w:i/>
                <w:sz w:val="20"/>
              </w:rPr>
            </w:pPr>
          </w:p>
        </w:tc>
      </w:tr>
      <w:tr w:rsidR="007669AB" w:rsidTr="007669AB">
        <w:trPr>
          <w:jc w:val="center"/>
        </w:trPr>
        <w:tc>
          <w:tcPr>
            <w:tcW w:w="1686" w:type="pct"/>
            <w:vAlign w:val="center"/>
          </w:tcPr>
          <w:p w:rsidR="007669AB" w:rsidRDefault="007669AB" w:rsidP="000B2DEE">
            <w:pPr>
              <w:spacing w:before="0" w:after="0" w:line="240" w:lineRule="auto"/>
              <w:ind w:left="0"/>
              <w:jc w:val="center"/>
              <w:rPr>
                <w:rFonts w:cs="Arial"/>
                <w:sz w:val="20"/>
              </w:rPr>
            </w:pPr>
            <w:r w:rsidRPr="00E845F2">
              <w:rPr>
                <w:rFonts w:cs="Arial"/>
                <w:sz w:val="20"/>
              </w:rPr>
              <w:t>Белуха</w:t>
            </w:r>
          </w:p>
          <w:p w:rsidR="007669AB" w:rsidRPr="00702F75" w:rsidRDefault="007669AB" w:rsidP="000B2DEE">
            <w:pPr>
              <w:spacing w:before="0" w:after="0" w:line="240" w:lineRule="auto"/>
              <w:ind w:left="0"/>
              <w:jc w:val="center"/>
              <w:rPr>
                <w:rFonts w:cs="Arial"/>
                <w:i/>
                <w:sz w:val="20"/>
              </w:rPr>
            </w:pPr>
            <w:r w:rsidRPr="00702F75">
              <w:rPr>
                <w:rFonts w:cs="Arial"/>
                <w:i/>
                <w:sz w:val="20"/>
              </w:rPr>
              <w:lastRenderedPageBreak/>
              <w:t xml:space="preserve">Delphinapterus leucas </w:t>
            </w:r>
          </w:p>
        </w:tc>
        <w:tc>
          <w:tcPr>
            <w:tcW w:w="888" w:type="pct"/>
            <w:vAlign w:val="center"/>
          </w:tcPr>
          <w:p w:rsidR="007669AB" w:rsidRPr="00E845F2" w:rsidRDefault="007669AB" w:rsidP="000B2DEE">
            <w:pPr>
              <w:spacing w:before="0" w:after="0" w:line="240" w:lineRule="auto"/>
              <w:ind w:left="0"/>
              <w:jc w:val="center"/>
              <w:rPr>
                <w:rFonts w:cs="Arial"/>
                <w:sz w:val="20"/>
              </w:rPr>
            </w:pPr>
            <w:r w:rsidRPr="00E845F2">
              <w:rPr>
                <w:rFonts w:cs="Arial"/>
                <w:sz w:val="20"/>
              </w:rPr>
              <w:lastRenderedPageBreak/>
              <w:t>постоянно</w:t>
            </w:r>
          </w:p>
        </w:tc>
        <w:tc>
          <w:tcPr>
            <w:tcW w:w="815" w:type="pct"/>
            <w:vAlign w:val="center"/>
          </w:tcPr>
          <w:p w:rsidR="007669AB" w:rsidRPr="00E845F2" w:rsidRDefault="001D68CD" w:rsidP="000B2DEE">
            <w:pPr>
              <w:spacing w:before="0" w:after="0" w:line="240" w:lineRule="auto"/>
              <w:ind w:left="0"/>
              <w:jc w:val="center"/>
              <w:rPr>
                <w:rFonts w:cs="Arial"/>
                <w:sz w:val="20"/>
              </w:rPr>
            </w:pPr>
            <w:r>
              <w:rPr>
                <w:rFonts w:cs="Arial"/>
                <w:sz w:val="20"/>
              </w:rPr>
              <w:t>4</w:t>
            </w:r>
          </w:p>
        </w:tc>
        <w:tc>
          <w:tcPr>
            <w:tcW w:w="963" w:type="pct"/>
            <w:vAlign w:val="center"/>
          </w:tcPr>
          <w:p w:rsidR="007669AB" w:rsidRPr="00E845F2" w:rsidRDefault="007669AB" w:rsidP="007669AB">
            <w:pPr>
              <w:spacing w:before="0" w:after="0" w:line="240" w:lineRule="auto"/>
              <w:ind w:left="0"/>
              <w:jc w:val="center"/>
              <w:rPr>
                <w:rFonts w:cs="Arial"/>
                <w:sz w:val="20"/>
              </w:rPr>
            </w:pPr>
            <w:r>
              <w:rPr>
                <w:rFonts w:cs="Arial"/>
                <w:sz w:val="20"/>
              </w:rPr>
              <w:t>-</w:t>
            </w:r>
          </w:p>
        </w:tc>
        <w:tc>
          <w:tcPr>
            <w:tcW w:w="648" w:type="pct"/>
            <w:vAlign w:val="center"/>
          </w:tcPr>
          <w:p w:rsidR="007669AB" w:rsidRPr="00E845F2" w:rsidRDefault="007669AB" w:rsidP="007669AB">
            <w:pPr>
              <w:spacing w:before="0" w:after="0" w:line="240" w:lineRule="auto"/>
              <w:ind w:left="0"/>
              <w:jc w:val="center"/>
              <w:rPr>
                <w:rFonts w:cs="Arial"/>
                <w:sz w:val="20"/>
              </w:rPr>
            </w:pPr>
            <w:r w:rsidRPr="00E845F2">
              <w:rPr>
                <w:rFonts w:cs="Arial"/>
                <w:sz w:val="20"/>
              </w:rPr>
              <w:t>NT</w:t>
            </w:r>
          </w:p>
        </w:tc>
      </w:tr>
      <w:tr w:rsidR="007669AB" w:rsidTr="007669AB">
        <w:trPr>
          <w:jc w:val="center"/>
        </w:trPr>
        <w:tc>
          <w:tcPr>
            <w:tcW w:w="1686" w:type="pct"/>
            <w:vAlign w:val="center"/>
          </w:tcPr>
          <w:p w:rsidR="007669AB" w:rsidRDefault="007669AB" w:rsidP="000B2DEE">
            <w:pPr>
              <w:spacing w:before="0" w:after="0" w:line="240" w:lineRule="auto"/>
              <w:ind w:left="0"/>
              <w:jc w:val="center"/>
              <w:rPr>
                <w:rFonts w:cs="Arial"/>
                <w:sz w:val="20"/>
              </w:rPr>
            </w:pPr>
            <w:r>
              <w:rPr>
                <w:rFonts w:cs="Arial"/>
                <w:sz w:val="20"/>
              </w:rPr>
              <w:lastRenderedPageBreak/>
              <w:t>Гренландский кит</w:t>
            </w:r>
          </w:p>
          <w:p w:rsidR="007669AB" w:rsidRPr="00702F75" w:rsidRDefault="007669AB" w:rsidP="000B2DEE">
            <w:pPr>
              <w:spacing w:before="0" w:after="0" w:line="240" w:lineRule="auto"/>
              <w:ind w:left="0"/>
              <w:jc w:val="center"/>
              <w:rPr>
                <w:rFonts w:cs="Arial"/>
                <w:i/>
                <w:sz w:val="20"/>
              </w:rPr>
            </w:pPr>
            <w:r w:rsidRPr="00702F75">
              <w:rPr>
                <w:rFonts w:cs="Arial"/>
                <w:i/>
                <w:sz w:val="20"/>
              </w:rPr>
              <w:t xml:space="preserve">Balaena mysticetus </w:t>
            </w:r>
          </w:p>
        </w:tc>
        <w:tc>
          <w:tcPr>
            <w:tcW w:w="888" w:type="pct"/>
            <w:vAlign w:val="center"/>
          </w:tcPr>
          <w:p w:rsidR="007669AB" w:rsidRPr="00E845F2" w:rsidRDefault="007669AB" w:rsidP="000B2DEE">
            <w:pPr>
              <w:spacing w:before="0" w:after="0" w:line="240" w:lineRule="auto"/>
              <w:ind w:left="0"/>
              <w:jc w:val="center"/>
              <w:rPr>
                <w:rFonts w:cs="Arial"/>
                <w:sz w:val="20"/>
              </w:rPr>
            </w:pPr>
            <w:r>
              <w:rPr>
                <w:rFonts w:cs="Arial"/>
                <w:sz w:val="20"/>
              </w:rPr>
              <w:t>случайно</w:t>
            </w:r>
          </w:p>
        </w:tc>
        <w:tc>
          <w:tcPr>
            <w:tcW w:w="815" w:type="pct"/>
            <w:vAlign w:val="center"/>
          </w:tcPr>
          <w:p w:rsidR="007669AB" w:rsidRPr="00E845F2" w:rsidRDefault="001D68CD" w:rsidP="000B2DEE">
            <w:pPr>
              <w:spacing w:before="0" w:after="0" w:line="240" w:lineRule="auto"/>
              <w:ind w:left="0"/>
              <w:jc w:val="center"/>
              <w:rPr>
                <w:rFonts w:cs="Arial"/>
                <w:sz w:val="20"/>
              </w:rPr>
            </w:pPr>
            <w:r>
              <w:rPr>
                <w:rFonts w:cs="Arial"/>
                <w:sz w:val="20"/>
              </w:rPr>
              <w:t>-</w:t>
            </w:r>
          </w:p>
        </w:tc>
        <w:tc>
          <w:tcPr>
            <w:tcW w:w="963" w:type="pct"/>
            <w:vAlign w:val="center"/>
          </w:tcPr>
          <w:p w:rsidR="007669AB" w:rsidRPr="00E845F2" w:rsidRDefault="007669AB" w:rsidP="007669AB">
            <w:pPr>
              <w:spacing w:before="0" w:after="0" w:line="240" w:lineRule="auto"/>
              <w:ind w:left="0"/>
              <w:jc w:val="center"/>
              <w:rPr>
                <w:rFonts w:cs="Arial"/>
                <w:sz w:val="20"/>
              </w:rPr>
            </w:pPr>
            <w:r>
              <w:rPr>
                <w:rFonts w:cs="Arial"/>
                <w:sz w:val="20"/>
              </w:rPr>
              <w:t>1</w:t>
            </w:r>
          </w:p>
        </w:tc>
        <w:tc>
          <w:tcPr>
            <w:tcW w:w="648" w:type="pct"/>
            <w:vAlign w:val="center"/>
          </w:tcPr>
          <w:p w:rsidR="007669AB" w:rsidRPr="00E845F2" w:rsidRDefault="007669AB" w:rsidP="007669AB">
            <w:pPr>
              <w:spacing w:before="0" w:after="0" w:line="240" w:lineRule="auto"/>
              <w:ind w:left="0"/>
              <w:jc w:val="center"/>
              <w:rPr>
                <w:rFonts w:cs="Arial"/>
                <w:sz w:val="20"/>
              </w:rPr>
            </w:pPr>
            <w:r w:rsidRPr="00E845F2">
              <w:rPr>
                <w:rFonts w:cs="Arial"/>
                <w:sz w:val="20"/>
              </w:rPr>
              <w:t>CR</w:t>
            </w:r>
          </w:p>
        </w:tc>
      </w:tr>
      <w:tr w:rsidR="007669AB" w:rsidTr="007669AB">
        <w:trPr>
          <w:jc w:val="center"/>
        </w:trPr>
        <w:tc>
          <w:tcPr>
            <w:tcW w:w="1686" w:type="pct"/>
            <w:vAlign w:val="center"/>
          </w:tcPr>
          <w:p w:rsidR="007669AB" w:rsidRDefault="007669AB" w:rsidP="000B2DEE">
            <w:pPr>
              <w:spacing w:before="0" w:after="0" w:line="240" w:lineRule="auto"/>
              <w:ind w:left="0"/>
              <w:jc w:val="center"/>
              <w:rPr>
                <w:rFonts w:cs="Arial"/>
                <w:sz w:val="20"/>
              </w:rPr>
            </w:pPr>
            <w:r w:rsidRPr="00E845F2">
              <w:rPr>
                <w:rFonts w:cs="Arial"/>
                <w:sz w:val="20"/>
              </w:rPr>
              <w:t>К</w:t>
            </w:r>
            <w:r w:rsidR="001C17CD">
              <w:rPr>
                <w:rFonts w:cs="Arial"/>
                <w:sz w:val="20"/>
              </w:rPr>
              <w:t>а</w:t>
            </w:r>
            <w:r w:rsidRPr="00E845F2">
              <w:rPr>
                <w:rFonts w:cs="Arial"/>
                <w:sz w:val="20"/>
              </w:rPr>
              <w:t xml:space="preserve">сатка </w:t>
            </w:r>
          </w:p>
          <w:p w:rsidR="007669AB" w:rsidRPr="00702F75" w:rsidRDefault="007669AB" w:rsidP="000B2DEE">
            <w:pPr>
              <w:spacing w:before="0" w:after="0" w:line="240" w:lineRule="auto"/>
              <w:ind w:left="0"/>
              <w:jc w:val="center"/>
              <w:rPr>
                <w:rFonts w:cs="Arial"/>
                <w:i/>
                <w:sz w:val="20"/>
              </w:rPr>
            </w:pPr>
            <w:r w:rsidRPr="00702F75">
              <w:rPr>
                <w:rFonts w:cs="Arial"/>
                <w:i/>
                <w:sz w:val="20"/>
              </w:rPr>
              <w:t>Orcinus orca</w:t>
            </w:r>
          </w:p>
        </w:tc>
        <w:tc>
          <w:tcPr>
            <w:tcW w:w="888" w:type="pct"/>
            <w:vAlign w:val="center"/>
          </w:tcPr>
          <w:p w:rsidR="007669AB" w:rsidRPr="00E845F2" w:rsidRDefault="007669AB" w:rsidP="000B2DEE">
            <w:pPr>
              <w:spacing w:before="0" w:after="0" w:line="240" w:lineRule="auto"/>
              <w:ind w:left="0"/>
              <w:jc w:val="center"/>
              <w:rPr>
                <w:rFonts w:cs="Arial"/>
                <w:sz w:val="20"/>
              </w:rPr>
            </w:pPr>
            <w:r w:rsidRPr="00E845F2">
              <w:rPr>
                <w:rFonts w:cs="Arial"/>
                <w:sz w:val="20"/>
              </w:rPr>
              <w:t>сезонно</w:t>
            </w:r>
          </w:p>
        </w:tc>
        <w:tc>
          <w:tcPr>
            <w:tcW w:w="815" w:type="pct"/>
            <w:vAlign w:val="center"/>
          </w:tcPr>
          <w:p w:rsidR="007669AB" w:rsidRPr="00E845F2" w:rsidRDefault="001D68CD" w:rsidP="000B2DEE">
            <w:pPr>
              <w:spacing w:before="0" w:after="0" w:line="240" w:lineRule="auto"/>
              <w:ind w:left="0"/>
              <w:jc w:val="center"/>
              <w:rPr>
                <w:rFonts w:cs="Arial"/>
                <w:sz w:val="20"/>
              </w:rPr>
            </w:pPr>
            <w:r>
              <w:rPr>
                <w:rFonts w:cs="Arial"/>
                <w:sz w:val="20"/>
              </w:rPr>
              <w:t>-</w:t>
            </w:r>
          </w:p>
        </w:tc>
        <w:tc>
          <w:tcPr>
            <w:tcW w:w="963" w:type="pct"/>
            <w:vAlign w:val="center"/>
          </w:tcPr>
          <w:p w:rsidR="007669AB" w:rsidRPr="00E845F2" w:rsidRDefault="007669AB" w:rsidP="007669AB">
            <w:pPr>
              <w:spacing w:before="0" w:after="0" w:line="240" w:lineRule="auto"/>
              <w:ind w:left="0"/>
              <w:jc w:val="center"/>
              <w:rPr>
                <w:rFonts w:cs="Arial"/>
                <w:sz w:val="20"/>
              </w:rPr>
            </w:pPr>
            <w:r>
              <w:rPr>
                <w:rFonts w:cs="Arial"/>
                <w:sz w:val="20"/>
              </w:rPr>
              <w:t>-</w:t>
            </w:r>
          </w:p>
        </w:tc>
        <w:tc>
          <w:tcPr>
            <w:tcW w:w="648" w:type="pct"/>
            <w:vAlign w:val="center"/>
          </w:tcPr>
          <w:p w:rsidR="007669AB" w:rsidRPr="00E845F2" w:rsidRDefault="007669AB" w:rsidP="007669AB">
            <w:pPr>
              <w:spacing w:before="0" w:after="0" w:line="240" w:lineRule="auto"/>
              <w:ind w:left="0"/>
              <w:jc w:val="center"/>
              <w:rPr>
                <w:rFonts w:cs="Arial"/>
                <w:sz w:val="20"/>
              </w:rPr>
            </w:pPr>
            <w:r w:rsidRPr="00E845F2">
              <w:rPr>
                <w:rFonts w:cs="Arial"/>
                <w:sz w:val="20"/>
              </w:rPr>
              <w:t>DD</w:t>
            </w:r>
          </w:p>
        </w:tc>
      </w:tr>
      <w:tr w:rsidR="007669AB" w:rsidTr="007669AB">
        <w:trPr>
          <w:jc w:val="center"/>
        </w:trPr>
        <w:tc>
          <w:tcPr>
            <w:tcW w:w="1686" w:type="pct"/>
            <w:vAlign w:val="center"/>
          </w:tcPr>
          <w:p w:rsidR="007669AB" w:rsidRDefault="007669AB" w:rsidP="000B2DEE">
            <w:pPr>
              <w:spacing w:before="0" w:after="0" w:line="240" w:lineRule="auto"/>
              <w:ind w:left="0"/>
              <w:jc w:val="center"/>
              <w:rPr>
                <w:rFonts w:cs="Arial"/>
                <w:sz w:val="20"/>
              </w:rPr>
            </w:pPr>
            <w:r w:rsidRPr="00E845F2">
              <w:rPr>
                <w:rFonts w:cs="Arial"/>
                <w:sz w:val="20"/>
              </w:rPr>
              <w:t>Малый полосатик</w:t>
            </w:r>
          </w:p>
          <w:p w:rsidR="007669AB" w:rsidRPr="00E845F2" w:rsidRDefault="007669AB" w:rsidP="000B2DEE">
            <w:pPr>
              <w:spacing w:before="0" w:after="0" w:line="240" w:lineRule="auto"/>
              <w:ind w:left="0"/>
              <w:jc w:val="center"/>
              <w:rPr>
                <w:rFonts w:cs="Arial"/>
                <w:sz w:val="20"/>
              </w:rPr>
            </w:pPr>
            <w:r w:rsidRPr="00702F75">
              <w:rPr>
                <w:rFonts w:cs="Arial"/>
                <w:i/>
                <w:sz w:val="20"/>
              </w:rPr>
              <w:t>Balaenoptera acutorostrata</w:t>
            </w:r>
            <w:r w:rsidRPr="00E845F2">
              <w:rPr>
                <w:rFonts w:cs="Arial"/>
                <w:sz w:val="20"/>
              </w:rPr>
              <w:t xml:space="preserve"> </w:t>
            </w:r>
          </w:p>
        </w:tc>
        <w:tc>
          <w:tcPr>
            <w:tcW w:w="888" w:type="pct"/>
            <w:vAlign w:val="center"/>
          </w:tcPr>
          <w:p w:rsidR="007669AB" w:rsidRPr="00E845F2" w:rsidRDefault="007669AB" w:rsidP="000B2DEE">
            <w:pPr>
              <w:spacing w:before="0" w:after="0" w:line="240" w:lineRule="auto"/>
              <w:ind w:left="0"/>
              <w:jc w:val="center"/>
              <w:rPr>
                <w:rFonts w:cs="Arial"/>
                <w:sz w:val="20"/>
              </w:rPr>
            </w:pPr>
            <w:r w:rsidRPr="00E845F2">
              <w:rPr>
                <w:rFonts w:cs="Arial"/>
                <w:sz w:val="20"/>
              </w:rPr>
              <w:t>сезонно</w:t>
            </w:r>
          </w:p>
        </w:tc>
        <w:tc>
          <w:tcPr>
            <w:tcW w:w="815" w:type="pct"/>
            <w:vAlign w:val="center"/>
          </w:tcPr>
          <w:p w:rsidR="007669AB" w:rsidRPr="00E845F2" w:rsidRDefault="001D68CD" w:rsidP="000B2DEE">
            <w:pPr>
              <w:spacing w:before="0" w:after="0" w:line="240" w:lineRule="auto"/>
              <w:ind w:left="0"/>
              <w:jc w:val="center"/>
              <w:rPr>
                <w:rFonts w:cs="Arial"/>
                <w:sz w:val="20"/>
              </w:rPr>
            </w:pPr>
            <w:r>
              <w:rPr>
                <w:rFonts w:cs="Arial"/>
                <w:sz w:val="20"/>
              </w:rPr>
              <w:t>-</w:t>
            </w:r>
          </w:p>
        </w:tc>
        <w:tc>
          <w:tcPr>
            <w:tcW w:w="963" w:type="pct"/>
            <w:vAlign w:val="center"/>
          </w:tcPr>
          <w:p w:rsidR="007669AB" w:rsidRPr="00E845F2" w:rsidRDefault="007669AB" w:rsidP="007669AB">
            <w:pPr>
              <w:spacing w:before="0" w:after="0" w:line="240" w:lineRule="auto"/>
              <w:ind w:left="0"/>
              <w:jc w:val="center"/>
              <w:rPr>
                <w:rFonts w:cs="Arial"/>
                <w:sz w:val="20"/>
              </w:rPr>
            </w:pPr>
            <w:r>
              <w:rPr>
                <w:rFonts w:cs="Arial"/>
                <w:sz w:val="20"/>
              </w:rPr>
              <w:t>-</w:t>
            </w:r>
          </w:p>
        </w:tc>
        <w:tc>
          <w:tcPr>
            <w:tcW w:w="648" w:type="pct"/>
            <w:vAlign w:val="center"/>
          </w:tcPr>
          <w:p w:rsidR="007669AB" w:rsidRPr="00E845F2" w:rsidRDefault="007669AB" w:rsidP="007669AB">
            <w:pPr>
              <w:spacing w:before="0" w:after="0" w:line="240" w:lineRule="auto"/>
              <w:ind w:left="0"/>
              <w:jc w:val="center"/>
              <w:rPr>
                <w:rFonts w:cs="Arial"/>
                <w:sz w:val="20"/>
              </w:rPr>
            </w:pPr>
            <w:r w:rsidRPr="00E845F2">
              <w:rPr>
                <w:rFonts w:cs="Arial"/>
                <w:sz w:val="20"/>
              </w:rPr>
              <w:t>LC</w:t>
            </w:r>
          </w:p>
        </w:tc>
      </w:tr>
      <w:tr w:rsidR="007669AB" w:rsidTr="007669AB">
        <w:trPr>
          <w:jc w:val="center"/>
        </w:trPr>
        <w:tc>
          <w:tcPr>
            <w:tcW w:w="1686" w:type="pct"/>
            <w:vAlign w:val="center"/>
          </w:tcPr>
          <w:p w:rsidR="007669AB" w:rsidRDefault="007669AB" w:rsidP="000B2DEE">
            <w:pPr>
              <w:spacing w:before="0" w:after="0" w:line="240" w:lineRule="auto"/>
              <w:ind w:left="0"/>
              <w:jc w:val="center"/>
              <w:rPr>
                <w:rFonts w:cs="Arial"/>
                <w:sz w:val="20"/>
              </w:rPr>
            </w:pPr>
            <w:r w:rsidRPr="00E845F2">
              <w:rPr>
                <w:rFonts w:cs="Arial"/>
                <w:sz w:val="20"/>
              </w:rPr>
              <w:t xml:space="preserve">Нарвал </w:t>
            </w:r>
          </w:p>
          <w:p w:rsidR="007669AB" w:rsidRPr="00702F75" w:rsidRDefault="007669AB" w:rsidP="000B2DEE">
            <w:pPr>
              <w:spacing w:before="0" w:after="0" w:line="240" w:lineRule="auto"/>
              <w:ind w:left="0"/>
              <w:jc w:val="center"/>
              <w:rPr>
                <w:rFonts w:cs="Arial"/>
                <w:i/>
                <w:sz w:val="20"/>
              </w:rPr>
            </w:pPr>
            <w:r w:rsidRPr="00702F75">
              <w:rPr>
                <w:rFonts w:cs="Arial"/>
                <w:i/>
                <w:sz w:val="20"/>
              </w:rPr>
              <w:t>Monodon monoceros</w:t>
            </w:r>
          </w:p>
        </w:tc>
        <w:tc>
          <w:tcPr>
            <w:tcW w:w="888" w:type="pct"/>
            <w:vAlign w:val="center"/>
          </w:tcPr>
          <w:p w:rsidR="007669AB" w:rsidRPr="00E845F2" w:rsidRDefault="007669AB" w:rsidP="000B2DEE">
            <w:pPr>
              <w:spacing w:before="0" w:after="0" w:line="240" w:lineRule="auto"/>
              <w:ind w:left="0"/>
              <w:jc w:val="center"/>
              <w:rPr>
                <w:rFonts w:cs="Arial"/>
                <w:sz w:val="20"/>
              </w:rPr>
            </w:pPr>
            <w:r w:rsidRPr="00E845F2">
              <w:rPr>
                <w:rFonts w:cs="Arial"/>
                <w:sz w:val="20"/>
              </w:rPr>
              <w:t>случайно</w:t>
            </w:r>
          </w:p>
        </w:tc>
        <w:tc>
          <w:tcPr>
            <w:tcW w:w="815" w:type="pct"/>
            <w:vAlign w:val="center"/>
          </w:tcPr>
          <w:p w:rsidR="007669AB" w:rsidRPr="00E845F2" w:rsidRDefault="001D68CD" w:rsidP="000B2DEE">
            <w:pPr>
              <w:spacing w:before="0" w:after="0" w:line="240" w:lineRule="auto"/>
              <w:ind w:left="0"/>
              <w:jc w:val="center"/>
              <w:rPr>
                <w:rFonts w:cs="Arial"/>
                <w:sz w:val="20"/>
              </w:rPr>
            </w:pPr>
            <w:r>
              <w:rPr>
                <w:rFonts w:cs="Arial"/>
                <w:sz w:val="20"/>
              </w:rPr>
              <w:t>-</w:t>
            </w:r>
          </w:p>
        </w:tc>
        <w:tc>
          <w:tcPr>
            <w:tcW w:w="963" w:type="pct"/>
            <w:vAlign w:val="center"/>
          </w:tcPr>
          <w:p w:rsidR="007669AB" w:rsidRPr="00E845F2" w:rsidRDefault="007669AB" w:rsidP="007669AB">
            <w:pPr>
              <w:spacing w:before="0" w:after="0" w:line="240" w:lineRule="auto"/>
              <w:ind w:left="0"/>
              <w:jc w:val="center"/>
              <w:rPr>
                <w:rFonts w:cs="Arial"/>
                <w:sz w:val="20"/>
              </w:rPr>
            </w:pPr>
            <w:r>
              <w:rPr>
                <w:rFonts w:cs="Arial"/>
                <w:sz w:val="20"/>
              </w:rPr>
              <w:t>3</w:t>
            </w:r>
          </w:p>
        </w:tc>
        <w:tc>
          <w:tcPr>
            <w:tcW w:w="648" w:type="pct"/>
            <w:vAlign w:val="center"/>
          </w:tcPr>
          <w:p w:rsidR="007669AB" w:rsidRPr="00E845F2" w:rsidRDefault="007669AB" w:rsidP="007669AB">
            <w:pPr>
              <w:spacing w:before="0" w:after="0" w:line="240" w:lineRule="auto"/>
              <w:ind w:left="0"/>
              <w:jc w:val="center"/>
              <w:rPr>
                <w:rFonts w:cs="Arial"/>
                <w:sz w:val="20"/>
              </w:rPr>
            </w:pPr>
            <w:r w:rsidRPr="00E845F2">
              <w:rPr>
                <w:rFonts w:cs="Arial"/>
                <w:sz w:val="20"/>
              </w:rPr>
              <w:t>NT</w:t>
            </w:r>
          </w:p>
        </w:tc>
      </w:tr>
      <w:tr w:rsidR="007669AB" w:rsidTr="00E73E2C">
        <w:trPr>
          <w:jc w:val="center"/>
        </w:trPr>
        <w:tc>
          <w:tcPr>
            <w:tcW w:w="4352" w:type="pct"/>
            <w:gridSpan w:val="4"/>
            <w:vAlign w:val="center"/>
          </w:tcPr>
          <w:p w:rsidR="007669AB" w:rsidRPr="00E845F2" w:rsidRDefault="007669AB" w:rsidP="000B2DEE">
            <w:pPr>
              <w:spacing w:before="0" w:after="0" w:line="240" w:lineRule="auto"/>
              <w:ind w:left="0"/>
              <w:jc w:val="center"/>
              <w:rPr>
                <w:rFonts w:cs="Arial"/>
                <w:sz w:val="20"/>
              </w:rPr>
            </w:pPr>
            <w:r w:rsidRPr="004430EA">
              <w:rPr>
                <w:rFonts w:cs="Arial"/>
                <w:b/>
                <w:i/>
                <w:sz w:val="20"/>
              </w:rPr>
              <w:t>Ластоногие</w:t>
            </w:r>
          </w:p>
        </w:tc>
        <w:tc>
          <w:tcPr>
            <w:tcW w:w="648" w:type="pct"/>
          </w:tcPr>
          <w:p w:rsidR="007669AB" w:rsidRPr="004430EA" w:rsidRDefault="007669AB" w:rsidP="000B2DEE">
            <w:pPr>
              <w:spacing w:before="0" w:after="0" w:line="240" w:lineRule="auto"/>
              <w:ind w:left="0"/>
              <w:jc w:val="center"/>
              <w:rPr>
                <w:rFonts w:cs="Arial"/>
                <w:b/>
                <w:i/>
                <w:sz w:val="20"/>
              </w:rPr>
            </w:pPr>
          </w:p>
        </w:tc>
      </w:tr>
      <w:tr w:rsidR="007669AB" w:rsidTr="007669AB">
        <w:trPr>
          <w:jc w:val="center"/>
        </w:trPr>
        <w:tc>
          <w:tcPr>
            <w:tcW w:w="1686" w:type="pct"/>
          </w:tcPr>
          <w:p w:rsidR="007669AB" w:rsidRDefault="007669AB" w:rsidP="000B2DEE">
            <w:pPr>
              <w:spacing w:before="0" w:after="0" w:line="240" w:lineRule="auto"/>
              <w:ind w:left="0"/>
              <w:jc w:val="center"/>
              <w:rPr>
                <w:rFonts w:cs="Arial"/>
                <w:sz w:val="20"/>
              </w:rPr>
            </w:pPr>
            <w:r w:rsidRPr="00E845F2">
              <w:rPr>
                <w:rFonts w:cs="Arial"/>
                <w:sz w:val="20"/>
              </w:rPr>
              <w:t>Гренландский тюлень</w:t>
            </w:r>
          </w:p>
          <w:p w:rsidR="007669AB" w:rsidRPr="00E845F2" w:rsidRDefault="007669AB" w:rsidP="000B2DEE">
            <w:pPr>
              <w:spacing w:before="0" w:after="0" w:line="240" w:lineRule="auto"/>
              <w:ind w:left="0"/>
              <w:jc w:val="center"/>
              <w:rPr>
                <w:rFonts w:cs="Arial"/>
                <w:sz w:val="20"/>
              </w:rPr>
            </w:pPr>
            <w:r w:rsidRPr="00702F75">
              <w:rPr>
                <w:rFonts w:cs="Arial"/>
                <w:i/>
                <w:sz w:val="20"/>
              </w:rPr>
              <w:t>Pagophilus groenlandicus</w:t>
            </w:r>
          </w:p>
        </w:tc>
        <w:tc>
          <w:tcPr>
            <w:tcW w:w="888" w:type="pct"/>
            <w:vAlign w:val="center"/>
          </w:tcPr>
          <w:p w:rsidR="007669AB" w:rsidRPr="00E845F2" w:rsidRDefault="007669AB" w:rsidP="000B2DEE">
            <w:pPr>
              <w:spacing w:before="0" w:after="0" w:line="240" w:lineRule="auto"/>
              <w:ind w:left="0"/>
              <w:jc w:val="center"/>
              <w:rPr>
                <w:rFonts w:cs="Arial"/>
                <w:sz w:val="20"/>
              </w:rPr>
            </w:pPr>
            <w:r w:rsidRPr="00E845F2">
              <w:rPr>
                <w:rFonts w:cs="Arial"/>
                <w:sz w:val="20"/>
              </w:rPr>
              <w:t>сезонно</w:t>
            </w:r>
          </w:p>
        </w:tc>
        <w:tc>
          <w:tcPr>
            <w:tcW w:w="815" w:type="pct"/>
            <w:vAlign w:val="center"/>
          </w:tcPr>
          <w:p w:rsidR="007669AB" w:rsidRPr="00E845F2" w:rsidRDefault="001D68CD" w:rsidP="000B2DEE">
            <w:pPr>
              <w:spacing w:before="0" w:after="0" w:line="240" w:lineRule="auto"/>
              <w:ind w:left="0"/>
              <w:jc w:val="center"/>
              <w:rPr>
                <w:rFonts w:cs="Arial"/>
                <w:sz w:val="20"/>
              </w:rPr>
            </w:pPr>
            <w:r>
              <w:rPr>
                <w:rFonts w:cs="Arial"/>
                <w:sz w:val="20"/>
              </w:rPr>
              <w:t>-</w:t>
            </w:r>
          </w:p>
        </w:tc>
        <w:tc>
          <w:tcPr>
            <w:tcW w:w="963" w:type="pct"/>
            <w:vAlign w:val="center"/>
          </w:tcPr>
          <w:p w:rsidR="007669AB" w:rsidRPr="00E845F2" w:rsidRDefault="007669AB" w:rsidP="007669AB">
            <w:pPr>
              <w:spacing w:before="0" w:after="0" w:line="240" w:lineRule="auto"/>
              <w:ind w:left="0"/>
              <w:jc w:val="center"/>
              <w:rPr>
                <w:rFonts w:cs="Arial"/>
                <w:sz w:val="20"/>
              </w:rPr>
            </w:pPr>
            <w:r>
              <w:rPr>
                <w:rFonts w:cs="Arial"/>
                <w:sz w:val="20"/>
              </w:rPr>
              <w:t>-</w:t>
            </w:r>
          </w:p>
        </w:tc>
        <w:tc>
          <w:tcPr>
            <w:tcW w:w="648" w:type="pct"/>
            <w:vAlign w:val="center"/>
          </w:tcPr>
          <w:p w:rsidR="007669AB" w:rsidRPr="00E845F2" w:rsidRDefault="007669AB" w:rsidP="007669AB">
            <w:pPr>
              <w:spacing w:before="0" w:after="0" w:line="240" w:lineRule="auto"/>
              <w:ind w:left="0"/>
              <w:jc w:val="center"/>
              <w:rPr>
                <w:rFonts w:cs="Arial"/>
                <w:sz w:val="20"/>
              </w:rPr>
            </w:pPr>
            <w:r w:rsidRPr="00E845F2">
              <w:rPr>
                <w:rFonts w:cs="Arial"/>
                <w:sz w:val="20"/>
              </w:rPr>
              <w:t>LC</w:t>
            </w:r>
          </w:p>
        </w:tc>
      </w:tr>
      <w:tr w:rsidR="007669AB" w:rsidTr="007669AB">
        <w:trPr>
          <w:jc w:val="center"/>
        </w:trPr>
        <w:tc>
          <w:tcPr>
            <w:tcW w:w="1686" w:type="pct"/>
          </w:tcPr>
          <w:p w:rsidR="007669AB" w:rsidRDefault="007669AB" w:rsidP="000B2DEE">
            <w:pPr>
              <w:spacing w:before="0" w:after="0" w:line="240" w:lineRule="auto"/>
              <w:ind w:left="0"/>
              <w:jc w:val="center"/>
              <w:rPr>
                <w:rFonts w:cs="Arial"/>
                <w:sz w:val="20"/>
              </w:rPr>
            </w:pPr>
            <w:r w:rsidRPr="00E845F2">
              <w:rPr>
                <w:rFonts w:cs="Arial"/>
                <w:sz w:val="20"/>
              </w:rPr>
              <w:t>Кольчатая нерпа</w:t>
            </w:r>
          </w:p>
          <w:p w:rsidR="007669AB" w:rsidRPr="00E845F2" w:rsidRDefault="007669AB" w:rsidP="000B2DEE">
            <w:pPr>
              <w:spacing w:before="0" w:after="0" w:line="240" w:lineRule="auto"/>
              <w:ind w:left="0"/>
              <w:jc w:val="center"/>
              <w:rPr>
                <w:rFonts w:cs="Arial"/>
                <w:sz w:val="20"/>
              </w:rPr>
            </w:pPr>
            <w:r w:rsidRPr="00702F75">
              <w:rPr>
                <w:rFonts w:cs="Arial"/>
                <w:i/>
                <w:sz w:val="20"/>
              </w:rPr>
              <w:t>Pusa hispida</w:t>
            </w:r>
          </w:p>
        </w:tc>
        <w:tc>
          <w:tcPr>
            <w:tcW w:w="888" w:type="pct"/>
            <w:vAlign w:val="center"/>
          </w:tcPr>
          <w:p w:rsidR="007669AB" w:rsidRPr="00E845F2" w:rsidRDefault="007669AB" w:rsidP="000B2DEE">
            <w:pPr>
              <w:spacing w:before="0" w:after="0" w:line="240" w:lineRule="auto"/>
              <w:ind w:left="0"/>
              <w:jc w:val="center"/>
              <w:rPr>
                <w:rFonts w:cs="Arial"/>
                <w:sz w:val="20"/>
              </w:rPr>
            </w:pPr>
            <w:r w:rsidRPr="00E845F2">
              <w:rPr>
                <w:rFonts w:cs="Arial"/>
                <w:sz w:val="20"/>
              </w:rPr>
              <w:t>постоянно</w:t>
            </w:r>
          </w:p>
        </w:tc>
        <w:tc>
          <w:tcPr>
            <w:tcW w:w="815" w:type="pct"/>
            <w:vAlign w:val="center"/>
          </w:tcPr>
          <w:p w:rsidR="007669AB" w:rsidRPr="00E845F2" w:rsidRDefault="001D68CD" w:rsidP="000B2DEE">
            <w:pPr>
              <w:spacing w:before="0" w:after="0" w:line="240" w:lineRule="auto"/>
              <w:ind w:left="0"/>
              <w:jc w:val="center"/>
              <w:rPr>
                <w:rFonts w:cs="Arial"/>
                <w:sz w:val="20"/>
              </w:rPr>
            </w:pPr>
            <w:r>
              <w:rPr>
                <w:rFonts w:cs="Arial"/>
                <w:sz w:val="20"/>
              </w:rPr>
              <w:t>-</w:t>
            </w:r>
          </w:p>
        </w:tc>
        <w:tc>
          <w:tcPr>
            <w:tcW w:w="963" w:type="pct"/>
            <w:vAlign w:val="center"/>
          </w:tcPr>
          <w:p w:rsidR="007669AB" w:rsidRPr="00E845F2" w:rsidRDefault="007669AB" w:rsidP="007669AB">
            <w:pPr>
              <w:spacing w:before="0" w:after="0" w:line="240" w:lineRule="auto"/>
              <w:ind w:left="0"/>
              <w:jc w:val="center"/>
              <w:rPr>
                <w:rFonts w:cs="Arial"/>
                <w:sz w:val="20"/>
              </w:rPr>
            </w:pPr>
            <w:r>
              <w:rPr>
                <w:rFonts w:cs="Arial"/>
                <w:sz w:val="20"/>
              </w:rPr>
              <w:t>-</w:t>
            </w:r>
          </w:p>
        </w:tc>
        <w:tc>
          <w:tcPr>
            <w:tcW w:w="648" w:type="pct"/>
            <w:vAlign w:val="center"/>
          </w:tcPr>
          <w:p w:rsidR="007669AB" w:rsidRPr="00E845F2" w:rsidRDefault="007669AB" w:rsidP="007669AB">
            <w:pPr>
              <w:spacing w:before="0" w:after="0" w:line="240" w:lineRule="auto"/>
              <w:ind w:left="0"/>
              <w:jc w:val="center"/>
              <w:rPr>
                <w:rFonts w:cs="Arial"/>
                <w:sz w:val="20"/>
              </w:rPr>
            </w:pPr>
            <w:r w:rsidRPr="00E845F2">
              <w:rPr>
                <w:rFonts w:cs="Arial"/>
                <w:sz w:val="20"/>
              </w:rPr>
              <w:t>LC</w:t>
            </w:r>
          </w:p>
        </w:tc>
      </w:tr>
      <w:tr w:rsidR="007669AB" w:rsidTr="007669AB">
        <w:trPr>
          <w:jc w:val="center"/>
        </w:trPr>
        <w:tc>
          <w:tcPr>
            <w:tcW w:w="1686" w:type="pct"/>
          </w:tcPr>
          <w:p w:rsidR="007669AB" w:rsidRDefault="007669AB" w:rsidP="000B2DEE">
            <w:pPr>
              <w:spacing w:before="0" w:after="0" w:line="240" w:lineRule="auto"/>
              <w:ind w:left="0"/>
              <w:jc w:val="center"/>
              <w:rPr>
                <w:rFonts w:cs="Arial"/>
                <w:sz w:val="20"/>
              </w:rPr>
            </w:pPr>
            <w:r w:rsidRPr="00E845F2">
              <w:rPr>
                <w:rFonts w:cs="Arial"/>
                <w:sz w:val="20"/>
              </w:rPr>
              <w:t xml:space="preserve">Морж (атлантический и лаптевский подвиды) </w:t>
            </w:r>
          </w:p>
          <w:p w:rsidR="007669AB" w:rsidRPr="00E845F2" w:rsidRDefault="007669AB" w:rsidP="000B2DEE">
            <w:pPr>
              <w:spacing w:before="0" w:after="0" w:line="240" w:lineRule="auto"/>
              <w:ind w:left="0"/>
              <w:jc w:val="center"/>
              <w:rPr>
                <w:rFonts w:cs="Arial"/>
                <w:sz w:val="20"/>
              </w:rPr>
            </w:pPr>
            <w:r w:rsidRPr="00702F75">
              <w:rPr>
                <w:rFonts w:cs="Arial"/>
                <w:i/>
                <w:sz w:val="20"/>
              </w:rPr>
              <w:t>Odobenus rosmarus</w:t>
            </w:r>
          </w:p>
        </w:tc>
        <w:tc>
          <w:tcPr>
            <w:tcW w:w="888" w:type="pct"/>
            <w:vAlign w:val="center"/>
          </w:tcPr>
          <w:p w:rsidR="007669AB" w:rsidRPr="00E845F2" w:rsidRDefault="007669AB" w:rsidP="000B2DEE">
            <w:pPr>
              <w:spacing w:before="0" w:after="0" w:line="240" w:lineRule="auto"/>
              <w:ind w:left="0"/>
              <w:jc w:val="center"/>
              <w:rPr>
                <w:rFonts w:cs="Arial"/>
                <w:sz w:val="20"/>
              </w:rPr>
            </w:pPr>
            <w:r w:rsidRPr="00E845F2">
              <w:rPr>
                <w:rFonts w:cs="Arial"/>
                <w:sz w:val="20"/>
              </w:rPr>
              <w:t>постоянно</w:t>
            </w:r>
          </w:p>
        </w:tc>
        <w:tc>
          <w:tcPr>
            <w:tcW w:w="815" w:type="pct"/>
            <w:vAlign w:val="center"/>
          </w:tcPr>
          <w:p w:rsidR="007669AB" w:rsidRPr="00E845F2" w:rsidRDefault="001D68CD" w:rsidP="000B2DEE">
            <w:pPr>
              <w:spacing w:before="0" w:after="0" w:line="240" w:lineRule="auto"/>
              <w:ind w:left="0"/>
              <w:jc w:val="center"/>
              <w:rPr>
                <w:rFonts w:cs="Arial"/>
                <w:sz w:val="20"/>
              </w:rPr>
            </w:pPr>
            <w:r>
              <w:rPr>
                <w:rFonts w:cs="Arial"/>
                <w:sz w:val="20"/>
              </w:rPr>
              <w:t>1</w:t>
            </w:r>
          </w:p>
        </w:tc>
        <w:tc>
          <w:tcPr>
            <w:tcW w:w="963" w:type="pct"/>
            <w:vAlign w:val="center"/>
          </w:tcPr>
          <w:p w:rsidR="007669AB" w:rsidRPr="00E845F2" w:rsidRDefault="007669AB" w:rsidP="007669AB">
            <w:pPr>
              <w:spacing w:before="0" w:after="0" w:line="240" w:lineRule="auto"/>
              <w:ind w:left="0"/>
              <w:jc w:val="center"/>
              <w:rPr>
                <w:rFonts w:cs="Arial"/>
                <w:sz w:val="20"/>
              </w:rPr>
            </w:pPr>
            <w:r>
              <w:rPr>
                <w:rFonts w:cs="Arial"/>
                <w:sz w:val="20"/>
              </w:rPr>
              <w:t>2, 3</w:t>
            </w:r>
          </w:p>
        </w:tc>
        <w:tc>
          <w:tcPr>
            <w:tcW w:w="648" w:type="pct"/>
            <w:vAlign w:val="center"/>
          </w:tcPr>
          <w:p w:rsidR="007669AB" w:rsidRPr="00E845F2" w:rsidRDefault="007669AB" w:rsidP="007669AB">
            <w:pPr>
              <w:spacing w:before="0" w:after="0" w:line="240" w:lineRule="auto"/>
              <w:ind w:left="0"/>
              <w:jc w:val="center"/>
              <w:rPr>
                <w:rFonts w:cs="Arial"/>
                <w:sz w:val="20"/>
              </w:rPr>
            </w:pPr>
            <w:r w:rsidRPr="00E845F2">
              <w:rPr>
                <w:rFonts w:cs="Arial"/>
                <w:sz w:val="20"/>
              </w:rPr>
              <w:t>DD</w:t>
            </w:r>
          </w:p>
        </w:tc>
      </w:tr>
      <w:tr w:rsidR="007669AB" w:rsidTr="007669AB">
        <w:trPr>
          <w:jc w:val="center"/>
        </w:trPr>
        <w:tc>
          <w:tcPr>
            <w:tcW w:w="1686" w:type="pct"/>
          </w:tcPr>
          <w:p w:rsidR="007669AB" w:rsidRDefault="007669AB" w:rsidP="000B2DEE">
            <w:pPr>
              <w:spacing w:before="0" w:after="0" w:line="240" w:lineRule="auto"/>
              <w:ind w:left="0"/>
              <w:jc w:val="center"/>
              <w:rPr>
                <w:rFonts w:cs="Arial"/>
                <w:sz w:val="20"/>
              </w:rPr>
            </w:pPr>
            <w:r w:rsidRPr="00E845F2">
              <w:rPr>
                <w:rFonts w:cs="Arial"/>
                <w:sz w:val="20"/>
              </w:rPr>
              <w:t xml:space="preserve">Морской заяц </w:t>
            </w:r>
          </w:p>
          <w:p w:rsidR="007669AB" w:rsidRPr="00E845F2" w:rsidRDefault="007669AB" w:rsidP="000B2DEE">
            <w:pPr>
              <w:spacing w:before="0" w:after="0" w:line="240" w:lineRule="auto"/>
              <w:ind w:left="0"/>
              <w:jc w:val="center"/>
              <w:rPr>
                <w:rFonts w:cs="Arial"/>
                <w:sz w:val="20"/>
              </w:rPr>
            </w:pPr>
            <w:r w:rsidRPr="00702F75">
              <w:rPr>
                <w:rFonts w:cs="Arial"/>
                <w:i/>
                <w:sz w:val="20"/>
              </w:rPr>
              <w:t>Erignathus barbatus</w:t>
            </w:r>
          </w:p>
        </w:tc>
        <w:tc>
          <w:tcPr>
            <w:tcW w:w="888" w:type="pct"/>
            <w:vAlign w:val="center"/>
          </w:tcPr>
          <w:p w:rsidR="007669AB" w:rsidRPr="00E845F2" w:rsidRDefault="007669AB" w:rsidP="000B2DEE">
            <w:pPr>
              <w:spacing w:before="0" w:after="0" w:line="240" w:lineRule="auto"/>
              <w:ind w:left="0"/>
              <w:jc w:val="center"/>
              <w:rPr>
                <w:rFonts w:cs="Arial"/>
                <w:sz w:val="20"/>
              </w:rPr>
            </w:pPr>
            <w:r w:rsidRPr="00E845F2">
              <w:rPr>
                <w:rFonts w:cs="Arial"/>
                <w:sz w:val="20"/>
              </w:rPr>
              <w:t>постоянно</w:t>
            </w:r>
          </w:p>
        </w:tc>
        <w:tc>
          <w:tcPr>
            <w:tcW w:w="815" w:type="pct"/>
            <w:vAlign w:val="center"/>
          </w:tcPr>
          <w:p w:rsidR="007669AB" w:rsidRPr="00E845F2" w:rsidRDefault="001D68CD" w:rsidP="000B2DEE">
            <w:pPr>
              <w:spacing w:before="0" w:after="0" w:line="240" w:lineRule="auto"/>
              <w:ind w:left="0"/>
              <w:jc w:val="center"/>
              <w:rPr>
                <w:rFonts w:cs="Arial"/>
                <w:sz w:val="20"/>
              </w:rPr>
            </w:pPr>
            <w:r>
              <w:rPr>
                <w:rFonts w:cs="Arial"/>
                <w:sz w:val="20"/>
              </w:rPr>
              <w:t>-</w:t>
            </w:r>
          </w:p>
        </w:tc>
        <w:tc>
          <w:tcPr>
            <w:tcW w:w="963" w:type="pct"/>
            <w:vAlign w:val="center"/>
          </w:tcPr>
          <w:p w:rsidR="007669AB" w:rsidRPr="00E845F2" w:rsidRDefault="007669AB" w:rsidP="007669AB">
            <w:pPr>
              <w:spacing w:before="0" w:after="0" w:line="240" w:lineRule="auto"/>
              <w:ind w:left="0"/>
              <w:jc w:val="center"/>
              <w:rPr>
                <w:rFonts w:cs="Arial"/>
                <w:sz w:val="20"/>
              </w:rPr>
            </w:pPr>
            <w:r>
              <w:rPr>
                <w:rFonts w:cs="Arial"/>
                <w:sz w:val="20"/>
              </w:rPr>
              <w:t>-</w:t>
            </w:r>
          </w:p>
        </w:tc>
        <w:tc>
          <w:tcPr>
            <w:tcW w:w="648" w:type="pct"/>
            <w:vAlign w:val="center"/>
          </w:tcPr>
          <w:p w:rsidR="007669AB" w:rsidRPr="00E845F2" w:rsidRDefault="007669AB" w:rsidP="007669AB">
            <w:pPr>
              <w:spacing w:before="0" w:after="0" w:line="240" w:lineRule="auto"/>
              <w:ind w:left="0"/>
              <w:jc w:val="center"/>
              <w:rPr>
                <w:rFonts w:cs="Arial"/>
                <w:sz w:val="20"/>
              </w:rPr>
            </w:pPr>
            <w:r w:rsidRPr="00E845F2">
              <w:rPr>
                <w:rFonts w:cs="Arial"/>
                <w:sz w:val="20"/>
              </w:rPr>
              <w:t>LC</w:t>
            </w:r>
          </w:p>
        </w:tc>
      </w:tr>
      <w:tr w:rsidR="007669AB" w:rsidTr="00E73E2C">
        <w:trPr>
          <w:jc w:val="center"/>
        </w:trPr>
        <w:tc>
          <w:tcPr>
            <w:tcW w:w="4352" w:type="pct"/>
            <w:gridSpan w:val="4"/>
          </w:tcPr>
          <w:p w:rsidR="007669AB" w:rsidRPr="004430EA" w:rsidRDefault="007669AB" w:rsidP="000B2DEE">
            <w:pPr>
              <w:spacing w:before="0" w:after="0" w:line="240" w:lineRule="auto"/>
              <w:ind w:left="0"/>
              <w:jc w:val="center"/>
              <w:rPr>
                <w:rFonts w:cs="Arial"/>
                <w:b/>
                <w:i/>
                <w:sz w:val="20"/>
              </w:rPr>
            </w:pPr>
            <w:r w:rsidRPr="004430EA">
              <w:rPr>
                <w:rFonts w:cs="Arial"/>
                <w:b/>
                <w:i/>
                <w:sz w:val="20"/>
              </w:rPr>
              <w:t>Хищные</w:t>
            </w:r>
          </w:p>
        </w:tc>
        <w:tc>
          <w:tcPr>
            <w:tcW w:w="648" w:type="pct"/>
          </w:tcPr>
          <w:p w:rsidR="007669AB" w:rsidRPr="004430EA" w:rsidRDefault="007669AB" w:rsidP="000B2DEE">
            <w:pPr>
              <w:spacing w:before="0" w:after="0" w:line="240" w:lineRule="auto"/>
              <w:ind w:left="0"/>
              <w:jc w:val="center"/>
              <w:rPr>
                <w:rFonts w:cs="Arial"/>
                <w:b/>
                <w:i/>
                <w:sz w:val="20"/>
              </w:rPr>
            </w:pPr>
          </w:p>
        </w:tc>
      </w:tr>
      <w:tr w:rsidR="007669AB" w:rsidTr="007669AB">
        <w:trPr>
          <w:jc w:val="center"/>
        </w:trPr>
        <w:tc>
          <w:tcPr>
            <w:tcW w:w="1686" w:type="pct"/>
          </w:tcPr>
          <w:p w:rsidR="007669AB" w:rsidRDefault="007669AB" w:rsidP="000B2DEE">
            <w:pPr>
              <w:spacing w:before="0" w:after="0" w:line="240" w:lineRule="auto"/>
              <w:ind w:left="0"/>
              <w:jc w:val="center"/>
              <w:rPr>
                <w:rFonts w:cs="Arial"/>
                <w:sz w:val="20"/>
              </w:rPr>
            </w:pPr>
            <w:r>
              <w:rPr>
                <w:rFonts w:cs="Arial"/>
                <w:sz w:val="20"/>
              </w:rPr>
              <w:t>Белый медведь</w:t>
            </w:r>
          </w:p>
          <w:p w:rsidR="007669AB" w:rsidRPr="00E845F2" w:rsidRDefault="007669AB" w:rsidP="000B2DEE">
            <w:pPr>
              <w:spacing w:before="0" w:after="0" w:line="240" w:lineRule="auto"/>
              <w:ind w:left="0"/>
              <w:jc w:val="center"/>
              <w:rPr>
                <w:rFonts w:cs="Arial"/>
                <w:sz w:val="20"/>
              </w:rPr>
            </w:pPr>
            <w:r w:rsidRPr="00702F75">
              <w:rPr>
                <w:rFonts w:cs="Arial"/>
                <w:i/>
                <w:sz w:val="20"/>
              </w:rPr>
              <w:t>Ursus maritimus</w:t>
            </w:r>
            <w:r>
              <w:rPr>
                <w:rFonts w:cs="Arial"/>
                <w:sz w:val="20"/>
              </w:rPr>
              <w:t xml:space="preserve"> </w:t>
            </w:r>
          </w:p>
        </w:tc>
        <w:tc>
          <w:tcPr>
            <w:tcW w:w="888" w:type="pct"/>
            <w:vAlign w:val="center"/>
          </w:tcPr>
          <w:p w:rsidR="007669AB" w:rsidRPr="00E845F2" w:rsidRDefault="007669AB" w:rsidP="000B2DEE">
            <w:pPr>
              <w:spacing w:before="0" w:after="0" w:line="240" w:lineRule="auto"/>
              <w:ind w:left="0"/>
              <w:jc w:val="center"/>
              <w:rPr>
                <w:rFonts w:cs="Arial"/>
                <w:sz w:val="20"/>
              </w:rPr>
            </w:pPr>
            <w:r>
              <w:rPr>
                <w:rFonts w:cs="Arial"/>
                <w:sz w:val="20"/>
              </w:rPr>
              <w:t>постоянно</w:t>
            </w:r>
          </w:p>
        </w:tc>
        <w:tc>
          <w:tcPr>
            <w:tcW w:w="815" w:type="pct"/>
            <w:vAlign w:val="center"/>
          </w:tcPr>
          <w:p w:rsidR="007669AB" w:rsidRPr="00E845F2" w:rsidRDefault="00453682" w:rsidP="000B2DEE">
            <w:pPr>
              <w:spacing w:before="0" w:after="0" w:line="240" w:lineRule="auto"/>
              <w:ind w:left="0"/>
              <w:jc w:val="center"/>
              <w:rPr>
                <w:rFonts w:cs="Arial"/>
                <w:sz w:val="20"/>
              </w:rPr>
            </w:pPr>
            <w:r>
              <w:rPr>
                <w:rFonts w:cs="Arial"/>
                <w:sz w:val="20"/>
              </w:rPr>
              <w:t>3</w:t>
            </w:r>
          </w:p>
        </w:tc>
        <w:tc>
          <w:tcPr>
            <w:tcW w:w="963" w:type="pct"/>
            <w:vAlign w:val="center"/>
          </w:tcPr>
          <w:p w:rsidR="007669AB" w:rsidRPr="00E845F2" w:rsidRDefault="007669AB" w:rsidP="000B2DEE">
            <w:pPr>
              <w:spacing w:before="0" w:after="0" w:line="240" w:lineRule="auto"/>
              <w:ind w:left="0"/>
              <w:jc w:val="center"/>
              <w:rPr>
                <w:rFonts w:cs="Arial"/>
                <w:sz w:val="20"/>
              </w:rPr>
            </w:pPr>
            <w:r>
              <w:rPr>
                <w:rFonts w:cs="Arial"/>
                <w:sz w:val="20"/>
              </w:rPr>
              <w:t>4</w:t>
            </w:r>
          </w:p>
        </w:tc>
        <w:tc>
          <w:tcPr>
            <w:tcW w:w="648" w:type="pct"/>
            <w:vAlign w:val="center"/>
          </w:tcPr>
          <w:p w:rsidR="007669AB" w:rsidRPr="00E845F2" w:rsidRDefault="007669AB" w:rsidP="007669AB">
            <w:pPr>
              <w:spacing w:before="0" w:after="0" w:line="240" w:lineRule="auto"/>
              <w:ind w:left="0"/>
              <w:jc w:val="center"/>
              <w:rPr>
                <w:rFonts w:cs="Arial"/>
                <w:sz w:val="20"/>
              </w:rPr>
            </w:pPr>
            <w:r w:rsidRPr="00E845F2">
              <w:rPr>
                <w:rFonts w:cs="Arial"/>
                <w:sz w:val="20"/>
              </w:rPr>
              <w:t>VU</w:t>
            </w:r>
          </w:p>
        </w:tc>
      </w:tr>
      <w:tr w:rsidR="007669AB" w:rsidTr="00E73E2C">
        <w:trPr>
          <w:jc w:val="center"/>
        </w:trPr>
        <w:tc>
          <w:tcPr>
            <w:tcW w:w="5000" w:type="pct"/>
            <w:gridSpan w:val="5"/>
          </w:tcPr>
          <w:p w:rsidR="007669AB" w:rsidRPr="004430EA" w:rsidRDefault="007669AB" w:rsidP="000B2DEE">
            <w:pPr>
              <w:spacing w:before="0" w:after="0" w:line="240" w:lineRule="auto"/>
              <w:ind w:left="567"/>
              <w:rPr>
                <w:rFonts w:cs="Arial"/>
                <w:b/>
                <w:sz w:val="20"/>
                <w:u w:val="single"/>
              </w:rPr>
            </w:pPr>
            <w:r w:rsidRPr="004430EA">
              <w:rPr>
                <w:rFonts w:cs="Arial"/>
                <w:b/>
                <w:sz w:val="20"/>
                <w:u w:val="single"/>
              </w:rPr>
              <w:t xml:space="preserve">Примечание: </w:t>
            </w:r>
          </w:p>
          <w:tbl>
            <w:tblPr>
              <w:tblW w:w="0" w:type="auto"/>
              <w:tblBorders>
                <w:insideH w:val="single" w:sz="4" w:space="0" w:color="auto"/>
              </w:tblBorders>
              <w:tblLayout w:type="fixed"/>
              <w:tblLook w:val="04A0" w:firstRow="1" w:lastRow="0" w:firstColumn="1" w:lastColumn="0" w:noHBand="0" w:noVBand="1"/>
            </w:tblPr>
            <w:tblGrid>
              <w:gridCol w:w="4673"/>
              <w:gridCol w:w="4667"/>
            </w:tblGrid>
            <w:tr w:rsidR="007669AB" w:rsidRPr="004430EA" w:rsidTr="006636B3">
              <w:tc>
                <w:tcPr>
                  <w:tcW w:w="4673" w:type="dxa"/>
                </w:tcPr>
                <w:p w:rsidR="007669AB" w:rsidRPr="004430EA" w:rsidRDefault="007669AB" w:rsidP="006636B3">
                  <w:pPr>
                    <w:spacing w:before="0" w:after="0" w:line="240" w:lineRule="auto"/>
                    <w:ind w:left="29"/>
                    <w:jc w:val="center"/>
                    <w:rPr>
                      <w:rFonts w:cs="Arial"/>
                      <w:sz w:val="20"/>
                      <w:szCs w:val="22"/>
                    </w:rPr>
                  </w:pPr>
                  <w:r w:rsidRPr="004430EA">
                    <w:rPr>
                      <w:rFonts w:cs="Arial"/>
                      <w:sz w:val="20"/>
                      <w:szCs w:val="22"/>
                    </w:rPr>
                    <w:t>Категории Красной книги РФ</w:t>
                  </w:r>
                  <w:r w:rsidR="001D68CD">
                    <w:rPr>
                      <w:rFonts w:cs="Arial"/>
                      <w:sz w:val="20"/>
                      <w:szCs w:val="22"/>
                    </w:rPr>
                    <w:t xml:space="preserve"> и ЯНАО</w:t>
                  </w:r>
                  <w:r w:rsidRPr="004430EA">
                    <w:rPr>
                      <w:rFonts w:cs="Arial"/>
                      <w:sz w:val="20"/>
                      <w:szCs w:val="22"/>
                    </w:rPr>
                    <w:t>:</w:t>
                  </w:r>
                </w:p>
                <w:p w:rsidR="007669AB" w:rsidRPr="004430EA" w:rsidRDefault="007669AB" w:rsidP="006636B3">
                  <w:pPr>
                    <w:spacing w:before="0" w:after="0" w:line="240" w:lineRule="auto"/>
                    <w:ind w:left="29"/>
                    <w:rPr>
                      <w:rFonts w:cs="Arial"/>
                      <w:sz w:val="20"/>
                    </w:rPr>
                  </w:pPr>
                  <w:r w:rsidRPr="004430EA">
                    <w:rPr>
                      <w:rFonts w:cs="Arial"/>
                      <w:sz w:val="20"/>
                    </w:rPr>
                    <w:t>0 – Вероятно исчезнувшие;</w:t>
                  </w:r>
                </w:p>
                <w:p w:rsidR="007669AB" w:rsidRPr="004430EA" w:rsidRDefault="007669AB" w:rsidP="006636B3">
                  <w:pPr>
                    <w:spacing w:before="0" w:after="0" w:line="240" w:lineRule="auto"/>
                    <w:ind w:left="29"/>
                    <w:rPr>
                      <w:rFonts w:cs="Arial"/>
                      <w:sz w:val="20"/>
                    </w:rPr>
                  </w:pPr>
                  <w:r w:rsidRPr="004430EA">
                    <w:rPr>
                      <w:rFonts w:cs="Arial"/>
                      <w:sz w:val="20"/>
                    </w:rPr>
                    <w:t xml:space="preserve">1 – Находящиеся под угрозой исчезновения. </w:t>
                  </w:r>
                </w:p>
                <w:p w:rsidR="007669AB" w:rsidRPr="004430EA" w:rsidRDefault="007669AB" w:rsidP="006636B3">
                  <w:pPr>
                    <w:spacing w:before="0" w:after="0" w:line="240" w:lineRule="auto"/>
                    <w:ind w:left="29"/>
                    <w:rPr>
                      <w:rFonts w:cs="Arial"/>
                      <w:sz w:val="20"/>
                    </w:rPr>
                  </w:pPr>
                  <w:r w:rsidRPr="004430EA">
                    <w:rPr>
                      <w:rFonts w:cs="Arial"/>
                      <w:sz w:val="20"/>
                    </w:rPr>
                    <w:t xml:space="preserve">2 – Сокращающиеся в численности. </w:t>
                  </w:r>
                </w:p>
                <w:p w:rsidR="007669AB" w:rsidRPr="004430EA" w:rsidRDefault="007669AB" w:rsidP="006636B3">
                  <w:pPr>
                    <w:spacing w:before="0" w:after="0" w:line="240" w:lineRule="auto"/>
                    <w:ind w:left="29"/>
                    <w:rPr>
                      <w:rFonts w:cs="Arial"/>
                      <w:sz w:val="20"/>
                    </w:rPr>
                  </w:pPr>
                  <w:r w:rsidRPr="004430EA">
                    <w:rPr>
                      <w:rFonts w:cs="Arial"/>
                      <w:sz w:val="20"/>
                    </w:rPr>
                    <w:t xml:space="preserve">3 – Редкие. </w:t>
                  </w:r>
                </w:p>
                <w:p w:rsidR="007669AB" w:rsidRDefault="007669AB" w:rsidP="006636B3">
                  <w:pPr>
                    <w:spacing w:before="0" w:after="0" w:line="240" w:lineRule="auto"/>
                    <w:ind w:left="29"/>
                    <w:rPr>
                      <w:rFonts w:cs="Arial"/>
                      <w:sz w:val="20"/>
                    </w:rPr>
                  </w:pPr>
                  <w:r w:rsidRPr="004430EA">
                    <w:rPr>
                      <w:rFonts w:cs="Arial"/>
                      <w:sz w:val="20"/>
                    </w:rPr>
                    <w:t xml:space="preserve">4 – Неопределенные по статусу. </w:t>
                  </w:r>
                </w:p>
                <w:p w:rsidR="007669AB" w:rsidRPr="004430EA" w:rsidRDefault="007669AB" w:rsidP="001D68CD">
                  <w:pPr>
                    <w:spacing w:before="0" w:after="0" w:line="240" w:lineRule="auto"/>
                    <w:ind w:left="29"/>
                    <w:jc w:val="center"/>
                    <w:rPr>
                      <w:rFonts w:cs="Arial"/>
                      <w:sz w:val="20"/>
                    </w:rPr>
                  </w:pPr>
                </w:p>
              </w:tc>
              <w:tc>
                <w:tcPr>
                  <w:tcW w:w="4667" w:type="dxa"/>
                </w:tcPr>
                <w:p w:rsidR="007669AB" w:rsidRPr="004430EA" w:rsidRDefault="007669AB" w:rsidP="006636B3">
                  <w:pPr>
                    <w:spacing w:before="120" w:after="120" w:line="240" w:lineRule="auto"/>
                    <w:ind w:left="29"/>
                    <w:jc w:val="center"/>
                    <w:rPr>
                      <w:rFonts w:cs="Arial"/>
                      <w:sz w:val="20"/>
                    </w:rPr>
                  </w:pPr>
                  <w:r w:rsidRPr="004430EA">
                    <w:rPr>
                      <w:rFonts w:cs="Arial"/>
                      <w:sz w:val="20"/>
                    </w:rPr>
                    <w:t>Категории Красного списка МСОП:</w:t>
                  </w:r>
                </w:p>
                <w:p w:rsidR="007669AB" w:rsidRPr="004430EA" w:rsidRDefault="007669AB" w:rsidP="006636B3">
                  <w:pPr>
                    <w:spacing w:before="0" w:after="0" w:line="240" w:lineRule="auto"/>
                    <w:ind w:left="28"/>
                    <w:rPr>
                      <w:rFonts w:cs="Arial"/>
                      <w:sz w:val="20"/>
                    </w:rPr>
                  </w:pPr>
                  <w:r w:rsidRPr="004430EA">
                    <w:rPr>
                      <w:rFonts w:cs="Arial"/>
                      <w:sz w:val="20"/>
                    </w:rPr>
                    <w:t xml:space="preserve">EX — Исчезнувшие; </w:t>
                  </w:r>
                </w:p>
                <w:p w:rsidR="007669AB" w:rsidRPr="004430EA" w:rsidRDefault="007669AB" w:rsidP="006636B3">
                  <w:pPr>
                    <w:spacing w:before="0" w:after="0" w:line="240" w:lineRule="auto"/>
                    <w:ind w:left="28"/>
                    <w:rPr>
                      <w:rFonts w:cs="Arial"/>
                      <w:sz w:val="20"/>
                    </w:rPr>
                  </w:pPr>
                  <w:r w:rsidRPr="004430EA">
                    <w:rPr>
                      <w:rFonts w:cs="Arial"/>
                      <w:sz w:val="20"/>
                    </w:rPr>
                    <w:t xml:space="preserve">EW — Исчезнувшие в дикой природе; </w:t>
                  </w:r>
                </w:p>
                <w:p w:rsidR="007669AB" w:rsidRPr="004430EA" w:rsidRDefault="007669AB" w:rsidP="006636B3">
                  <w:pPr>
                    <w:spacing w:before="0" w:after="0" w:line="240" w:lineRule="auto"/>
                    <w:ind w:left="28"/>
                    <w:rPr>
                      <w:rFonts w:cs="Arial"/>
                      <w:sz w:val="20"/>
                    </w:rPr>
                  </w:pPr>
                  <w:r w:rsidRPr="004430EA">
                    <w:rPr>
                      <w:rFonts w:cs="Arial"/>
                      <w:sz w:val="20"/>
                    </w:rPr>
                    <w:t xml:space="preserve">CR — Находящиеся в критическом состоянии; </w:t>
                  </w:r>
                </w:p>
                <w:p w:rsidR="007669AB" w:rsidRPr="004430EA" w:rsidRDefault="007669AB" w:rsidP="006636B3">
                  <w:pPr>
                    <w:spacing w:before="0" w:after="0" w:line="240" w:lineRule="auto"/>
                    <w:ind w:left="28"/>
                    <w:rPr>
                      <w:rFonts w:cs="Arial"/>
                      <w:sz w:val="20"/>
                    </w:rPr>
                  </w:pPr>
                  <w:r w:rsidRPr="004430EA">
                    <w:rPr>
                      <w:rFonts w:cs="Arial"/>
                      <w:sz w:val="20"/>
                    </w:rPr>
                    <w:t xml:space="preserve">EN — Находящиеся в опасном состоянии; </w:t>
                  </w:r>
                </w:p>
                <w:p w:rsidR="007669AB" w:rsidRPr="004430EA" w:rsidRDefault="007669AB" w:rsidP="006636B3">
                  <w:pPr>
                    <w:spacing w:before="0" w:after="0" w:line="240" w:lineRule="auto"/>
                    <w:ind w:left="28"/>
                    <w:rPr>
                      <w:rFonts w:cs="Arial"/>
                      <w:sz w:val="20"/>
                    </w:rPr>
                  </w:pPr>
                  <w:r w:rsidRPr="004430EA">
                    <w:rPr>
                      <w:rFonts w:cs="Arial"/>
                      <w:sz w:val="20"/>
                    </w:rPr>
                    <w:t xml:space="preserve">VU — Уязвимые; </w:t>
                  </w:r>
                </w:p>
                <w:p w:rsidR="007669AB" w:rsidRPr="004430EA" w:rsidRDefault="007669AB" w:rsidP="006636B3">
                  <w:pPr>
                    <w:spacing w:before="0" w:after="0" w:line="240" w:lineRule="auto"/>
                    <w:ind w:left="28"/>
                    <w:rPr>
                      <w:rFonts w:cs="Arial"/>
                      <w:sz w:val="20"/>
                    </w:rPr>
                  </w:pPr>
                  <w:r w:rsidRPr="004430EA">
                    <w:rPr>
                      <w:rFonts w:cs="Arial"/>
                      <w:sz w:val="20"/>
                    </w:rPr>
                    <w:t xml:space="preserve">NT — Находящиеся в состоянии близком к угрожаемому; </w:t>
                  </w:r>
                </w:p>
                <w:p w:rsidR="007669AB" w:rsidRPr="004430EA" w:rsidRDefault="007669AB" w:rsidP="006636B3">
                  <w:pPr>
                    <w:spacing w:before="0" w:after="0" w:line="240" w:lineRule="auto"/>
                    <w:ind w:left="28"/>
                    <w:rPr>
                      <w:rFonts w:cs="Arial"/>
                      <w:sz w:val="20"/>
                    </w:rPr>
                  </w:pPr>
                  <w:r w:rsidRPr="004430EA">
                    <w:rPr>
                      <w:rFonts w:cs="Arial"/>
                      <w:sz w:val="20"/>
                    </w:rPr>
                    <w:t xml:space="preserve">LC — Вызывающие наименьшие опасения; </w:t>
                  </w:r>
                </w:p>
                <w:p w:rsidR="007669AB" w:rsidRPr="004430EA" w:rsidRDefault="007669AB" w:rsidP="006636B3">
                  <w:pPr>
                    <w:spacing w:before="0" w:after="0" w:line="240" w:lineRule="auto"/>
                    <w:ind w:left="28"/>
                    <w:rPr>
                      <w:rFonts w:cs="Arial"/>
                      <w:sz w:val="20"/>
                    </w:rPr>
                  </w:pPr>
                  <w:r w:rsidRPr="004430EA">
                    <w:rPr>
                      <w:rFonts w:cs="Arial"/>
                      <w:sz w:val="20"/>
                    </w:rPr>
                    <w:t xml:space="preserve">DD — Недостаток данных; </w:t>
                  </w:r>
                </w:p>
                <w:p w:rsidR="007669AB" w:rsidRPr="004430EA" w:rsidRDefault="007669AB" w:rsidP="006636B3">
                  <w:pPr>
                    <w:spacing w:before="0" w:after="0" w:line="240" w:lineRule="auto"/>
                    <w:ind w:left="28"/>
                    <w:rPr>
                      <w:rFonts w:cs="Arial"/>
                      <w:sz w:val="20"/>
                    </w:rPr>
                  </w:pPr>
                  <w:r w:rsidRPr="004430EA">
                    <w:rPr>
                      <w:rFonts w:cs="Arial"/>
                      <w:sz w:val="20"/>
                    </w:rPr>
                    <w:t>NE — Неоценённые.</w:t>
                  </w:r>
                </w:p>
              </w:tc>
            </w:tr>
          </w:tbl>
          <w:p w:rsidR="007669AB" w:rsidRPr="004430EA" w:rsidRDefault="007669AB" w:rsidP="000B2DEE">
            <w:pPr>
              <w:spacing w:before="0" w:after="0" w:line="240" w:lineRule="auto"/>
              <w:ind w:left="567"/>
              <w:rPr>
                <w:rFonts w:cs="Arial"/>
                <w:b/>
                <w:sz w:val="20"/>
                <w:u w:val="single"/>
              </w:rPr>
            </w:pPr>
          </w:p>
        </w:tc>
      </w:tr>
    </w:tbl>
    <w:p w:rsidR="00714839" w:rsidRDefault="00714839" w:rsidP="00714839">
      <w:pPr>
        <w:pStyle w:val="4"/>
      </w:pPr>
      <w:r>
        <w:t>Ластоногие</w:t>
      </w:r>
    </w:p>
    <w:p w:rsidR="007669AB" w:rsidRDefault="007669AB" w:rsidP="007669AB">
      <w:pPr>
        <w:pStyle w:val="afff6"/>
      </w:pPr>
      <w:r w:rsidRPr="00C96628">
        <w:rPr>
          <w:b/>
        </w:rPr>
        <w:t>Кольчатая нерпа</w:t>
      </w:r>
      <w:r w:rsidRPr="00C96628">
        <w:rPr>
          <w:b/>
          <w:i/>
        </w:rPr>
        <w:t>.</w:t>
      </w:r>
      <w:r>
        <w:rPr>
          <w:i/>
        </w:rPr>
        <w:t xml:space="preserve"> </w:t>
      </w:r>
      <w:r w:rsidRPr="00067246">
        <w:t xml:space="preserve"> </w:t>
      </w:r>
      <w:r w:rsidRPr="00C96628">
        <w:t>Кольчатая нерпа Карского моря — промысловый вид</w:t>
      </w:r>
      <w:r>
        <w:t xml:space="preserve"> с общей высокой численно</w:t>
      </w:r>
      <w:r w:rsidRPr="00C96628">
        <w:t xml:space="preserve">стью. </w:t>
      </w:r>
      <w:r>
        <w:t>Общую числен</w:t>
      </w:r>
      <w:r w:rsidRPr="00C96628">
        <w:t>ность кольчатой нерпы в Карском море оценива</w:t>
      </w:r>
      <w:r>
        <w:t>ют в пределах 90000–150000 (Мар</w:t>
      </w:r>
      <w:r w:rsidRPr="00C96628">
        <w:t>тынюк и Чупров 2002, Огнетов 2002, Огнетов и др. 2003, Лукин и Огнетов 2009).</w:t>
      </w:r>
    </w:p>
    <w:p w:rsidR="007669AB" w:rsidRPr="00824D05" w:rsidRDefault="007669AB" w:rsidP="007669AB">
      <w:pPr>
        <w:pStyle w:val="afff6"/>
      </w:pPr>
      <w:r w:rsidRPr="00824D05">
        <w:t>Наблюдения, выполненные в 1984, 2004 и 2005 гг.</w:t>
      </w:r>
      <w:r>
        <w:t>, а также литературные сведения</w:t>
      </w:r>
      <w:r w:rsidRPr="00824D05">
        <w:t xml:space="preserve"> показали, что лежащих на льду нерп можно встретить практически в течение всего года. В то же время количество тюленей в разные месяцы сильно варьирует. Осенью, во время образования припайного льда, скопления нерпы неоднократно встречали на относительно небольших площадях как дрейфующего, так и припайного льда.</w:t>
      </w:r>
    </w:p>
    <w:p w:rsidR="007669AB" w:rsidRPr="002F7F06" w:rsidRDefault="007669AB" w:rsidP="007669AB">
      <w:pPr>
        <w:pStyle w:val="afff6"/>
      </w:pPr>
      <w:r w:rsidRPr="00824D05">
        <w:t xml:space="preserve">С декабря по февраль выход тюленей на лед резко </w:t>
      </w:r>
      <w:r>
        <w:t>сокращается. В это время на по</w:t>
      </w:r>
      <w:r w:rsidRPr="00824D05">
        <w:t>верхности припайного льда можно встретить лишь одиночных животных, несколько чаще нерпа встречается на дрейфующих льдах, но и</w:t>
      </w:r>
      <w:r>
        <w:t xml:space="preserve"> </w:t>
      </w:r>
      <w:r>
        <w:lastRenderedPageBreak/>
        <w:t>здесь она лежит очень разрежен</w:t>
      </w:r>
      <w:r w:rsidRPr="00824D05">
        <w:t>но. В марте, особенно в теплые безветренные дни</w:t>
      </w:r>
      <w:r>
        <w:t>, частота появления нерпы на по</w:t>
      </w:r>
      <w:r w:rsidRPr="00824D05">
        <w:t>верхности льда увеличивается, однако численность ее продолжает оставаться очень низкой. Лишь в конце марта, апреле и мае частота вы</w:t>
      </w:r>
      <w:r>
        <w:t>хода зверей на лед резко возрастает</w:t>
      </w:r>
      <w:r w:rsidRPr="00824D05">
        <w:t xml:space="preserve"> (Светочев и др. 2006).</w:t>
      </w:r>
    </w:p>
    <w:p w:rsidR="007669AB" w:rsidRDefault="007669AB" w:rsidP="007669AB">
      <w:pPr>
        <w:pStyle w:val="afff6"/>
      </w:pPr>
      <w:r w:rsidRPr="00824D05">
        <w:t xml:space="preserve">В Карском море нерпа встречается повсеместно, предпочтительно в прибрежной полосе — от Новой Земли до пролива Вилькицкого и Северной </w:t>
      </w:r>
      <w:r>
        <w:t>Земли. Наиболее многочисленна нерпа у северо-западного побережья Ямала, в районе о. Белый, на севере Обской губы , у о. Диксон, в Енисейском заливе, в устье р. Пясина.</w:t>
      </w:r>
    </w:p>
    <w:p w:rsidR="007669AB" w:rsidRDefault="007669AB" w:rsidP="007669AB">
      <w:pPr>
        <w:pStyle w:val="afff6"/>
      </w:pPr>
      <w:r>
        <w:t>В летний безледовый период средняя плотность распределения тюлений в районах высокой численности (мелководья вблизи западного берега п-ова Ямал, приустьевых районов Оби и Енисея, губы Пясинской) - около 0,5-1 экз/км</w:t>
      </w:r>
      <w:r>
        <w:rPr>
          <w:vertAlign w:val="superscript"/>
        </w:rPr>
        <w:t>2</w:t>
      </w:r>
      <w:r>
        <w:t xml:space="preserve"> (Кондаков 1995, Матишов и др. 2005, Колпащников и Огнетов 2005).</w:t>
      </w:r>
    </w:p>
    <w:p w:rsidR="007669AB" w:rsidRDefault="007669AB" w:rsidP="007669AB">
      <w:pPr>
        <w:pStyle w:val="afff6"/>
      </w:pPr>
      <w:r>
        <w:t>Считается, что осенью некоторые нерпы откочевывают из Карского моря в Баренцево. И все же значительное количество нерпы остается на зиму и в Карском море. Тюлени распределяются как на припайных льдах заливов и губ, так и на дрейфующих льдах. Зимой тюлени рассредоточиваются и не образуют видимых скоплений, встречаясь повсеместно, включая высокие широты.</w:t>
      </w:r>
    </w:p>
    <w:p w:rsidR="007669AB" w:rsidRPr="00EC0D34" w:rsidRDefault="007669AB" w:rsidP="007669AB">
      <w:pPr>
        <w:pStyle w:val="afff6"/>
      </w:pPr>
      <w:r>
        <w:t>Миграции у нерпы относительно мало выражены и недостаточно полно изучены.В значительной степени они носят пассивный характер, связаны с сезонными перемещениями льдов.</w:t>
      </w:r>
    </w:p>
    <w:p w:rsidR="007669AB" w:rsidRDefault="007669AB" w:rsidP="007669AB">
      <w:pPr>
        <w:pStyle w:val="afff6"/>
      </w:pPr>
      <w:r w:rsidRPr="00EF786C">
        <w:rPr>
          <w:b/>
        </w:rPr>
        <w:t>Морской заяц</w:t>
      </w:r>
      <w:r w:rsidRPr="00EF786C">
        <w:rPr>
          <w:b/>
          <w:i/>
          <w:szCs w:val="22"/>
        </w:rPr>
        <w:t>.</w:t>
      </w:r>
      <w:r>
        <w:rPr>
          <w:b/>
          <w:i/>
          <w:szCs w:val="22"/>
        </w:rPr>
        <w:t xml:space="preserve"> </w:t>
      </w:r>
      <w:r w:rsidRPr="00EF786C">
        <w:t xml:space="preserve">Численность морского зайца может быть оценена лишь экспертно, т. к. учеты его численности проводились только в отдельных частях ареала. Так, Чапский К. К.(1976) оценивал численность морского зайца в </w:t>
      </w:r>
      <w:r>
        <w:t xml:space="preserve">300–400 тыс. </w:t>
      </w:r>
      <w:r w:rsidRPr="00EF786C">
        <w:t xml:space="preserve">Специальных учетов морского зайца в Карском море не проводили, однако </w:t>
      </w:r>
      <w:r>
        <w:t xml:space="preserve">по оценкам </w:t>
      </w:r>
      <w:r w:rsidRPr="00EF786C">
        <w:t>численность морского зайца в Карском море в весенний период составляет не менее 40000 тюленей.</w:t>
      </w:r>
    </w:p>
    <w:p w:rsidR="007669AB" w:rsidRPr="00EF786C" w:rsidRDefault="007669AB" w:rsidP="007669AB">
      <w:pPr>
        <w:pStyle w:val="afff6"/>
        <w:rPr>
          <w:szCs w:val="22"/>
        </w:rPr>
      </w:pPr>
      <w:r w:rsidRPr="00EF786C">
        <w:rPr>
          <w:szCs w:val="22"/>
        </w:rPr>
        <w:t>Морской заяц широко распространен в прибрежн</w:t>
      </w:r>
      <w:r>
        <w:rPr>
          <w:szCs w:val="22"/>
        </w:rPr>
        <w:t>ых районах, а также в зоне дрей</w:t>
      </w:r>
      <w:r w:rsidRPr="00EF786C">
        <w:rPr>
          <w:szCs w:val="22"/>
        </w:rPr>
        <w:t xml:space="preserve">фующих льдов, хорошо приспособлен к жизни в ледовых условиях. </w:t>
      </w:r>
    </w:p>
    <w:p w:rsidR="007669AB" w:rsidRPr="00EF786C" w:rsidRDefault="007669AB" w:rsidP="007669AB">
      <w:pPr>
        <w:pStyle w:val="afff6"/>
        <w:rPr>
          <w:szCs w:val="22"/>
        </w:rPr>
      </w:pPr>
      <w:r w:rsidRPr="00EF786C">
        <w:rPr>
          <w:szCs w:val="22"/>
        </w:rPr>
        <w:t>Тюлени предпочитают дрейфующие льды и обычно встречаются поодиночке или</w:t>
      </w:r>
      <w:r>
        <w:rPr>
          <w:szCs w:val="22"/>
        </w:rPr>
        <w:t xml:space="preserve"> </w:t>
      </w:r>
      <w:r w:rsidRPr="00EF786C">
        <w:rPr>
          <w:szCs w:val="22"/>
        </w:rPr>
        <w:t>небольшими группами на краю льдин. В Карском море морские зайцы размножаются</w:t>
      </w:r>
      <w:r>
        <w:rPr>
          <w:szCs w:val="22"/>
        </w:rPr>
        <w:t xml:space="preserve"> </w:t>
      </w:r>
      <w:r w:rsidRPr="00EF786C">
        <w:rPr>
          <w:szCs w:val="22"/>
        </w:rPr>
        <w:t>на битых дрейфующих льдах, детеныши находятся вм</w:t>
      </w:r>
      <w:r>
        <w:rPr>
          <w:szCs w:val="22"/>
        </w:rPr>
        <w:t>есте с матерью на льду без укры</w:t>
      </w:r>
      <w:r w:rsidRPr="00EF786C">
        <w:rPr>
          <w:szCs w:val="22"/>
        </w:rPr>
        <w:t>тий. Скоплений тюлени не образуют, встречаются одиночно или рассредоточены по</w:t>
      </w:r>
      <w:r>
        <w:rPr>
          <w:szCs w:val="22"/>
        </w:rPr>
        <w:t xml:space="preserve"> </w:t>
      </w:r>
      <w:r w:rsidRPr="00EF786C">
        <w:rPr>
          <w:szCs w:val="22"/>
        </w:rPr>
        <w:t>краям льдин.</w:t>
      </w:r>
    </w:p>
    <w:p w:rsidR="007669AB" w:rsidRDefault="007669AB" w:rsidP="007669AB">
      <w:pPr>
        <w:pStyle w:val="afff6"/>
        <w:rPr>
          <w:szCs w:val="22"/>
        </w:rPr>
      </w:pPr>
      <w:r w:rsidRPr="00EF786C">
        <w:rPr>
          <w:szCs w:val="22"/>
        </w:rPr>
        <w:t>В Карском море морской заяц встречается на вс</w:t>
      </w:r>
      <w:r>
        <w:rPr>
          <w:szCs w:val="22"/>
        </w:rPr>
        <w:t>ей акватории, предпочитая мелко</w:t>
      </w:r>
      <w:r w:rsidRPr="00EF786C">
        <w:rPr>
          <w:szCs w:val="22"/>
        </w:rPr>
        <w:t>водные участки, покрытые льдом, а также окраины паковых дрейфующих льдов.</w:t>
      </w:r>
      <w:r>
        <w:rPr>
          <w:szCs w:val="22"/>
        </w:rPr>
        <w:t xml:space="preserve"> В за</w:t>
      </w:r>
      <w:r w:rsidRPr="00EF786C">
        <w:rPr>
          <w:szCs w:val="22"/>
        </w:rPr>
        <w:t>падной части Карского моря наибольшее количество тюленей встречается в районе</w:t>
      </w:r>
      <w:r>
        <w:rPr>
          <w:szCs w:val="22"/>
        </w:rPr>
        <w:t xml:space="preserve"> </w:t>
      </w:r>
      <w:r w:rsidRPr="00EF786C">
        <w:rPr>
          <w:szCs w:val="22"/>
        </w:rPr>
        <w:t>от о. Вайгач до западного побережья п-ова Ямал, а также от о. Белый до о. Диксон.</w:t>
      </w:r>
      <w:r>
        <w:rPr>
          <w:szCs w:val="22"/>
        </w:rPr>
        <w:t xml:space="preserve"> </w:t>
      </w:r>
      <w:r w:rsidRPr="00EF786C">
        <w:rPr>
          <w:szCs w:val="22"/>
        </w:rPr>
        <w:t xml:space="preserve">В восточной части Карского моря морские зайцы также встречаются на мелководных участках — от р. Пясина до пролива Вилькицкого. </w:t>
      </w:r>
    </w:p>
    <w:p w:rsidR="007669AB" w:rsidRDefault="007669AB" w:rsidP="007669AB">
      <w:pPr>
        <w:pStyle w:val="afff6"/>
        <w:rPr>
          <w:szCs w:val="22"/>
        </w:rPr>
      </w:pPr>
      <w:r>
        <w:rPr>
          <w:szCs w:val="22"/>
        </w:rPr>
        <w:t xml:space="preserve">С распадом льда морские зайцы скапливаются на льдах в губах и заливах Карского моря (Болтунов и др. 2000). Обитают здесь тюлени летом и осенью, на зиму значительная часть тюленей откочевывает в Баренцево море и, </w:t>
      </w:r>
      <w:r>
        <w:rPr>
          <w:szCs w:val="22"/>
        </w:rPr>
        <w:lastRenderedPageBreak/>
        <w:t>возможно, в район постоянных полыней (Чапский 1976, Полежаев и др. 1998).</w:t>
      </w:r>
    </w:p>
    <w:p w:rsidR="007669AB" w:rsidRPr="00EF786C" w:rsidRDefault="007669AB" w:rsidP="007669AB">
      <w:pPr>
        <w:pStyle w:val="afff6"/>
        <w:rPr>
          <w:szCs w:val="22"/>
        </w:rPr>
      </w:pPr>
      <w:r>
        <w:rPr>
          <w:szCs w:val="22"/>
        </w:rPr>
        <w:t>Согласно материалам судовых наблюдений, встречаемость морских зайцев весной на участке от северной оконечности п-ова Ямал до о. Диксон варьирует в широких пределах от 0,17 до 0,76 особей на 100 км маршрута (Горяев и Воронцов 2000, Матишов и др. 2013, Бондарев и др. 2007).</w:t>
      </w:r>
    </w:p>
    <w:p w:rsidR="007669AB" w:rsidRPr="00EF786C" w:rsidRDefault="007669AB" w:rsidP="007669AB">
      <w:pPr>
        <w:pStyle w:val="afff6"/>
        <w:rPr>
          <w:szCs w:val="22"/>
        </w:rPr>
      </w:pPr>
      <w:r w:rsidRPr="00EF786C">
        <w:rPr>
          <w:szCs w:val="22"/>
        </w:rPr>
        <w:t>Миграции морского зайца малоизучены, пре</w:t>
      </w:r>
      <w:r>
        <w:rPr>
          <w:szCs w:val="22"/>
        </w:rPr>
        <w:t>дполагается, что тюлени соверша</w:t>
      </w:r>
      <w:r w:rsidRPr="00EF786C">
        <w:rPr>
          <w:szCs w:val="22"/>
        </w:rPr>
        <w:t>ют продолжительные сезонные кочевки, связанные со льдами. Путь весенне-летней</w:t>
      </w:r>
      <w:r w:rsidR="00883D62">
        <w:rPr>
          <w:szCs w:val="22"/>
        </w:rPr>
        <w:t xml:space="preserve"> </w:t>
      </w:r>
      <w:r w:rsidRPr="00EF786C">
        <w:rPr>
          <w:szCs w:val="22"/>
        </w:rPr>
        <w:t>миграции проходит из Баренцева моря через Карские ворота до Байдарацкой губы</w:t>
      </w:r>
      <w:r>
        <w:rPr>
          <w:szCs w:val="22"/>
        </w:rPr>
        <w:t xml:space="preserve"> </w:t>
      </w:r>
      <w:r w:rsidRPr="00EF786C">
        <w:rPr>
          <w:szCs w:val="22"/>
        </w:rPr>
        <w:t>и далее к Западному Таймыру. Другой путь лежит севернее к о-вам Земли Франца-Иосифа и северной оконечности Новой Земли с заходом в Карское море (Полежаев</w:t>
      </w:r>
      <w:r>
        <w:rPr>
          <w:szCs w:val="22"/>
        </w:rPr>
        <w:t xml:space="preserve"> </w:t>
      </w:r>
      <w:r w:rsidRPr="00EF786C">
        <w:rPr>
          <w:szCs w:val="22"/>
        </w:rPr>
        <w:t xml:space="preserve">и др. 1998). </w:t>
      </w:r>
    </w:p>
    <w:p w:rsidR="00155E40" w:rsidRDefault="00155E40" w:rsidP="00155E40">
      <w:pPr>
        <w:pStyle w:val="afff6"/>
      </w:pPr>
      <w:r w:rsidRPr="000B25C1">
        <w:rPr>
          <w:b/>
        </w:rPr>
        <w:t>Гренландский тюлень</w:t>
      </w:r>
      <w:r w:rsidRPr="000B25C1">
        <w:rPr>
          <w:b/>
          <w:i/>
        </w:rPr>
        <w:t>.</w:t>
      </w:r>
      <w:r>
        <w:rPr>
          <w:i/>
        </w:rPr>
        <w:t xml:space="preserve"> </w:t>
      </w:r>
      <w:r w:rsidRPr="00067246">
        <w:t xml:space="preserve"> </w:t>
      </w:r>
      <w:r w:rsidRPr="000B25C1">
        <w:t>Наиболее обычны гренландские тюлени в западной части Карского моря, летом</w:t>
      </w:r>
      <w:r>
        <w:t xml:space="preserve"> </w:t>
      </w:r>
      <w:r w:rsidRPr="000B25C1">
        <w:t>и осенью они встречаются вдоль арх. Новая Земля</w:t>
      </w:r>
      <w:r>
        <w:t>. Однако небольшие группы и еди</w:t>
      </w:r>
      <w:r w:rsidRPr="000B25C1">
        <w:t>ничные тюлени осенью могут проникать и в более восточные районы. О количестве</w:t>
      </w:r>
      <w:r>
        <w:t xml:space="preserve"> </w:t>
      </w:r>
      <w:r w:rsidRPr="000B25C1">
        <w:t>гренландских тюленей в Карском море точных данны</w:t>
      </w:r>
      <w:r>
        <w:t>х нет. Судя по наблюдениям (Кле</w:t>
      </w:r>
      <w:r w:rsidRPr="000B25C1">
        <w:t>пиковский 2010), в северо-восточной части акватории эти тюлени встречались лишь</w:t>
      </w:r>
      <w:r>
        <w:t xml:space="preserve"> </w:t>
      </w:r>
      <w:r w:rsidRPr="000B25C1">
        <w:t xml:space="preserve">в два раза реже самого многочисленного здесь вида </w:t>
      </w:r>
      <w:r>
        <w:t>— нерпы, из чего можно предполо</w:t>
      </w:r>
      <w:r w:rsidRPr="000B25C1">
        <w:t>жить, что их плотность распределения в местах нагула примерно равна 0,012 экз/ км</w:t>
      </w:r>
      <w:r w:rsidRPr="00FB5F51">
        <w:rPr>
          <w:vertAlign w:val="superscript"/>
        </w:rPr>
        <w:t>2</w:t>
      </w:r>
      <w:r w:rsidRPr="000B25C1">
        <w:t>.</w:t>
      </w:r>
    </w:p>
    <w:p w:rsidR="00155E40" w:rsidRPr="00FB5F51" w:rsidRDefault="00155E40" w:rsidP="00155E40">
      <w:pPr>
        <w:pStyle w:val="afff6"/>
      </w:pPr>
      <w:r>
        <w:t>В Карском море тю</w:t>
      </w:r>
      <w:r w:rsidRPr="00FB5F51">
        <w:t>лени этого вида ведут пелагический образ жизни,</w:t>
      </w:r>
      <w:r>
        <w:t xml:space="preserve"> широко перемещаясь по его аква</w:t>
      </w:r>
      <w:r w:rsidRPr="00FB5F51">
        <w:t>тории в безледовый период. В связи с этим, для г</w:t>
      </w:r>
      <w:r>
        <w:t>ренландского тюленя трудно лока</w:t>
      </w:r>
      <w:r w:rsidRPr="00FB5F51">
        <w:t>лизовать какие-либо районы Карского моря, имеющие особое критическое значение</w:t>
      </w:r>
      <w:r>
        <w:t xml:space="preserve"> </w:t>
      </w:r>
      <w:r w:rsidRPr="00FB5F51">
        <w:t>для благополучия популяции.</w:t>
      </w:r>
    </w:p>
    <w:p w:rsidR="00155E40" w:rsidRPr="00FB5F51" w:rsidRDefault="00155E40" w:rsidP="00155E40">
      <w:pPr>
        <w:pStyle w:val="afff6"/>
      </w:pPr>
      <w:r>
        <w:t>Тюлени, мигри</w:t>
      </w:r>
      <w:r w:rsidRPr="00FB5F51">
        <w:t xml:space="preserve">рующие по восточной </w:t>
      </w:r>
      <w:r w:rsidRPr="0005167B">
        <w:t>ветви (рис. 5.5-</w:t>
      </w:r>
      <w:r w:rsidR="00FE272C">
        <w:t>2</w:t>
      </w:r>
      <w:r w:rsidRPr="0005167B">
        <w:t>), в</w:t>
      </w:r>
      <w:r w:rsidRPr="00FB5F51">
        <w:t xml:space="preserve"> июне-ию</w:t>
      </w:r>
      <w:r>
        <w:t>ле проходят вдоль западных бере</w:t>
      </w:r>
      <w:r w:rsidRPr="00FB5F51">
        <w:t>гов Новой Земли и рассредоточиваются вдоль кромки дрейфующих льдов и у Земли</w:t>
      </w:r>
      <w:r>
        <w:t xml:space="preserve"> </w:t>
      </w:r>
      <w:r w:rsidRPr="00FB5F51">
        <w:t>Франца-Иосифа, некоторая часть тюленей огибает м. Желания и с севера заходит</w:t>
      </w:r>
      <w:r>
        <w:t xml:space="preserve"> </w:t>
      </w:r>
      <w:r w:rsidRPr="00FB5F51">
        <w:t xml:space="preserve">в Карское море. </w:t>
      </w:r>
    </w:p>
    <w:p w:rsidR="00155E40" w:rsidRPr="00FB5F51" w:rsidRDefault="009355FA" w:rsidP="00155E40">
      <w:pPr>
        <w:pStyle w:val="afff6"/>
      </w:pPr>
      <w:r>
        <w:t>Дви</w:t>
      </w:r>
      <w:r w:rsidR="00155E40" w:rsidRPr="00FB5F51">
        <w:t>гаясь дальше вдоль кромки льдов, гренландские тюлени достигают Северной Земли (Чапский 1976).</w:t>
      </w:r>
    </w:p>
    <w:p w:rsidR="00155E40" w:rsidRDefault="00155E40" w:rsidP="00155E40">
      <w:pPr>
        <w:pStyle w:val="afff6"/>
      </w:pPr>
      <w:r w:rsidRPr="00FB5F51">
        <w:t>С августа по ноябрь тюлени продолжают нагуливаться вдоль ледовой кромки между</w:t>
      </w:r>
      <w:r>
        <w:t xml:space="preserve"> </w:t>
      </w:r>
      <w:r w:rsidRPr="00FB5F51">
        <w:t>архипелагами Шпицберген и Земля Франца-Иосифа, а также в Карском море. В зависимости от расположения ледовой кромки, наиболее в</w:t>
      </w:r>
      <w:r>
        <w:t>ысокая плотность тюленей отмеча</w:t>
      </w:r>
      <w:r w:rsidRPr="00FB5F51">
        <w:t>ется между 76° и 79° с. ш. В октябре-ноябре тюлени смещаются южнее с наступающей</w:t>
      </w:r>
      <w:r>
        <w:t xml:space="preserve"> </w:t>
      </w:r>
      <w:r w:rsidRPr="00FB5F51">
        <w:t>ледовой кромкой, и в ноябре начинают миграцию к местам размножения и линьки обратно в Белое море и в юго-восточную часть Баренцева моря. Пути обратной миграции</w:t>
      </w:r>
      <w:r>
        <w:t xml:space="preserve"> </w:t>
      </w:r>
      <w:r w:rsidRPr="00FB5F51">
        <w:t xml:space="preserve">проходят в восточной части Баренцева моря, водах, омывающих побережья о-вов Новая Земля (Полежаев и др. 1998). </w:t>
      </w:r>
    </w:p>
    <w:p w:rsidR="00155E40" w:rsidRDefault="00920F1F" w:rsidP="00155E40">
      <w:pPr>
        <w:spacing w:before="120" w:after="120" w:line="240" w:lineRule="auto"/>
        <w:ind w:left="567"/>
        <w:jc w:val="center"/>
        <w:rPr>
          <w:rFonts w:cs="Arial"/>
          <w:szCs w:val="22"/>
        </w:rPr>
      </w:pPr>
      <w:r>
        <w:rPr>
          <w:rFonts w:cs="Arial"/>
          <w:szCs w:val="22"/>
        </w:rPr>
      </w:r>
      <w:r>
        <w:rPr>
          <w:rFonts w:cs="Arial"/>
          <w:szCs w:val="22"/>
        </w:rPr>
        <w:pict>
          <v:group id="_x0000_s1048" editas="canvas" style="width:323.55pt;height:317pt;mso-position-horizontal-relative:char;mso-position-vertical-relative:line" coordsize="6471,6340">
            <o:lock v:ext="edit" aspectratio="t"/>
            <v:shape id="_x0000_s1049" type="#_x0000_t75" style="position:absolute;width:6471;height:6340" o:preferrelative="f">
              <v:fill o:detectmouseclick="t"/>
              <v:path o:extrusionok="t" o:connecttype="none"/>
              <o:lock v:ext="edit" text="t"/>
            </v:shape>
            <v:shape id="_x0000_s1050" type="#_x0000_t75" style="position:absolute;width:6480;height:6349">
              <v:imagedata r:id="rId56" o:title=""/>
            </v:shape>
            <w10:anchorlock/>
          </v:group>
        </w:pict>
      </w:r>
    </w:p>
    <w:p w:rsidR="00155E40" w:rsidRPr="008777A9" w:rsidRDefault="00155E40" w:rsidP="00155E40">
      <w:pPr>
        <w:pStyle w:val="a4"/>
      </w:pPr>
      <w:r>
        <w:t xml:space="preserve">Рисунок </w:t>
      </w:r>
      <w:fldSimple w:instr=" STYLEREF 2 \s ">
        <w:r w:rsidR="00BA10D4">
          <w:rPr>
            <w:noProof/>
          </w:rPr>
          <w:t>5.5</w:t>
        </w:r>
      </w:fldSimple>
      <w:r w:rsidR="00D11868">
        <w:noBreakHyphen/>
      </w:r>
      <w:fldSimple w:instr=" SEQ Рисунок \* ARABIC \s 2 ">
        <w:r w:rsidR="00BA10D4">
          <w:rPr>
            <w:noProof/>
          </w:rPr>
          <w:t>2</w:t>
        </w:r>
      </w:fldSimple>
      <w:r>
        <w:t xml:space="preserve">. </w:t>
      </w:r>
      <w:r w:rsidRPr="008777A9">
        <w:t>Схема «восточной» ветви миграции гренландских тюленей беломорской популяции в Карское море</w:t>
      </w:r>
    </w:p>
    <w:p w:rsidR="005E0342" w:rsidRPr="00DE6607" w:rsidRDefault="005E0342" w:rsidP="005E0342">
      <w:pPr>
        <w:pStyle w:val="afff6"/>
      </w:pPr>
      <w:r w:rsidRPr="00B72C7E">
        <w:rPr>
          <w:b/>
        </w:rPr>
        <w:t>Морж</w:t>
      </w:r>
      <w:r w:rsidRPr="00B72C7E">
        <w:rPr>
          <w:b/>
          <w:i/>
        </w:rPr>
        <w:t>.</w:t>
      </w:r>
      <w:r w:rsidRPr="00B72C7E">
        <w:rPr>
          <w:i/>
        </w:rPr>
        <w:t xml:space="preserve"> </w:t>
      </w:r>
      <w:r w:rsidRPr="00B72C7E">
        <w:t xml:space="preserve"> </w:t>
      </w:r>
      <w:r w:rsidRPr="002E79FF">
        <w:rPr>
          <w:rFonts w:eastAsiaTheme="minorHAnsi"/>
        </w:rPr>
        <w:t>В Карском море могут быть встречены моржи, относящиеся к двум подвидам: атлантический и лаптевский. Данных о численности моржей, населяющих Карское море, нет. Работ по ее оценке не проводилось. По сравнению с соседними регионами (Баренцево море и море Лаптевых) встречаемость моржей в Карском море ниже.</w:t>
      </w:r>
    </w:p>
    <w:p w:rsidR="005E0342" w:rsidRDefault="00920F1F" w:rsidP="005E0342">
      <w:pPr>
        <w:spacing w:before="120" w:after="120" w:line="240" w:lineRule="auto"/>
        <w:ind w:left="567"/>
        <w:jc w:val="center"/>
        <w:rPr>
          <w:rFonts w:eastAsiaTheme="minorHAnsi" w:cs="Arial"/>
          <w:szCs w:val="24"/>
          <w:lang w:eastAsia="en-US"/>
        </w:rPr>
      </w:pPr>
      <w:r>
        <w:rPr>
          <w:rFonts w:eastAsiaTheme="minorHAnsi" w:cs="Arial"/>
          <w:szCs w:val="24"/>
          <w:lang w:eastAsia="en-US"/>
        </w:rPr>
      </w:r>
      <w:r>
        <w:rPr>
          <w:rFonts w:eastAsiaTheme="minorHAnsi" w:cs="Arial"/>
          <w:szCs w:val="24"/>
          <w:lang w:eastAsia="en-US"/>
        </w:rPr>
        <w:pict>
          <v:group id="_x0000_s1051" editas="canvas" style="width:298.3pt;height:295.5pt;mso-position-horizontal-relative:char;mso-position-vertical-relative:line" coordsize="5966,5910">
            <o:lock v:ext="edit" aspectratio="t"/>
            <v:shape id="_x0000_s1052" type="#_x0000_t75" style="position:absolute;width:5966;height:5910" o:preferrelative="f">
              <v:fill o:detectmouseclick="t"/>
              <v:path o:extrusionok="t" o:connecttype="none"/>
              <o:lock v:ext="edit" text="t"/>
            </v:shape>
            <v:shape id="_x0000_s1053" type="#_x0000_t75" style="position:absolute;width:5974;height:5918">
              <v:imagedata r:id="rId57" o:title=""/>
            </v:shape>
            <w10:anchorlock/>
          </v:group>
        </w:pict>
      </w:r>
    </w:p>
    <w:p w:rsidR="005E0342" w:rsidRPr="002E79FF" w:rsidRDefault="005E0342" w:rsidP="005E0342">
      <w:pPr>
        <w:pStyle w:val="a4"/>
        <w:rPr>
          <w:rFonts w:eastAsiaTheme="minorHAnsi" w:cs="Arial"/>
          <w:iCs/>
          <w:lang w:eastAsia="en-US"/>
        </w:rPr>
      </w:pPr>
      <w:r>
        <w:t xml:space="preserve">Рисунок </w:t>
      </w:r>
      <w:fldSimple w:instr=" STYLEREF 2 \s ">
        <w:r w:rsidR="00BA10D4">
          <w:rPr>
            <w:noProof/>
          </w:rPr>
          <w:t>5.5</w:t>
        </w:r>
      </w:fldSimple>
      <w:r w:rsidR="00D11868">
        <w:noBreakHyphen/>
      </w:r>
      <w:fldSimple w:instr=" SEQ Рисунок \* ARABIC \s 2 ">
        <w:r w:rsidR="00BA10D4">
          <w:rPr>
            <w:noProof/>
          </w:rPr>
          <w:t>3</w:t>
        </w:r>
      </w:fldSimple>
      <w:r>
        <w:t xml:space="preserve">. </w:t>
      </w:r>
      <w:r w:rsidRPr="002E79FF">
        <w:rPr>
          <w:rFonts w:eastAsiaTheme="minorHAnsi" w:cs="Arial"/>
          <w:iCs/>
          <w:lang w:eastAsia="en-US"/>
        </w:rPr>
        <w:t>Известные места формирования береговых залежек и районы регулярных встреч моржей</w:t>
      </w:r>
    </w:p>
    <w:p w:rsidR="005E0342" w:rsidRDefault="005E0342" w:rsidP="005E0342">
      <w:pPr>
        <w:pStyle w:val="afff6"/>
        <w:rPr>
          <w:rFonts w:eastAsiaTheme="minorHAnsi"/>
        </w:rPr>
      </w:pPr>
      <w:r w:rsidRPr="002E79FF">
        <w:rPr>
          <w:rFonts w:eastAsiaTheme="minorHAnsi"/>
        </w:rPr>
        <w:t>Жизнь моржа тесным образом связана с морским льдом, представляющим собой</w:t>
      </w:r>
      <w:r>
        <w:rPr>
          <w:rFonts w:eastAsiaTheme="minorHAnsi"/>
        </w:rPr>
        <w:t xml:space="preserve"> </w:t>
      </w:r>
      <w:r w:rsidRPr="002E79FF">
        <w:rPr>
          <w:rFonts w:eastAsiaTheme="minorHAnsi"/>
        </w:rPr>
        <w:t>важную платформу для этих животных. На льду проходит деторождение и линька.</w:t>
      </w:r>
      <w:r>
        <w:rPr>
          <w:rFonts w:eastAsiaTheme="minorHAnsi"/>
        </w:rPr>
        <w:t xml:space="preserve"> </w:t>
      </w:r>
      <w:r w:rsidRPr="002E79FF">
        <w:rPr>
          <w:rFonts w:eastAsiaTheme="minorHAnsi"/>
        </w:rPr>
        <w:t>Моржи предпочитают отдыхать на льду, находясь в значительно большей</w:t>
      </w:r>
      <w:r>
        <w:rPr>
          <w:rFonts w:eastAsiaTheme="minorHAnsi"/>
        </w:rPr>
        <w:t xml:space="preserve"> </w:t>
      </w:r>
      <w:r w:rsidRPr="002E79FF">
        <w:rPr>
          <w:rFonts w:eastAsiaTheme="minorHAnsi"/>
        </w:rPr>
        <w:t>безопасности, чем на береговых лежбищах. К ключевым местам обитания моржа следует отнести районы, в которых происходит размножение, основные районы кормления и места формирования береговых лежбищ. На сегодняшний день места размножения и кормления достоверно не выявлены. Перечень участков побережья, на</w:t>
      </w:r>
      <w:r>
        <w:rPr>
          <w:rFonts w:eastAsiaTheme="minorHAnsi"/>
        </w:rPr>
        <w:t xml:space="preserve"> </w:t>
      </w:r>
      <w:r w:rsidRPr="002E79FF">
        <w:rPr>
          <w:rFonts w:eastAsiaTheme="minorHAnsi"/>
        </w:rPr>
        <w:t>которых периодически отмечаются залежки моржей в Карском море (</w:t>
      </w:r>
      <w:r>
        <w:rPr>
          <w:rFonts w:eastAsiaTheme="minorHAnsi"/>
        </w:rPr>
        <w:t>р</w:t>
      </w:r>
      <w:r w:rsidRPr="002E79FF">
        <w:rPr>
          <w:rFonts w:eastAsiaTheme="minorHAnsi"/>
        </w:rPr>
        <w:t xml:space="preserve">ис. </w:t>
      </w:r>
      <w:r>
        <w:rPr>
          <w:rFonts w:eastAsiaTheme="minorHAnsi"/>
        </w:rPr>
        <w:t>5.5-</w:t>
      </w:r>
      <w:r w:rsidR="00FE272C">
        <w:rPr>
          <w:rFonts w:eastAsiaTheme="minorHAnsi"/>
        </w:rPr>
        <w:t>3</w:t>
      </w:r>
      <w:r w:rsidRPr="002E79FF">
        <w:rPr>
          <w:rFonts w:eastAsiaTheme="minorHAnsi"/>
        </w:rPr>
        <w:t>), вероятно, не является исчерпывающим. По ряду неопубликованных данных, моржи также</w:t>
      </w:r>
      <w:r>
        <w:rPr>
          <w:rFonts w:eastAsiaTheme="minorHAnsi"/>
        </w:rPr>
        <w:t xml:space="preserve"> </w:t>
      </w:r>
      <w:r w:rsidRPr="002E79FF">
        <w:rPr>
          <w:rFonts w:eastAsiaTheme="minorHAnsi"/>
        </w:rPr>
        <w:t>могут выходить для отдыха на многочисленные небольшие острова в мелководной</w:t>
      </w:r>
      <w:r>
        <w:rPr>
          <w:rFonts w:eastAsiaTheme="minorHAnsi"/>
        </w:rPr>
        <w:t xml:space="preserve"> </w:t>
      </w:r>
      <w:r w:rsidRPr="002E79FF">
        <w:rPr>
          <w:rFonts w:eastAsiaTheme="minorHAnsi"/>
        </w:rPr>
        <w:t>части моря.</w:t>
      </w:r>
    </w:p>
    <w:p w:rsidR="005E0342" w:rsidRDefault="005E0342" w:rsidP="005E0342">
      <w:pPr>
        <w:pStyle w:val="afff6"/>
        <w:rPr>
          <w:rFonts w:eastAsiaTheme="minorHAnsi"/>
        </w:rPr>
      </w:pPr>
      <w:r w:rsidRPr="002E79FF">
        <w:rPr>
          <w:rFonts w:eastAsiaTheme="minorHAnsi"/>
        </w:rPr>
        <w:t>Пространственная популяционная структура животных, обитающих в Карском море,</w:t>
      </w:r>
      <w:r>
        <w:rPr>
          <w:rFonts w:eastAsiaTheme="minorHAnsi"/>
        </w:rPr>
        <w:t xml:space="preserve"> </w:t>
      </w:r>
      <w:r w:rsidRPr="002E79FF">
        <w:rPr>
          <w:rFonts w:eastAsiaTheme="minorHAnsi"/>
        </w:rPr>
        <w:t>практически не изучена. Имеющиеся на сегодняшний день данные о распределении моржей в Карском море</w:t>
      </w:r>
      <w:r>
        <w:rPr>
          <w:rFonts w:eastAsiaTheme="minorHAnsi"/>
        </w:rPr>
        <w:t xml:space="preserve"> </w:t>
      </w:r>
      <w:r w:rsidRPr="002E79FF">
        <w:rPr>
          <w:rFonts w:eastAsiaTheme="minorHAnsi"/>
        </w:rPr>
        <w:t>фрагментарны, а их сезонные кочевки и миграции практически не изучались. Больше</w:t>
      </w:r>
      <w:r>
        <w:rPr>
          <w:rFonts w:eastAsiaTheme="minorHAnsi"/>
        </w:rPr>
        <w:t xml:space="preserve"> </w:t>
      </w:r>
      <w:r w:rsidRPr="002E79FF">
        <w:rPr>
          <w:rFonts w:eastAsiaTheme="minorHAnsi"/>
        </w:rPr>
        <w:t>всего информации имеется о животных, обитающих в юго-западной части Карского моря. Есть мнение, что часть моржей зимние месяцы проводят преимущественно на льдах в юго-восточной части Баренцева моря, а на лето и осень перемещаются</w:t>
      </w:r>
      <w:r>
        <w:rPr>
          <w:rFonts w:eastAsiaTheme="minorHAnsi"/>
        </w:rPr>
        <w:t xml:space="preserve"> </w:t>
      </w:r>
      <w:r w:rsidRPr="002E79FF">
        <w:rPr>
          <w:rFonts w:eastAsiaTheme="minorHAnsi"/>
        </w:rPr>
        <w:t>в Карское море, где формируют береговые лежбища вдоль восточного и северного</w:t>
      </w:r>
      <w:r>
        <w:rPr>
          <w:rFonts w:eastAsiaTheme="minorHAnsi"/>
        </w:rPr>
        <w:t xml:space="preserve"> </w:t>
      </w:r>
      <w:r w:rsidRPr="002E79FF">
        <w:rPr>
          <w:rFonts w:eastAsiaTheme="minorHAnsi"/>
        </w:rPr>
        <w:t>побережья Новой Земли (Чапский 1936). Наиболее крупные лежбища расположены</w:t>
      </w:r>
      <w:r>
        <w:rPr>
          <w:rFonts w:eastAsiaTheme="minorHAnsi"/>
        </w:rPr>
        <w:t xml:space="preserve"> </w:t>
      </w:r>
      <w:r w:rsidRPr="002E79FF">
        <w:rPr>
          <w:rFonts w:eastAsiaTheme="minorHAnsi"/>
        </w:rPr>
        <w:t>на Оранских о-вах, о. Гемскерка, м. Константин и на южной оконечности Новой Земли — о-вах Бритвин и Пуховый. В летний период моржи также отмечались на льдах</w:t>
      </w:r>
      <w:r>
        <w:rPr>
          <w:rFonts w:eastAsiaTheme="minorHAnsi"/>
        </w:rPr>
        <w:t xml:space="preserve"> </w:t>
      </w:r>
      <w:r w:rsidRPr="002E79FF">
        <w:rPr>
          <w:rFonts w:eastAsiaTheme="minorHAnsi"/>
        </w:rPr>
        <w:t>в прибрежной зоне северной части Северного острова Новой Земли.</w:t>
      </w:r>
    </w:p>
    <w:p w:rsidR="005E0342" w:rsidRPr="002E79FF" w:rsidRDefault="005E0342" w:rsidP="005E0342">
      <w:pPr>
        <w:pStyle w:val="afff6"/>
        <w:rPr>
          <w:rFonts w:eastAsiaTheme="minorHAnsi"/>
        </w:rPr>
      </w:pPr>
      <w:r w:rsidRPr="002E79FF">
        <w:rPr>
          <w:rFonts w:eastAsiaTheme="minorHAnsi"/>
        </w:rPr>
        <w:lastRenderedPageBreak/>
        <w:t>Восточнее, моржей наблюдали вдоль западного побережья п-ова Ямал, от островов Шараповы Кошки на юге, до пролива Малыгина и о. Белый на севере. На п-ове</w:t>
      </w:r>
      <w:r>
        <w:rPr>
          <w:rFonts w:eastAsiaTheme="minorHAnsi"/>
        </w:rPr>
        <w:t xml:space="preserve"> </w:t>
      </w:r>
      <w:r w:rsidRPr="002E79FF">
        <w:rPr>
          <w:rFonts w:eastAsiaTheme="minorHAnsi"/>
        </w:rPr>
        <w:t>Ямал постоянные лежбища в последние годы не отмечены, но в отдельные годы на</w:t>
      </w:r>
      <w:r>
        <w:rPr>
          <w:rFonts w:eastAsiaTheme="minorHAnsi"/>
        </w:rPr>
        <w:t xml:space="preserve"> </w:t>
      </w:r>
      <w:r w:rsidRPr="002E79FF">
        <w:rPr>
          <w:rFonts w:eastAsiaTheme="minorHAnsi"/>
        </w:rPr>
        <w:t>побережье отмечаются временные скопления численностью до 70 зверей. (Летопись</w:t>
      </w:r>
      <w:r>
        <w:rPr>
          <w:rFonts w:eastAsiaTheme="minorHAnsi"/>
        </w:rPr>
        <w:t xml:space="preserve"> </w:t>
      </w:r>
      <w:r w:rsidRPr="002E79FF">
        <w:rPr>
          <w:rFonts w:eastAsiaTheme="minorHAnsi"/>
        </w:rPr>
        <w:t>природы государственного природного заповедника «Гыданский»). Береговое лежбище (порядка 100 животных) регулярно формируется на о. Белый (Азаров 1996,</w:t>
      </w:r>
      <w:r>
        <w:rPr>
          <w:rFonts w:eastAsiaTheme="minorHAnsi"/>
        </w:rPr>
        <w:t xml:space="preserve"> </w:t>
      </w:r>
      <w:r w:rsidRPr="002E79FF">
        <w:rPr>
          <w:rFonts w:eastAsiaTheme="minorHAnsi"/>
        </w:rPr>
        <w:t>Светочев и др. 2008).</w:t>
      </w:r>
    </w:p>
    <w:p w:rsidR="00714839" w:rsidRDefault="00714839" w:rsidP="00714839">
      <w:pPr>
        <w:pStyle w:val="4"/>
      </w:pPr>
      <w:r>
        <w:t>Китообразные</w:t>
      </w:r>
    </w:p>
    <w:p w:rsidR="00714839" w:rsidRDefault="00714839" w:rsidP="00714839">
      <w:pPr>
        <w:pStyle w:val="afff6"/>
      </w:pPr>
      <w:r w:rsidRPr="00723CD2">
        <w:rPr>
          <w:b/>
        </w:rPr>
        <w:t>Белуха.</w:t>
      </w:r>
      <w:r>
        <w:rPr>
          <w:i/>
        </w:rPr>
        <w:t xml:space="preserve"> </w:t>
      </w:r>
      <w:r w:rsidRPr="00067246">
        <w:t xml:space="preserve"> </w:t>
      </w:r>
      <w:r w:rsidRPr="00723CD2">
        <w:t>Современные экспертные оценки численности карской популяции белухи также</w:t>
      </w:r>
      <w:r>
        <w:t xml:space="preserve"> </w:t>
      </w:r>
      <w:r w:rsidRPr="00723CD2">
        <w:t>разнятся в разы, начиная от 500–1000 особей (IWC 2000),</w:t>
      </w:r>
      <w:r>
        <w:t xml:space="preserve"> </w:t>
      </w:r>
      <w:r w:rsidRPr="00723CD2">
        <w:t>до 20–30 тыс. по экспертным оценкам (Огнетов 2002).</w:t>
      </w:r>
      <w:r>
        <w:t xml:space="preserve"> </w:t>
      </w:r>
      <w:r w:rsidRPr="00723CD2">
        <w:t>Ввиду того, что никогда не проводились специ</w:t>
      </w:r>
      <w:r>
        <w:t>альные работы по учету численно</w:t>
      </w:r>
      <w:r w:rsidRPr="00723CD2">
        <w:t>сти белух в Карском море, численность вида в этой части</w:t>
      </w:r>
      <w:r>
        <w:t xml:space="preserve"> </w:t>
      </w:r>
      <w:r w:rsidRPr="00723CD2">
        <w:t xml:space="preserve">его ареала неизвестна. </w:t>
      </w:r>
    </w:p>
    <w:p w:rsidR="00714839" w:rsidRPr="00044B13" w:rsidRDefault="00714839" w:rsidP="00714839">
      <w:pPr>
        <w:pStyle w:val="afff6"/>
      </w:pPr>
      <w:r w:rsidRPr="00044B13">
        <w:t>Особенности распределения белух в Карском море определяются</w:t>
      </w:r>
      <w:r>
        <w:t xml:space="preserve"> </w:t>
      </w:r>
      <w:r w:rsidRPr="00044B13">
        <w:t>двумя взаимосвязанными факторами — ледовым режимом и наличием кормовых</w:t>
      </w:r>
      <w:r>
        <w:t xml:space="preserve"> </w:t>
      </w:r>
      <w:r w:rsidRPr="00044B13">
        <w:t>объектов</w:t>
      </w:r>
      <w:r>
        <w:t xml:space="preserve"> (Рисунок 5.5-</w:t>
      </w:r>
      <w:r w:rsidR="00FE272C">
        <w:t>4</w:t>
      </w:r>
      <w:r>
        <w:t>)</w:t>
      </w:r>
      <w:r w:rsidRPr="00044B13">
        <w:t>.</w:t>
      </w:r>
    </w:p>
    <w:p w:rsidR="00714839" w:rsidRPr="00044B13" w:rsidRDefault="00714839" w:rsidP="00714839">
      <w:pPr>
        <w:pStyle w:val="afff6"/>
      </w:pPr>
      <w:r>
        <w:t>В</w:t>
      </w:r>
      <w:r w:rsidRPr="00044B13">
        <w:t>есной белухи проникают из Баренцева моря в Карское двумя</w:t>
      </w:r>
      <w:r>
        <w:t xml:space="preserve"> </w:t>
      </w:r>
      <w:r w:rsidRPr="00044B13">
        <w:t>основными путями. В связи с тем, что весной южная часть Кар</w:t>
      </w:r>
      <w:r>
        <w:t>ского моря и проли</w:t>
      </w:r>
      <w:r w:rsidRPr="00044B13">
        <w:t>вы Карские ворота и Югорский Шар еще забиты льдом, первоначальная миграция</w:t>
      </w:r>
      <w:r>
        <w:t xml:space="preserve"> </w:t>
      </w:r>
      <w:r w:rsidRPr="00044B13">
        <w:t>белух проходит в апреле-мае северным путем, ог</w:t>
      </w:r>
      <w:r>
        <w:t>ибая с севера Новую Землю (Бори</w:t>
      </w:r>
      <w:r w:rsidRPr="00044B13">
        <w:t>сов 1926, Клейненберг и др. 1964, Belikov and Boltunov 2002, Матишов и Огнетов</w:t>
      </w:r>
      <w:r>
        <w:t xml:space="preserve"> </w:t>
      </w:r>
      <w:r w:rsidRPr="00044B13">
        <w:t>2006). В конце мая или начале июня (в зависимости от ледовой обстановки), когда проливы освобождаются ото льдов, начинается миграция белух в южную часть</w:t>
      </w:r>
      <w:r>
        <w:t xml:space="preserve"> </w:t>
      </w:r>
      <w:r w:rsidRPr="00044B13">
        <w:t>моря (Клумов 1939, Клейненбрг и др. 1964). Таким образом, на восток Карского</w:t>
      </w:r>
      <w:r>
        <w:t xml:space="preserve"> </w:t>
      </w:r>
      <w:r w:rsidRPr="00044B13">
        <w:t>моря белуха может подойти раньше, чем в его юго-западную часть (Матишов и Огнетов 2006).</w:t>
      </w:r>
    </w:p>
    <w:p w:rsidR="00714839" w:rsidRPr="00044B13" w:rsidRDefault="00714839" w:rsidP="00714839">
      <w:pPr>
        <w:pStyle w:val="afff6"/>
      </w:pPr>
      <w:r w:rsidRPr="00044B13">
        <w:t>В июне-июле белухи обычны в заливах Карского моря: Байдарацкая Губа, Обская</w:t>
      </w:r>
      <w:r>
        <w:t xml:space="preserve"> </w:t>
      </w:r>
      <w:r w:rsidRPr="00044B13">
        <w:t>губа и Енисейский залив, которые являются осно</w:t>
      </w:r>
      <w:r>
        <w:t>вными районами их нагула (Остро</w:t>
      </w:r>
      <w:r w:rsidRPr="00044B13">
        <w:t>умов 1929, Ковалев 1938, Рутилевский 1939, К</w:t>
      </w:r>
      <w:r>
        <w:t>лумов 1939, Чапский, 1941, Клей</w:t>
      </w:r>
      <w:r w:rsidRPr="00044B13">
        <w:t xml:space="preserve">ненберг и др. 1964, Тимошенко 1967, Огнетов и Потелов 1982). </w:t>
      </w:r>
    </w:p>
    <w:p w:rsidR="00714839" w:rsidRPr="00044B13" w:rsidRDefault="00714839" w:rsidP="00714839">
      <w:pPr>
        <w:pStyle w:val="afff6"/>
      </w:pPr>
      <w:r w:rsidRPr="00044B13">
        <w:t>В качестве кормовых угодий карской белухи следует также отметить район</w:t>
      </w:r>
      <w:r>
        <w:t xml:space="preserve"> </w:t>
      </w:r>
      <w:r w:rsidRPr="00044B13">
        <w:t>между Землей Франца-Иосифа, Новой Земле</w:t>
      </w:r>
      <w:r>
        <w:t>й и Северной Землей, а также ак</w:t>
      </w:r>
      <w:r w:rsidRPr="00044B13">
        <w:t>ватории западной и юго-западной частей моря Лаптевых (Boltunov and Belikov</w:t>
      </w:r>
      <w:r>
        <w:t xml:space="preserve"> </w:t>
      </w:r>
      <w:r w:rsidRPr="00044B13">
        <w:t xml:space="preserve">2002). </w:t>
      </w:r>
    </w:p>
    <w:p w:rsidR="00714839" w:rsidRDefault="00714839" w:rsidP="00714839">
      <w:pPr>
        <w:pStyle w:val="afff6"/>
      </w:pPr>
      <w:r w:rsidRPr="00044B13">
        <w:t>С конца июля до сентября большая часть белух осваивает юго-западную часть</w:t>
      </w:r>
      <w:r>
        <w:t xml:space="preserve"> </w:t>
      </w:r>
      <w:r w:rsidRPr="00044B13">
        <w:t xml:space="preserve">моря — от о. Диксон до пр. Вилькицкого: вдоль Берега Чичагова и у северо-западного побережья п-ова Таймыр (Пясинский залив, шхеры </w:t>
      </w:r>
      <w:r>
        <w:t>Минина, архипелаг Нор</w:t>
      </w:r>
      <w:r w:rsidRPr="00044B13">
        <w:t>деншельда и Таймырский залив), а также районы у берегов Северной Земли (Ушаков</w:t>
      </w:r>
      <w:r>
        <w:t xml:space="preserve"> </w:t>
      </w:r>
      <w:r w:rsidRPr="00B72C7E">
        <w:t xml:space="preserve">1990, </w:t>
      </w:r>
      <w:r w:rsidRPr="00044B13">
        <w:rPr>
          <w:lang w:val="en-US"/>
        </w:rPr>
        <w:t>Belikov</w:t>
      </w:r>
      <w:r w:rsidRPr="00B72C7E">
        <w:t xml:space="preserve"> </w:t>
      </w:r>
      <w:r w:rsidRPr="00044B13">
        <w:rPr>
          <w:lang w:val="en-US"/>
        </w:rPr>
        <w:t>and</w:t>
      </w:r>
      <w:r w:rsidRPr="00B72C7E">
        <w:t xml:space="preserve"> </w:t>
      </w:r>
      <w:r w:rsidRPr="00044B13">
        <w:rPr>
          <w:lang w:val="en-US"/>
        </w:rPr>
        <w:t>Boltunov</w:t>
      </w:r>
      <w:r w:rsidRPr="00B72C7E">
        <w:t xml:space="preserve"> 2002, </w:t>
      </w:r>
      <w:r w:rsidRPr="00044B13">
        <w:t>Черноок</w:t>
      </w:r>
      <w:r w:rsidRPr="00B72C7E">
        <w:t xml:space="preserve"> </w:t>
      </w:r>
      <w:r w:rsidRPr="00044B13">
        <w:t>и</w:t>
      </w:r>
      <w:r w:rsidRPr="00B72C7E">
        <w:t xml:space="preserve"> </w:t>
      </w:r>
      <w:r w:rsidRPr="00044B13">
        <w:t>др</w:t>
      </w:r>
      <w:r w:rsidRPr="00B72C7E">
        <w:t xml:space="preserve">. 2014). </w:t>
      </w:r>
    </w:p>
    <w:p w:rsidR="00714839" w:rsidRDefault="00714839" w:rsidP="00714839">
      <w:pPr>
        <w:pStyle w:val="afff6"/>
        <w:jc w:val="center"/>
      </w:pPr>
      <w:r>
        <w:rPr>
          <w:noProof/>
          <w:lang w:eastAsia="ru-RU" w:bidi="ar-SA"/>
        </w:rPr>
        <w:lastRenderedPageBreak/>
        <w:drawing>
          <wp:inline distT="0" distB="0" distL="0" distR="0">
            <wp:extent cx="3900727" cy="3880884"/>
            <wp:effectExtent l="19050" t="0" r="4523" b="0"/>
            <wp:docPr id="8"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58" cstate="print"/>
                    <a:srcRect/>
                    <a:stretch>
                      <a:fillRect/>
                    </a:stretch>
                  </pic:blipFill>
                  <pic:spPr bwMode="auto">
                    <a:xfrm>
                      <a:off x="0" y="0"/>
                      <a:ext cx="3899322" cy="3879486"/>
                    </a:xfrm>
                    <a:prstGeom prst="rect">
                      <a:avLst/>
                    </a:prstGeom>
                    <a:noFill/>
                    <a:ln w="9525">
                      <a:noFill/>
                      <a:miter lim="800000"/>
                      <a:headEnd/>
                      <a:tailEnd/>
                    </a:ln>
                  </pic:spPr>
                </pic:pic>
              </a:graphicData>
            </a:graphic>
          </wp:inline>
        </w:drawing>
      </w:r>
    </w:p>
    <w:p w:rsidR="00714839" w:rsidRPr="00714839" w:rsidRDefault="00714839" w:rsidP="00714839">
      <w:pPr>
        <w:pStyle w:val="a4"/>
      </w:pPr>
      <w:r>
        <w:t xml:space="preserve">Рисунок </w:t>
      </w:r>
      <w:fldSimple w:instr=" STYLEREF 2 \s ">
        <w:r w:rsidR="00BA10D4">
          <w:rPr>
            <w:noProof/>
          </w:rPr>
          <w:t>5.5</w:t>
        </w:r>
      </w:fldSimple>
      <w:r w:rsidR="00D11868">
        <w:noBreakHyphen/>
      </w:r>
      <w:fldSimple w:instr=" SEQ Рисунок \* ARABIC \s 2 ">
        <w:r w:rsidR="00BA10D4">
          <w:rPr>
            <w:noProof/>
          </w:rPr>
          <w:t>4</w:t>
        </w:r>
      </w:fldSimple>
      <w:r>
        <w:t>. Схема миграций белух в Карском море</w:t>
      </w:r>
    </w:p>
    <w:p w:rsidR="004430EA" w:rsidRDefault="004430EA" w:rsidP="008777A9">
      <w:pPr>
        <w:pStyle w:val="afff6"/>
        <w:rPr>
          <w:i/>
        </w:rPr>
      </w:pPr>
      <w:r w:rsidRPr="004A7AD1">
        <w:rPr>
          <w:b/>
        </w:rPr>
        <w:t>Гренландский кит</w:t>
      </w:r>
      <w:r w:rsidRPr="004A7AD1">
        <w:rPr>
          <w:b/>
          <w:i/>
        </w:rPr>
        <w:t>.</w:t>
      </w:r>
      <w:r>
        <w:rPr>
          <w:i/>
        </w:rPr>
        <w:t xml:space="preserve"> </w:t>
      </w:r>
      <w:r w:rsidRPr="00067246">
        <w:t xml:space="preserve"> </w:t>
      </w:r>
      <w:r w:rsidRPr="004A7AD1">
        <w:t xml:space="preserve">В настоящее время шпицбергенское стадо гренландских китов находится на грани полного исчезновения. </w:t>
      </w:r>
      <w:r>
        <w:t xml:space="preserve"> </w:t>
      </w:r>
      <w:r w:rsidRPr="00660243">
        <w:t>Предполагается,</w:t>
      </w:r>
      <w:r>
        <w:t xml:space="preserve"> </w:t>
      </w:r>
      <w:r w:rsidRPr="00660243">
        <w:t>что популяция насчитывает лишь несколько</w:t>
      </w:r>
      <w:r>
        <w:t xml:space="preserve"> </w:t>
      </w:r>
      <w:r w:rsidRPr="00660243">
        <w:t>десятков особей.</w:t>
      </w:r>
      <w:r>
        <w:t xml:space="preserve"> </w:t>
      </w:r>
      <w:r w:rsidRPr="004A7AD1">
        <w:t>Миграции не изучены.</w:t>
      </w:r>
      <w:r w:rsidRPr="00067246">
        <w:rPr>
          <w:i/>
        </w:rPr>
        <w:t xml:space="preserve"> </w:t>
      </w:r>
    </w:p>
    <w:p w:rsidR="004430EA" w:rsidRDefault="004430EA" w:rsidP="008777A9">
      <w:pPr>
        <w:pStyle w:val="afff6"/>
      </w:pPr>
      <w:r w:rsidRPr="004A7AD1">
        <w:t>Вид распространен</w:t>
      </w:r>
      <w:r>
        <w:t xml:space="preserve"> </w:t>
      </w:r>
      <w:r w:rsidRPr="004A7AD1">
        <w:t>циркумполярн</w:t>
      </w:r>
      <w:r>
        <w:t>о, может встречаться во всех ар</w:t>
      </w:r>
      <w:r w:rsidRPr="004A7AD1">
        <w:t xml:space="preserve">ктических </w:t>
      </w:r>
      <w:r>
        <w:t>морях бассейна Северного Ледови</w:t>
      </w:r>
      <w:r w:rsidRPr="004A7AD1">
        <w:t>того океана, в том числе у берегов Гренландии,</w:t>
      </w:r>
      <w:r>
        <w:t xml:space="preserve"> </w:t>
      </w:r>
      <w:r w:rsidRPr="004A7AD1">
        <w:t>Исландии, Шпицбергена, островов Ян-Майен и</w:t>
      </w:r>
      <w:r>
        <w:t xml:space="preserve"> </w:t>
      </w:r>
      <w:r w:rsidRPr="004A7AD1">
        <w:t>Медвежий. В Баренцевом и Карском морях киты</w:t>
      </w:r>
      <w:r>
        <w:t xml:space="preserve"> </w:t>
      </w:r>
      <w:r w:rsidRPr="004A7AD1">
        <w:t>(шпицбергенское стадо) отмечаются весьма</w:t>
      </w:r>
      <w:r>
        <w:t xml:space="preserve"> </w:t>
      </w:r>
      <w:r w:rsidRPr="004A7AD1">
        <w:t>редко, однако могут встречаться на севере у</w:t>
      </w:r>
      <w:r>
        <w:t xml:space="preserve"> </w:t>
      </w:r>
      <w:r w:rsidRPr="004A7AD1">
        <w:t>кромки арктических льдов или внутри полей.</w:t>
      </w:r>
    </w:p>
    <w:p w:rsidR="00250D18" w:rsidRPr="004A7AD1" w:rsidRDefault="00250D18" w:rsidP="00250D18">
      <w:pPr>
        <w:pStyle w:val="afff6"/>
      </w:pPr>
      <w:r>
        <w:t>Гренландские киты совершают сезонные миграции, летом северная граница ареала сдвигается в высокие широты Арктики, в зону полярных дрейфующих льдов.</w:t>
      </w:r>
    </w:p>
    <w:p w:rsidR="00976C86" w:rsidRPr="006C5FE3" w:rsidRDefault="00976C86" w:rsidP="00976C86">
      <w:pPr>
        <w:pStyle w:val="afff6"/>
        <w:rPr>
          <w:b/>
        </w:rPr>
      </w:pPr>
      <w:r w:rsidRPr="0005167B">
        <w:rPr>
          <w:b/>
        </w:rPr>
        <w:t>Малый полосатик.</w:t>
      </w:r>
      <w:r>
        <w:rPr>
          <w:b/>
        </w:rPr>
        <w:t xml:space="preserve"> </w:t>
      </w:r>
      <w:r w:rsidRPr="006C5FE3">
        <w:t>Самый многочисленный и широко распространенный вид усатых китов в Баренцевом море. Встречается на всех свободных ото льда акваториях в период летнего нагула: с середины апреля до середины октября. На крайний север нагульного ареала киты прибывают в конце лета. Впервые малые полосатики были достоверно зарегистрированы на акватории архипелага</w:t>
      </w:r>
      <w:r>
        <w:t xml:space="preserve"> Земля Франца-Иосифа</w:t>
      </w:r>
      <w:r w:rsidRPr="006C5FE3">
        <w:t xml:space="preserve"> лишь в начале 2000-х годов. </w:t>
      </w:r>
    </w:p>
    <w:p w:rsidR="004430EA" w:rsidRPr="00976C86" w:rsidRDefault="004430EA" w:rsidP="00976C86">
      <w:pPr>
        <w:pStyle w:val="afff6"/>
      </w:pPr>
      <w:r w:rsidRPr="0005167B">
        <w:rPr>
          <w:b/>
        </w:rPr>
        <w:t>К</w:t>
      </w:r>
      <w:r w:rsidR="009937CC">
        <w:rPr>
          <w:b/>
        </w:rPr>
        <w:t>а</w:t>
      </w:r>
      <w:r w:rsidRPr="0005167B">
        <w:rPr>
          <w:b/>
        </w:rPr>
        <w:t xml:space="preserve">сатка.  </w:t>
      </w:r>
      <w:r w:rsidRPr="006C5FE3">
        <w:t xml:space="preserve">Косатка в Баренцевом море встречается круглогодично по всему морю (Гептнер и др., 1976; Фауна…, 1998). В Карское море косатка может проникать, огибая мыс Желания Новой Земли. </w:t>
      </w:r>
      <w:r w:rsidR="00976C86">
        <w:t>В целом типичный вид для большей части Баренцева моря, но заходы в Карское море редки и отмечаются только в безледовый сезон.</w:t>
      </w:r>
    </w:p>
    <w:p w:rsidR="004430EA" w:rsidRDefault="004430EA" w:rsidP="008777A9">
      <w:pPr>
        <w:pStyle w:val="afff6"/>
      </w:pPr>
      <w:r w:rsidRPr="00CE663C">
        <w:rPr>
          <w:b/>
        </w:rPr>
        <w:lastRenderedPageBreak/>
        <w:t>Нарвал</w:t>
      </w:r>
      <w:r w:rsidRPr="00CE663C">
        <w:rPr>
          <w:b/>
          <w:i/>
        </w:rPr>
        <w:t>.</w:t>
      </w:r>
      <w:r>
        <w:rPr>
          <w:i/>
        </w:rPr>
        <w:t xml:space="preserve"> </w:t>
      </w:r>
      <w:r w:rsidRPr="00067246">
        <w:t xml:space="preserve"> </w:t>
      </w:r>
      <w:r w:rsidRPr="00CE663C">
        <w:t>В Баренцевом море</w:t>
      </w:r>
      <w:r>
        <w:t xml:space="preserve"> </w:t>
      </w:r>
      <w:r w:rsidRPr="00CE663C">
        <w:t>встречается в арктических водах в восточной</w:t>
      </w:r>
      <w:r>
        <w:t xml:space="preserve"> </w:t>
      </w:r>
      <w:r w:rsidRPr="00CE663C">
        <w:t>части мор</w:t>
      </w:r>
      <w:r>
        <w:t>я — у островов Новой Земли, Зем</w:t>
      </w:r>
      <w:r w:rsidRPr="00CE663C">
        <w:t>ли Франца-Иосифа</w:t>
      </w:r>
      <w:r>
        <w:t>.</w:t>
      </w:r>
      <w:r w:rsidRPr="0005167B">
        <w:t xml:space="preserve"> </w:t>
      </w:r>
      <w:r w:rsidRPr="00A1604D">
        <w:rPr>
          <w:color w:val="000000"/>
          <w:shd w:val="clear" w:color="auto" w:fill="FFFFFF"/>
        </w:rPr>
        <w:t>Нарвалы отмечаются небольшими группами от нескольких до 50 особей, реже – более крупными стадами до 100 особей.</w:t>
      </w:r>
      <w:r w:rsidRPr="00A1604D">
        <w:rPr>
          <w:rStyle w:val="apple-converted-space"/>
          <w:color w:val="000000"/>
          <w:shd w:val="clear" w:color="auto" w:fill="FFFFFF"/>
        </w:rPr>
        <w:t> </w:t>
      </w:r>
      <w:r w:rsidRPr="0005167B">
        <w:t>Миграции изучены слабо. На лето большая часть животных поднимаются к северу выше 80° с.ш. вслед за кромкой дрейфующего льда. В Карском море – малочисленный вид, обитающий преимущественно вдали от материкового побережья (Успенский, 1998; Фауна …, 1998).</w:t>
      </w:r>
      <w:r>
        <w:t xml:space="preserve"> </w:t>
      </w:r>
      <w:r w:rsidRPr="0005167B">
        <w:t>В Карское море заходит с запада до берегов Северной Земли.</w:t>
      </w:r>
      <w:r>
        <w:t xml:space="preserve"> Обитает </w:t>
      </w:r>
      <w:r w:rsidRPr="0005167B">
        <w:t>в ледовой высокоширотной зоне, редко вблизи берегов. Тесно связан с областью дрейфующих арктических льдов. Встречается в центральной части Карского моря, у о-ва Диксон</w:t>
      </w:r>
      <w:r>
        <w:t>.</w:t>
      </w:r>
    </w:p>
    <w:p w:rsidR="00714839" w:rsidRPr="00A1604D" w:rsidRDefault="00714839" w:rsidP="00714839">
      <w:pPr>
        <w:pStyle w:val="4"/>
        <w:rPr>
          <w:sz w:val="22"/>
        </w:rPr>
      </w:pPr>
      <w:r>
        <w:t>Хищные</w:t>
      </w:r>
    </w:p>
    <w:p w:rsidR="004430EA" w:rsidRPr="00D350D9" w:rsidRDefault="004430EA" w:rsidP="008777A9">
      <w:pPr>
        <w:pStyle w:val="afff6"/>
        <w:rPr>
          <w:szCs w:val="22"/>
        </w:rPr>
      </w:pPr>
      <w:r w:rsidRPr="005A3602">
        <w:rPr>
          <w:b/>
        </w:rPr>
        <w:t>Белый медведь</w:t>
      </w:r>
      <w:r w:rsidRPr="005A3602">
        <w:rPr>
          <w:b/>
          <w:i/>
          <w:szCs w:val="22"/>
        </w:rPr>
        <w:t>.</w:t>
      </w:r>
      <w:r>
        <w:rPr>
          <w:i/>
          <w:szCs w:val="22"/>
        </w:rPr>
        <w:t xml:space="preserve"> </w:t>
      </w:r>
      <w:r w:rsidRPr="00067246">
        <w:rPr>
          <w:szCs w:val="22"/>
        </w:rPr>
        <w:t xml:space="preserve"> </w:t>
      </w:r>
      <w:r>
        <w:rPr>
          <w:szCs w:val="22"/>
        </w:rPr>
        <w:t>Численность особей</w:t>
      </w:r>
      <w:r w:rsidRPr="005A3602">
        <w:rPr>
          <w:szCs w:val="22"/>
        </w:rPr>
        <w:t xml:space="preserve"> </w:t>
      </w:r>
      <w:r w:rsidRPr="00AF52B2">
        <w:rPr>
          <w:szCs w:val="22"/>
        </w:rPr>
        <w:t>белых медведей в Карском</w:t>
      </w:r>
      <w:r>
        <w:rPr>
          <w:szCs w:val="22"/>
        </w:rPr>
        <w:t xml:space="preserve"> </w:t>
      </w:r>
      <w:r w:rsidRPr="00AF52B2">
        <w:rPr>
          <w:szCs w:val="22"/>
        </w:rPr>
        <w:t xml:space="preserve">море </w:t>
      </w:r>
      <w:r>
        <w:rPr>
          <w:szCs w:val="22"/>
        </w:rPr>
        <w:t xml:space="preserve">оценена </w:t>
      </w:r>
      <w:r w:rsidRPr="00AF52B2">
        <w:rPr>
          <w:szCs w:val="22"/>
        </w:rPr>
        <w:t>в 1150 особей</w:t>
      </w:r>
      <w:r>
        <w:rPr>
          <w:szCs w:val="22"/>
        </w:rPr>
        <w:t xml:space="preserve"> </w:t>
      </w:r>
      <w:r w:rsidRPr="00AF52B2">
        <w:rPr>
          <w:szCs w:val="22"/>
        </w:rPr>
        <w:t>на осно</w:t>
      </w:r>
      <w:r>
        <w:rPr>
          <w:szCs w:val="22"/>
        </w:rPr>
        <w:t xml:space="preserve">ве данных ледовой авиаразведки </w:t>
      </w:r>
      <w:r w:rsidRPr="005A3602">
        <w:rPr>
          <w:szCs w:val="22"/>
        </w:rPr>
        <w:t>(Belikov et al. 1991)</w:t>
      </w:r>
      <w:r>
        <w:rPr>
          <w:szCs w:val="22"/>
        </w:rPr>
        <w:t xml:space="preserve">. </w:t>
      </w:r>
      <w:r w:rsidRPr="005A3602">
        <w:rPr>
          <w:szCs w:val="22"/>
        </w:rPr>
        <w:t>Распространение, сезонное распределение и кочевки белого медведя в Карском</w:t>
      </w:r>
      <w:r>
        <w:rPr>
          <w:szCs w:val="22"/>
        </w:rPr>
        <w:t xml:space="preserve"> </w:t>
      </w:r>
      <w:r w:rsidRPr="005A3602">
        <w:rPr>
          <w:szCs w:val="22"/>
        </w:rPr>
        <w:t>море во многом определяются ледовыми условиями</w:t>
      </w:r>
      <w:r>
        <w:rPr>
          <w:szCs w:val="22"/>
        </w:rPr>
        <w:t>. В пе</w:t>
      </w:r>
      <w:r w:rsidRPr="005A3602">
        <w:rPr>
          <w:szCs w:val="22"/>
        </w:rPr>
        <w:t>риод, когда море полностью покрыто льдом (ноябрь-май), особое значение для белых</w:t>
      </w:r>
      <w:r>
        <w:rPr>
          <w:szCs w:val="22"/>
        </w:rPr>
        <w:t xml:space="preserve"> </w:t>
      </w:r>
      <w:r w:rsidRPr="005A3602">
        <w:rPr>
          <w:szCs w:val="22"/>
        </w:rPr>
        <w:t>медведей имеет зона заприпайной полыньи и прилежащие к ней районы. Несмотря</w:t>
      </w:r>
      <w:r>
        <w:rPr>
          <w:szCs w:val="22"/>
        </w:rPr>
        <w:t xml:space="preserve"> </w:t>
      </w:r>
      <w:r w:rsidRPr="005A3602">
        <w:rPr>
          <w:szCs w:val="22"/>
        </w:rPr>
        <w:t>на то, что в этот период белые медведи могут быть</w:t>
      </w:r>
      <w:r>
        <w:rPr>
          <w:szCs w:val="22"/>
        </w:rPr>
        <w:t xml:space="preserve"> встречены в любой части Карско</w:t>
      </w:r>
      <w:r w:rsidRPr="005A3602">
        <w:rPr>
          <w:szCs w:val="22"/>
        </w:rPr>
        <w:t>го моря, наибольшая вероятность обнаружить их характерна для указанного района.</w:t>
      </w:r>
      <w:r>
        <w:rPr>
          <w:szCs w:val="22"/>
        </w:rPr>
        <w:t xml:space="preserve"> </w:t>
      </w:r>
      <w:r w:rsidRPr="005A3602">
        <w:rPr>
          <w:szCs w:val="22"/>
        </w:rPr>
        <w:t>Этот район является наиболее кормным для хищника. Весной, когда нерпа приносит</w:t>
      </w:r>
      <w:r>
        <w:rPr>
          <w:szCs w:val="22"/>
        </w:rPr>
        <w:t xml:space="preserve"> </w:t>
      </w:r>
      <w:r w:rsidRPr="005A3602">
        <w:rPr>
          <w:szCs w:val="22"/>
        </w:rPr>
        <w:t>потомство в логовищах на припае и в торосах на дрейфующем льду, медведи активно</w:t>
      </w:r>
      <w:r>
        <w:rPr>
          <w:szCs w:val="22"/>
        </w:rPr>
        <w:t xml:space="preserve"> </w:t>
      </w:r>
      <w:r w:rsidRPr="005A3602">
        <w:rPr>
          <w:szCs w:val="22"/>
        </w:rPr>
        <w:t>охотятся на тюленят, которые не сходят в воду и представляют сравнительно легкую</w:t>
      </w:r>
      <w:r>
        <w:rPr>
          <w:szCs w:val="22"/>
        </w:rPr>
        <w:t xml:space="preserve"> добычу для хищника</w:t>
      </w:r>
      <w:r w:rsidRPr="00AF52B2">
        <w:rPr>
          <w:szCs w:val="22"/>
        </w:rPr>
        <w:t>.</w:t>
      </w:r>
      <w:r>
        <w:rPr>
          <w:szCs w:val="22"/>
        </w:rPr>
        <w:t xml:space="preserve"> </w:t>
      </w:r>
    </w:p>
    <w:p w:rsidR="004430EA" w:rsidRDefault="00920F1F" w:rsidP="004430EA">
      <w:pPr>
        <w:spacing w:before="120" w:after="120" w:line="240" w:lineRule="auto"/>
        <w:ind w:left="567"/>
        <w:jc w:val="center"/>
        <w:rPr>
          <w:rFonts w:cs="Arial"/>
          <w:sz w:val="20"/>
          <w:szCs w:val="22"/>
        </w:rPr>
      </w:pPr>
      <w:r>
        <w:rPr>
          <w:rFonts w:cs="Arial"/>
          <w:sz w:val="20"/>
          <w:szCs w:val="22"/>
        </w:rPr>
      </w:r>
      <w:r>
        <w:rPr>
          <w:rFonts w:cs="Arial"/>
          <w:sz w:val="20"/>
          <w:szCs w:val="22"/>
        </w:rPr>
        <w:pict>
          <v:group id="_x0000_s1036" editas="canvas" style="width:329.65pt;height:333.95pt;mso-position-horizontal-relative:char;mso-position-vertical-relative:line" coordorigin="942" coordsize="6593,6679">
            <o:lock v:ext="edit" aspectratio="t"/>
            <v:shape id="_x0000_s1037" type="#_x0000_t75" style="position:absolute;left:942;width:6593;height:6679" o:preferrelative="f">
              <v:fill o:detectmouseclick="t"/>
              <v:path o:extrusionok="t" o:connecttype="none"/>
              <o:lock v:ext="edit" text="t"/>
            </v:shape>
            <v:shape id="_x0000_s1038" type="#_x0000_t75" style="position:absolute;left:1050;width:6294;height:6679">
              <v:imagedata r:id="rId59" o:title=""/>
            </v:shape>
            <w10:anchorlock/>
          </v:group>
        </w:pict>
      </w:r>
    </w:p>
    <w:p w:rsidR="004430EA" w:rsidRPr="00C96628" w:rsidRDefault="006D280D" w:rsidP="006D280D">
      <w:pPr>
        <w:pStyle w:val="a4"/>
      </w:pPr>
      <w:r>
        <w:t xml:space="preserve">Рисунок </w:t>
      </w:r>
      <w:fldSimple w:instr=" STYLEREF 2 \s ">
        <w:r w:rsidR="00BA10D4">
          <w:rPr>
            <w:noProof/>
          </w:rPr>
          <w:t>5.5</w:t>
        </w:r>
      </w:fldSimple>
      <w:r w:rsidR="00D11868">
        <w:noBreakHyphen/>
      </w:r>
      <w:fldSimple w:instr=" SEQ Рисунок \* ARABIC \s 2 ">
        <w:r w:rsidR="00BA10D4">
          <w:rPr>
            <w:noProof/>
          </w:rPr>
          <w:t>5</w:t>
        </w:r>
      </w:fldSimple>
      <w:r>
        <w:t xml:space="preserve">. </w:t>
      </w:r>
      <w:r w:rsidR="004430EA" w:rsidRPr="0087445D">
        <w:t>Ледовые условия в Карском море 07.09.2010 по данным ААНИИ и предположительное распределение белых медведей на островах и побережье Карского моря</w:t>
      </w:r>
    </w:p>
    <w:p w:rsidR="004430EA" w:rsidRPr="005A3602" w:rsidRDefault="004430EA" w:rsidP="008777A9">
      <w:pPr>
        <w:pStyle w:val="afff6"/>
      </w:pPr>
      <w:r w:rsidRPr="005A3602">
        <w:t>В период, когда ледяной покров начинает разрушаться и отступать в северные части</w:t>
      </w:r>
      <w:r>
        <w:t xml:space="preserve"> </w:t>
      </w:r>
      <w:r w:rsidRPr="005A3602">
        <w:t>моря, большинство белых медведей, стремясь оставаться на льду, также откочевывают</w:t>
      </w:r>
      <w:r>
        <w:t xml:space="preserve"> </w:t>
      </w:r>
      <w:r w:rsidRPr="005A3602">
        <w:t>к северу. Часть животных может оставаться на припае у материкового берега или у</w:t>
      </w:r>
      <w:r>
        <w:t xml:space="preserve"> </w:t>
      </w:r>
      <w:r w:rsidRPr="005A3602">
        <w:t xml:space="preserve">многочисленных островов, а также на ледяных массивах у берегов Новой Земли и в восточной части моря. </w:t>
      </w:r>
    </w:p>
    <w:p w:rsidR="004430EA" w:rsidRDefault="004430EA" w:rsidP="008777A9">
      <w:pPr>
        <w:pStyle w:val="afff6"/>
      </w:pPr>
      <w:r w:rsidRPr="005A3602">
        <w:t>После</w:t>
      </w:r>
      <w:r>
        <w:t xml:space="preserve"> </w:t>
      </w:r>
      <w:r w:rsidRPr="005A3602">
        <w:t xml:space="preserve">полного разрушения льда к </w:t>
      </w:r>
      <w:r w:rsidRPr="0005167B">
        <w:t>сентябрю медведи, придерживавшиеся ледяных массивов, остаются на берегу и островах (рис. 5.5-</w:t>
      </w:r>
      <w:r w:rsidR="00FE272C">
        <w:t>5</w:t>
      </w:r>
      <w:r w:rsidRPr="0005167B">
        <w:t>) в</w:t>
      </w:r>
      <w:r w:rsidRPr="005A3602">
        <w:t xml:space="preserve"> ожидании замерзания моря (до конца ноября</w:t>
      </w:r>
      <w:r>
        <w:t xml:space="preserve"> </w:t>
      </w:r>
      <w:r w:rsidRPr="005A3602">
        <w:t>– начала декабря).</w:t>
      </w:r>
    </w:p>
    <w:p w:rsidR="001D68CD" w:rsidRPr="001D68CD" w:rsidRDefault="001D68CD" w:rsidP="008777A9">
      <w:pPr>
        <w:pStyle w:val="afff6"/>
      </w:pPr>
      <w:r>
        <w:t>Средняя плотность белых медведей, включая медвежат, в южной половине Карского моря, по наблюдениям с судов, составляет 4,7 ос./1000 км</w:t>
      </w:r>
      <w:r>
        <w:rPr>
          <w:vertAlign w:val="superscript"/>
        </w:rPr>
        <w:t>2</w:t>
      </w:r>
      <w:r>
        <w:t>, или 3,4 встречи/1000 км</w:t>
      </w:r>
      <w:r>
        <w:rPr>
          <w:vertAlign w:val="superscript"/>
        </w:rPr>
        <w:t>2</w:t>
      </w:r>
      <w:r>
        <w:t xml:space="preserve">. В период нарастания льда, когда происходит концентрация зверей у кромки льда, общее количество белых медведей у берегов Ямала достигает 70-125 особей. В августе 2000 года. на о. Белый наблюдали 8 медведей, в 2004 - более 10. </w:t>
      </w:r>
    </w:p>
    <w:p w:rsidR="004430EA" w:rsidRPr="00714839" w:rsidRDefault="00714839" w:rsidP="00714839">
      <w:pPr>
        <w:pStyle w:val="3"/>
      </w:pPr>
      <w:bookmarkStart w:id="195" w:name="_Toc461112263"/>
      <w:r w:rsidRPr="00714839">
        <w:t>О</w:t>
      </w:r>
      <w:r w:rsidR="004430EA" w:rsidRPr="00714839">
        <w:t>рнитофауна</w:t>
      </w:r>
      <w:bookmarkEnd w:id="195"/>
    </w:p>
    <w:p w:rsidR="004430EA" w:rsidRDefault="004430EA" w:rsidP="008777A9">
      <w:pPr>
        <w:pStyle w:val="afff6"/>
      </w:pPr>
      <w:r w:rsidRPr="00A67A7A">
        <w:t>Видовой состав морских и околоводных птиц, обитающих на акватории</w:t>
      </w:r>
      <w:r>
        <w:t xml:space="preserve"> Карского моря</w:t>
      </w:r>
      <w:r w:rsidRPr="00A67A7A">
        <w:t xml:space="preserve">, насчитывает около 30 видов, входящих в состав 5 отрядов. На характер распределения птиц на морской акватории заметное влияние оказывает наличие ледового покрова, особенно мощного в конце зимы - начале весны. </w:t>
      </w:r>
    </w:p>
    <w:p w:rsidR="009937CC" w:rsidRPr="004E0306" w:rsidRDefault="009937CC" w:rsidP="008777A9">
      <w:pPr>
        <w:pStyle w:val="afff6"/>
      </w:pPr>
      <w:r w:rsidRPr="004E0306">
        <w:lastRenderedPageBreak/>
        <w:t>В летний период относительно крупные концентрации морских птиц могут существовать лишь в следующих районах Карского моря, удаленных от района планируемых работ: на севере архипелага Новая Земля и на некоторых островах Северной Земли.</w:t>
      </w:r>
    </w:p>
    <w:p w:rsidR="009937CC" w:rsidRDefault="009937CC" w:rsidP="008777A9">
      <w:pPr>
        <w:pStyle w:val="afff6"/>
      </w:pPr>
      <w:r w:rsidRPr="004E0306">
        <w:t>Осенью качественный и количественный состав на акватории Карского моря наиболее разнообразен. При отсутствии льда через Карские Ворота, а в отдельные годы и с северо-запада, огибая северную оконечность Новой Земли, сюда в заметных количествах проникают морские колониальные птицы, типичные для открытых районов Баренцева моря. Проведенные наблюдения показали, что в период кочевок и сезонных миграций наиболее часто здесь встречаются глупыши, бургомистры, моевки, и, наиболее массовый вид, толстклювые кайры.</w:t>
      </w:r>
    </w:p>
    <w:p w:rsidR="001F0DB6" w:rsidRPr="00A67A7A" w:rsidRDefault="001F0DB6" w:rsidP="001F0DB6">
      <w:pPr>
        <w:pStyle w:val="4"/>
      </w:pPr>
      <w:r>
        <w:t>Краткая характеристика орнитофауны акватории Карского моря</w:t>
      </w:r>
    </w:p>
    <w:p w:rsidR="004430EA" w:rsidRDefault="004430EA" w:rsidP="008777A9">
      <w:pPr>
        <w:pStyle w:val="afff6"/>
      </w:pPr>
      <w:r w:rsidRPr="00714839">
        <w:rPr>
          <w:b/>
        </w:rPr>
        <w:t>Гагары</w:t>
      </w:r>
      <w:r w:rsidRPr="00A67A7A">
        <w:t xml:space="preserve"> представлены 4 видами: краснозобая Gavia stellata, чернозобая G. arctica, белошейная Gavia pacifica и белоклювая G. adamsii. Краснозобая гагара в небольшом числе гнездится на Новой Земле и Северной Земле. Белоклювая гагара, возможно, гнездится на Новой Земле, на архипелаге Северная Земля не отмечена (De Korte et al., 1995). Весной птицы появляются к середине мая. Осенний отлет проходит в сентябре-октябре. На акватории участка встречаются в основном негнездящиеся (холостые) особи. В период миграций здесь могут быть встречены пролетные особи всех четырех видов, размножающиеся на арктических островах (Рябицев, 1998).</w:t>
      </w:r>
    </w:p>
    <w:p w:rsidR="00DF0BE3" w:rsidRDefault="00DF0BE3" w:rsidP="00DF0BE3">
      <w:pPr>
        <w:pStyle w:val="afff6"/>
        <w:jc w:val="center"/>
      </w:pPr>
      <w:r>
        <w:rPr>
          <w:noProof/>
          <w:lang w:eastAsia="ru-RU" w:bidi="ar-SA"/>
        </w:rPr>
        <w:drawing>
          <wp:inline distT="0" distB="0" distL="0" distR="0">
            <wp:extent cx="3054131" cy="3264195"/>
            <wp:effectExtent l="19050" t="0" r="0" b="0"/>
            <wp:docPr id="7"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60" cstate="print"/>
                    <a:srcRect/>
                    <a:stretch>
                      <a:fillRect/>
                    </a:stretch>
                  </pic:blipFill>
                  <pic:spPr bwMode="auto">
                    <a:xfrm>
                      <a:off x="0" y="0"/>
                      <a:ext cx="3054281" cy="3264356"/>
                    </a:xfrm>
                    <a:prstGeom prst="rect">
                      <a:avLst/>
                    </a:prstGeom>
                    <a:noFill/>
                    <a:ln w="9525">
                      <a:noFill/>
                      <a:miter lim="800000"/>
                      <a:headEnd/>
                      <a:tailEnd/>
                    </a:ln>
                  </pic:spPr>
                </pic:pic>
              </a:graphicData>
            </a:graphic>
          </wp:inline>
        </w:drawing>
      </w:r>
    </w:p>
    <w:p w:rsidR="00DF0BE3" w:rsidRPr="00DF0BE3" w:rsidRDefault="00DF0BE3" w:rsidP="00DF0BE3">
      <w:pPr>
        <w:pStyle w:val="a4"/>
      </w:pPr>
      <w:r>
        <w:t xml:space="preserve">Рисунок </w:t>
      </w:r>
      <w:fldSimple w:instr=" STYLEREF 2 \s ">
        <w:r w:rsidR="00BA10D4">
          <w:rPr>
            <w:noProof/>
          </w:rPr>
          <w:t>5.5</w:t>
        </w:r>
      </w:fldSimple>
      <w:r w:rsidR="00D11868">
        <w:noBreakHyphen/>
      </w:r>
      <w:fldSimple w:instr=" SEQ Рисунок \* ARABIC \s 2 ">
        <w:r w:rsidR="00BA10D4">
          <w:rPr>
            <w:noProof/>
          </w:rPr>
          <w:t>6</w:t>
        </w:r>
      </w:fldSimple>
      <w:r w:rsidR="002C42B0">
        <w:t>. Распространение Бело</w:t>
      </w:r>
      <w:r>
        <w:t>клювой гагары на территории ЯНАО</w:t>
      </w:r>
    </w:p>
    <w:p w:rsidR="00DF0BE3" w:rsidRPr="00DF0BE3" w:rsidRDefault="00DF0BE3" w:rsidP="00DF0BE3">
      <w:pPr>
        <w:pStyle w:val="afff6"/>
      </w:pPr>
      <w:r w:rsidRPr="00DF0BE3">
        <w:t>В пределах ЯНАО изредка встречается в периоды</w:t>
      </w:r>
      <w:r>
        <w:t xml:space="preserve"> </w:t>
      </w:r>
      <w:r w:rsidRPr="00DF0BE3">
        <w:t>миграций и реже – в гнездовое время. Встречи зарегистрированы на Ямале – в устье р. Харасавэй, в окрест</w:t>
      </w:r>
      <w:r>
        <w:t>ностях р. Сеяха-Зеленая, у фактории Тамбей</w:t>
      </w:r>
      <w:r w:rsidRPr="00DF0BE3">
        <w:t>,</w:t>
      </w:r>
      <w:r>
        <w:t xml:space="preserve"> на оз. Нейто, на р. Венуйеуояха</w:t>
      </w:r>
      <w:r w:rsidRPr="00DF0BE3">
        <w:t>, в низовьях</w:t>
      </w:r>
      <w:r>
        <w:t xml:space="preserve"> р. Байдарата, на р. Мордыяха</w:t>
      </w:r>
      <w:r w:rsidRPr="00DF0BE3">
        <w:t>. На Гыдане встречи</w:t>
      </w:r>
      <w:r>
        <w:t xml:space="preserve"> </w:t>
      </w:r>
      <w:r w:rsidRPr="00DF0BE3">
        <w:t xml:space="preserve">известны у оз. Енисейского </w:t>
      </w:r>
      <w:r>
        <w:t>(северо-восток п-ова)</w:t>
      </w:r>
      <w:r w:rsidRPr="00DF0BE3">
        <w:t>,</w:t>
      </w:r>
      <w:r>
        <w:t xml:space="preserve"> </w:t>
      </w:r>
      <w:r w:rsidRPr="00DF0BE3">
        <w:t>на</w:t>
      </w:r>
      <w:r>
        <w:t xml:space="preserve"> северо-</w:t>
      </w:r>
      <w:r>
        <w:lastRenderedPageBreak/>
        <w:t>западе п-ова Мамонта</w:t>
      </w:r>
      <w:r w:rsidRPr="00DF0BE3">
        <w:t>, в окрестностях</w:t>
      </w:r>
      <w:r>
        <w:t xml:space="preserve"> </w:t>
      </w:r>
      <w:r w:rsidRPr="00DF0BE3">
        <w:t>сре</w:t>
      </w:r>
      <w:r>
        <w:t>днего течения р. Юрибей, на о. Олений</w:t>
      </w:r>
      <w:r w:rsidRPr="00DF0BE3">
        <w:t>.</w:t>
      </w:r>
      <w:r>
        <w:t xml:space="preserve"> </w:t>
      </w:r>
      <w:r w:rsidRPr="00DF0BE3">
        <w:t>Для севера Гыдана названа очень редким пролетным ви</w:t>
      </w:r>
      <w:r>
        <w:t>дом</w:t>
      </w:r>
      <w:r w:rsidRPr="00DF0BE3">
        <w:t>.</w:t>
      </w:r>
    </w:p>
    <w:p w:rsidR="004430EA" w:rsidRPr="00A67A7A" w:rsidRDefault="004430EA" w:rsidP="008777A9">
      <w:pPr>
        <w:pStyle w:val="afff6"/>
      </w:pPr>
      <w:r w:rsidRPr="00714839">
        <w:rPr>
          <w:b/>
        </w:rPr>
        <w:t>Трубконосые.</w:t>
      </w:r>
      <w:r w:rsidRPr="00A67A7A">
        <w:t xml:space="preserve"> В Карском море глупыш Fulmarus glacialis гнездится на архипелагах Новой Земли, на Северной Земле не отмечен (De Korte et al., 1995). Численность гнездящейся части этого вида в российском секторе Арктики составляет несколько тысяч пар. На акватории Карского моря глупыш встречается повсеместно в открытом море, где является фоновым видом.</w:t>
      </w:r>
    </w:p>
    <w:p w:rsidR="004430EA" w:rsidRDefault="004430EA" w:rsidP="008777A9">
      <w:pPr>
        <w:pStyle w:val="afff6"/>
      </w:pPr>
      <w:r w:rsidRPr="00714839">
        <w:rPr>
          <w:b/>
        </w:rPr>
        <w:t>Гусеобразные.</w:t>
      </w:r>
      <w:r w:rsidRPr="00A67A7A">
        <w:t xml:space="preserve"> Северная часть Новой Земли является местом гнездования атлантического подвида черной казарки Branta bernicla. Птицы распространены здесь спорадично, гнездовая численность оценивается в 100-150 пар. Небольшое число гнездящихся черных казарок отмечается на побережье Таймыра. В период миграции на акватории </w:t>
      </w:r>
      <w:r>
        <w:t>Карского моря</w:t>
      </w:r>
      <w:r w:rsidRPr="00A67A7A">
        <w:t xml:space="preserve"> могут быть также встречены белощекая казарка B. leucopsis, в южной части ЛУ, возможно, краснозобая казарка (B. ruficollis). Весенняя миграция казарок проходит в мае - начале июня, осенняя – в конце августа - октябре.</w:t>
      </w:r>
    </w:p>
    <w:p w:rsidR="002C42B0" w:rsidRDefault="002C42B0" w:rsidP="002C42B0">
      <w:pPr>
        <w:pStyle w:val="afff6"/>
        <w:jc w:val="center"/>
      </w:pPr>
      <w:r>
        <w:rPr>
          <w:noProof/>
          <w:lang w:eastAsia="ru-RU" w:bidi="ar-SA"/>
        </w:rPr>
        <w:drawing>
          <wp:inline distT="0" distB="0" distL="0" distR="0">
            <wp:extent cx="2825321" cy="3019647"/>
            <wp:effectExtent l="19050" t="0" r="0"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61" cstate="print"/>
                    <a:srcRect/>
                    <a:stretch>
                      <a:fillRect/>
                    </a:stretch>
                  </pic:blipFill>
                  <pic:spPr bwMode="auto">
                    <a:xfrm>
                      <a:off x="0" y="0"/>
                      <a:ext cx="2825460" cy="3019796"/>
                    </a:xfrm>
                    <a:prstGeom prst="rect">
                      <a:avLst/>
                    </a:prstGeom>
                    <a:noFill/>
                    <a:ln w="9525">
                      <a:noFill/>
                      <a:miter lim="800000"/>
                      <a:headEnd/>
                      <a:tailEnd/>
                    </a:ln>
                  </pic:spPr>
                </pic:pic>
              </a:graphicData>
            </a:graphic>
          </wp:inline>
        </w:drawing>
      </w:r>
    </w:p>
    <w:p w:rsidR="002C42B0" w:rsidRPr="00A67A7A" w:rsidRDefault="002C42B0" w:rsidP="002C42B0">
      <w:pPr>
        <w:pStyle w:val="a4"/>
      </w:pPr>
      <w:r>
        <w:t xml:space="preserve">Рисунок </w:t>
      </w:r>
      <w:fldSimple w:instr=" STYLEREF 2 \s ">
        <w:r w:rsidR="00BA10D4">
          <w:rPr>
            <w:noProof/>
          </w:rPr>
          <w:t>5.5</w:t>
        </w:r>
      </w:fldSimple>
      <w:r w:rsidR="00D11868">
        <w:noBreakHyphen/>
      </w:r>
      <w:fldSimple w:instr=" SEQ Рисунок \* ARABIC \s 2 ">
        <w:r w:rsidR="00BA10D4">
          <w:rPr>
            <w:noProof/>
          </w:rPr>
          <w:t>7</w:t>
        </w:r>
      </w:fldSimple>
      <w:r>
        <w:t>. Распространение Краснозобой казарки на территории ЯНАО</w:t>
      </w:r>
    </w:p>
    <w:p w:rsidR="004430EA" w:rsidRPr="00A67A7A" w:rsidRDefault="004430EA" w:rsidP="008777A9">
      <w:pPr>
        <w:pStyle w:val="afff6"/>
      </w:pPr>
      <w:r w:rsidRPr="00A67A7A">
        <w:t xml:space="preserve">Из морских уток для акватории </w:t>
      </w:r>
      <w:r>
        <w:t>Карского моря</w:t>
      </w:r>
      <w:r w:rsidRPr="00A67A7A">
        <w:t xml:space="preserve"> обычными являются три вида: обыкновенная гага Somateria mollissima, гага-гребенушка S. spectabilis и морянка Clangula hyemalis. Из них обыкновенная гага гнездится на Северном о-ве Новой Земли, гага-гребенушка на Северной Земле, но чаще эти виды гнездятся в тундровых местообитаниях на Таймыре. В прибрежных районах Карского моря в летне-осеннее время держатся сибирские гаги (Polysticta stelleri). Гаги, гнездящиеся на в Карском море, совершают протяженные миграции вдоль побережья, но, возможно, частично остаются зимовать на полыньях. Все виды морских уток вне периода гнездования держатся в море. Здесь находятся места их линьки, нагула, зимовок, проходят миграции. Как весной, так и осенью пролет часто идет через открытые глубоководные акватории (Petersen et al., 2006). Весенняя миграция проходит в мае, осенняя </w:t>
      </w:r>
      <w:r w:rsidRPr="00A67A7A">
        <w:lastRenderedPageBreak/>
        <w:t>– в конце августа - октябре. Птицы летят низко над водой, на удалении от берега до нескольких километров, возможно, далее.</w:t>
      </w:r>
    </w:p>
    <w:p w:rsidR="004430EA" w:rsidRPr="00A67A7A" w:rsidRDefault="004430EA" w:rsidP="008777A9">
      <w:pPr>
        <w:pStyle w:val="afff6"/>
      </w:pPr>
      <w:r w:rsidRPr="00714839">
        <w:rPr>
          <w:b/>
        </w:rPr>
        <w:t>Ржанкообразные.</w:t>
      </w:r>
      <w:r w:rsidRPr="00A67A7A">
        <w:t xml:space="preserve"> Кулики (Charadrii) в подавляющем большинстве видов непосредственно с морем не связаны. Однако для куликов характерны кочевки и миграции вдоль морского побережья, где они широко используют богатые кормовые ресурсы литорали. Конкретных сведений о миграциях этих видов в Карском море нет. Предполагаемые пути пролегают в основном вдоль побережья Таймыра и Ямала. Через открытую акваторию Карского моря летят кулики, гнездящиеся на Северной Земле, также птицы из сибирских районов размножения. Миграции носят транзитный характер и нередко идут на большой высоте.</w:t>
      </w:r>
    </w:p>
    <w:p w:rsidR="004430EA" w:rsidRPr="00A67A7A" w:rsidRDefault="004430EA" w:rsidP="008777A9">
      <w:pPr>
        <w:pStyle w:val="afff6"/>
      </w:pPr>
      <w:r w:rsidRPr="00714839">
        <w:rPr>
          <w:b/>
        </w:rPr>
        <w:t>Чайковые птицы</w:t>
      </w:r>
      <w:r w:rsidRPr="00A67A7A">
        <w:t xml:space="preserve"> (Lari) на акватории </w:t>
      </w:r>
      <w:r>
        <w:t>Карского моря</w:t>
      </w:r>
      <w:r w:rsidRPr="00A67A7A">
        <w:t xml:space="preserve"> представлены в количестве около 10 видов. Из них обычными являются моевка Rissa tridactyla, бургомистр Larus hyperboreus, полярная крачка Sterna paradisaea и три вида поморников (средний Stercorarius pomarinus, короткохвостый S. parasiticus и длиннохвостый S. longicaudus). Моевка самая массовая чайка региона. Также здесь обитают розовая чайка Rhodostethia rosea, серебристая чайка Larus argentatus и белая чайка Pagophila eburnea (Анкер-Нильсен и др., 2002).</w:t>
      </w:r>
    </w:p>
    <w:p w:rsidR="004430EA" w:rsidRPr="00A67A7A" w:rsidRDefault="004430EA" w:rsidP="008777A9">
      <w:pPr>
        <w:pStyle w:val="afff6"/>
      </w:pPr>
      <w:r w:rsidRPr="00A67A7A">
        <w:t>Численность птиц выше для прибрежных акваторий, где могут кормиться гнездящиеся особи. На открытых акваториях негнездящиеся кочующие птицы встречаются на удалении от берегов до нескольких сотен километров. Прилет птиц на места гнездования происходит, как правило, с апреля (моевка, бургомистр) до середины июня (короткохвостый поморник). Отлет большинства видов отмечается в сентябре, хотя некоторые (бургомистр, моевка) могут задерживаться до середины октября. Бургомистр, морская чайка, моевка и белая чайка могут встречаться на акватории круглогодично.</w:t>
      </w:r>
    </w:p>
    <w:p w:rsidR="001F0DB6" w:rsidRDefault="004430EA" w:rsidP="008777A9">
      <w:pPr>
        <w:pStyle w:val="afff6"/>
      </w:pPr>
      <w:r w:rsidRPr="00714839">
        <w:rPr>
          <w:b/>
        </w:rPr>
        <w:t>Чистиковые</w:t>
      </w:r>
      <w:r w:rsidRPr="00A67A7A">
        <w:t xml:space="preserve"> (Alcae) представлены 3 видами: толстоклювая кайра Uria lomvia, люрик Alle alle и чистик Cepphus grylle, составляющими основу птичьих базаров, являющихся местами концентрации птиц на Северной Земле. Всего здесь гнездится 20–100 тыс. пар птиц, в том числе около 50-80 тыс. пар люрика и 1-5 тыс. пар толстоклювых кайр (Атлас…, 2011). Кайры и чистики проводят внегнездовой период в море, где нагуливаются после окончания гнездового сезона, совершают сезонные миграции или откочевывают из районов гнездования по мере образования ледяного покрова. Толстоклювые кайры частично зимуют.</w:t>
      </w:r>
    </w:p>
    <w:p w:rsidR="00F65A49" w:rsidRDefault="00F65A49" w:rsidP="00F65A49">
      <w:pPr>
        <w:pStyle w:val="4"/>
      </w:pPr>
      <w:r>
        <w:t>Орнитофауна острова Шокальского</w:t>
      </w:r>
    </w:p>
    <w:p w:rsidR="00F65A49" w:rsidRPr="00061695" w:rsidRDefault="00F65A49" w:rsidP="00061695">
      <w:pPr>
        <w:pStyle w:val="afff6"/>
      </w:pPr>
      <w:r w:rsidRPr="00061695">
        <w:t>Остров Шокальского входит в состав Гыданского заповедника, его орнитофауна изучена крайне поверхностно. Систематических наблюдений в настоящий момент не ведётся.</w:t>
      </w:r>
    </w:p>
    <w:p w:rsidR="00F65A49" w:rsidRPr="00061695" w:rsidRDefault="00F65A49" w:rsidP="00061695">
      <w:pPr>
        <w:pStyle w:val="afff6"/>
      </w:pPr>
      <w:r w:rsidRPr="00061695">
        <w:t>На острове Шокальского с 31 июля по 20 августа 2014 и с 4 по 19 августа 2015 были проведены исследования на уточнение видового состава птиц острова Шокальского и оценки их встречаемости.</w:t>
      </w:r>
    </w:p>
    <w:p w:rsidR="00135C15" w:rsidRPr="00061695" w:rsidRDefault="00135C15" w:rsidP="00061695">
      <w:pPr>
        <w:pStyle w:val="afff6"/>
      </w:pPr>
      <w:r w:rsidRPr="00061695">
        <w:t>Через остров Шокальского проходит Восточно-Атлантический пролётный путь водных и околоводных птиц (Горчаковский 2004).</w:t>
      </w:r>
    </w:p>
    <w:p w:rsidR="00135C15" w:rsidRPr="00061695" w:rsidRDefault="00135C15" w:rsidP="00061695">
      <w:pPr>
        <w:pStyle w:val="afff6"/>
      </w:pPr>
      <w:r w:rsidRPr="00061695">
        <w:lastRenderedPageBreak/>
        <w:t xml:space="preserve">Видовой состав птиц и их обилие представлены в таблице </w:t>
      </w:r>
      <w:r w:rsidR="00ED6F2E" w:rsidRPr="00061695">
        <w:t>5.5-4</w:t>
      </w:r>
      <w:r w:rsidRPr="00061695">
        <w:t>.</w:t>
      </w:r>
    </w:p>
    <w:p w:rsidR="00F65A49" w:rsidRDefault="00135C15" w:rsidP="00135C15">
      <w:pPr>
        <w:pStyle w:val="a4"/>
      </w:pPr>
      <w:r>
        <w:t xml:space="preserve">Таблица </w:t>
      </w:r>
      <w:fldSimple w:instr=" STYLEREF 2 \s ">
        <w:r w:rsidR="00BA10D4">
          <w:rPr>
            <w:noProof/>
          </w:rPr>
          <w:t>5.5</w:t>
        </w:r>
      </w:fldSimple>
      <w:r>
        <w:noBreakHyphen/>
      </w:r>
      <w:fldSimple w:instr=" SEQ Таблица \* ARABIC \s 2 ">
        <w:r w:rsidR="00BA10D4">
          <w:rPr>
            <w:noProof/>
          </w:rPr>
          <w:t>4</w:t>
        </w:r>
      </w:fldSimple>
      <w:r>
        <w:t>. Относительная втречаемость птиц на острове Шокаль</w:t>
      </w:r>
      <w:r w:rsidR="00064A2B">
        <w:rPr>
          <w:lang w:val="en-US"/>
        </w:rPr>
        <w:t>c</w:t>
      </w:r>
      <w:r>
        <w:t>кого в 2014 и 2015 годах</w:t>
      </w:r>
    </w:p>
    <w:tbl>
      <w:tblPr>
        <w:tblStyle w:val="afff8"/>
        <w:tblW w:w="0" w:type="auto"/>
        <w:tblInd w:w="851" w:type="dxa"/>
        <w:tblLook w:val="04A0" w:firstRow="1" w:lastRow="0" w:firstColumn="1" w:lastColumn="0" w:noHBand="0" w:noVBand="1"/>
      </w:tblPr>
      <w:tblGrid>
        <w:gridCol w:w="5494"/>
        <w:gridCol w:w="1612"/>
        <w:gridCol w:w="1613"/>
      </w:tblGrid>
      <w:tr w:rsidR="00135C15" w:rsidTr="00975260">
        <w:tc>
          <w:tcPr>
            <w:tcW w:w="5494" w:type="dxa"/>
            <w:vMerge w:val="restart"/>
            <w:shd w:val="clear" w:color="auto" w:fill="DBE5F1" w:themeFill="accent1" w:themeFillTint="33"/>
            <w:vAlign w:val="center"/>
          </w:tcPr>
          <w:p w:rsidR="00135C15" w:rsidRPr="00135C15" w:rsidRDefault="00135C15" w:rsidP="00135C15">
            <w:pPr>
              <w:ind w:left="0"/>
              <w:jc w:val="center"/>
              <w:rPr>
                <w:b/>
                <w:sz w:val="20"/>
              </w:rPr>
            </w:pPr>
            <w:r w:rsidRPr="00135C15">
              <w:rPr>
                <w:b/>
                <w:sz w:val="20"/>
              </w:rPr>
              <w:t>Вид</w:t>
            </w:r>
          </w:p>
        </w:tc>
        <w:tc>
          <w:tcPr>
            <w:tcW w:w="3225" w:type="dxa"/>
            <w:gridSpan w:val="2"/>
            <w:shd w:val="clear" w:color="auto" w:fill="DBE5F1" w:themeFill="accent1" w:themeFillTint="33"/>
            <w:vAlign w:val="center"/>
          </w:tcPr>
          <w:p w:rsidR="00135C15" w:rsidRPr="00135C15" w:rsidRDefault="00135C15" w:rsidP="00135C15">
            <w:pPr>
              <w:ind w:left="0"/>
              <w:jc w:val="center"/>
              <w:rPr>
                <w:b/>
                <w:sz w:val="20"/>
              </w:rPr>
            </w:pPr>
            <w:r w:rsidRPr="00135C15">
              <w:rPr>
                <w:b/>
                <w:sz w:val="20"/>
              </w:rPr>
              <w:t>Встречаемость по годам</w:t>
            </w:r>
          </w:p>
        </w:tc>
      </w:tr>
      <w:tr w:rsidR="00135C15" w:rsidTr="00975260">
        <w:tc>
          <w:tcPr>
            <w:tcW w:w="5494" w:type="dxa"/>
            <w:vMerge/>
            <w:shd w:val="clear" w:color="auto" w:fill="DBE5F1" w:themeFill="accent1" w:themeFillTint="33"/>
            <w:vAlign w:val="center"/>
          </w:tcPr>
          <w:p w:rsidR="00135C15" w:rsidRPr="00135C15" w:rsidRDefault="00135C15" w:rsidP="00135C15">
            <w:pPr>
              <w:ind w:left="0"/>
              <w:jc w:val="center"/>
              <w:rPr>
                <w:b/>
                <w:sz w:val="20"/>
              </w:rPr>
            </w:pPr>
          </w:p>
        </w:tc>
        <w:tc>
          <w:tcPr>
            <w:tcW w:w="1612" w:type="dxa"/>
            <w:shd w:val="clear" w:color="auto" w:fill="DBE5F1" w:themeFill="accent1" w:themeFillTint="33"/>
            <w:vAlign w:val="center"/>
          </w:tcPr>
          <w:p w:rsidR="00135C15" w:rsidRPr="00135C15" w:rsidRDefault="00135C15" w:rsidP="00135C15">
            <w:pPr>
              <w:ind w:left="0"/>
              <w:jc w:val="center"/>
              <w:rPr>
                <w:b/>
                <w:sz w:val="20"/>
              </w:rPr>
            </w:pPr>
            <w:r w:rsidRPr="00135C15">
              <w:rPr>
                <w:b/>
                <w:sz w:val="20"/>
              </w:rPr>
              <w:t>2014</w:t>
            </w:r>
          </w:p>
        </w:tc>
        <w:tc>
          <w:tcPr>
            <w:tcW w:w="1613" w:type="dxa"/>
            <w:shd w:val="clear" w:color="auto" w:fill="DBE5F1" w:themeFill="accent1" w:themeFillTint="33"/>
            <w:vAlign w:val="center"/>
          </w:tcPr>
          <w:p w:rsidR="00135C15" w:rsidRPr="00135C15" w:rsidRDefault="00135C15" w:rsidP="00135C15">
            <w:pPr>
              <w:ind w:left="0"/>
              <w:jc w:val="center"/>
              <w:rPr>
                <w:b/>
                <w:sz w:val="20"/>
              </w:rPr>
            </w:pPr>
            <w:r w:rsidRPr="00135C15">
              <w:rPr>
                <w:b/>
                <w:sz w:val="20"/>
              </w:rPr>
              <w:t>2015</w:t>
            </w:r>
          </w:p>
        </w:tc>
      </w:tr>
      <w:tr w:rsidR="00135C15" w:rsidTr="00C20D2B">
        <w:tc>
          <w:tcPr>
            <w:tcW w:w="5494" w:type="dxa"/>
          </w:tcPr>
          <w:p w:rsidR="00135C15" w:rsidRPr="00135C15" w:rsidRDefault="00135C15" w:rsidP="00135C15">
            <w:pPr>
              <w:spacing w:before="0" w:after="0" w:line="240" w:lineRule="auto"/>
              <w:ind w:left="0"/>
              <w:rPr>
                <w:rFonts w:cs="Arial"/>
                <w:sz w:val="20"/>
              </w:rPr>
            </w:pPr>
            <w:r w:rsidRPr="00135C15">
              <w:rPr>
                <w:rFonts w:cs="Arial"/>
                <w:sz w:val="20"/>
              </w:rPr>
              <w:t xml:space="preserve">1.Краснозобая гагара </w:t>
            </w:r>
            <w:r w:rsidRPr="00C20D2B">
              <w:rPr>
                <w:rFonts w:cs="Arial"/>
                <w:i/>
                <w:sz w:val="20"/>
              </w:rPr>
              <w:t>Gavia stellata</w:t>
            </w:r>
          </w:p>
        </w:tc>
        <w:tc>
          <w:tcPr>
            <w:tcW w:w="1612" w:type="dxa"/>
          </w:tcPr>
          <w:p w:rsidR="00135C15" w:rsidRPr="00135C15" w:rsidRDefault="00135C15" w:rsidP="00C20D2B">
            <w:pPr>
              <w:spacing w:before="0" w:after="0" w:line="240" w:lineRule="auto"/>
              <w:ind w:left="0"/>
              <w:jc w:val="center"/>
              <w:rPr>
                <w:rFonts w:cs="Arial"/>
                <w:sz w:val="20"/>
              </w:rPr>
            </w:pPr>
            <w:r w:rsidRPr="00135C15">
              <w:rPr>
                <w:rFonts w:cs="Arial"/>
                <w:sz w:val="20"/>
              </w:rPr>
              <w:t>Р</w:t>
            </w:r>
          </w:p>
        </w:tc>
        <w:tc>
          <w:tcPr>
            <w:tcW w:w="1613" w:type="dxa"/>
          </w:tcPr>
          <w:p w:rsidR="00135C15" w:rsidRPr="00135C15" w:rsidRDefault="00135C15" w:rsidP="00C20D2B">
            <w:pPr>
              <w:spacing w:before="0" w:after="0" w:line="240" w:lineRule="auto"/>
              <w:ind w:left="0"/>
              <w:jc w:val="center"/>
              <w:rPr>
                <w:rFonts w:cs="Arial"/>
                <w:sz w:val="20"/>
              </w:rPr>
            </w:pPr>
            <w:r w:rsidRPr="00135C15">
              <w:rPr>
                <w:rFonts w:cs="Arial"/>
                <w:sz w:val="20"/>
              </w:rPr>
              <w:t>Ед</w:t>
            </w:r>
          </w:p>
        </w:tc>
      </w:tr>
      <w:tr w:rsidR="00135C15" w:rsidTr="00C20D2B">
        <w:tc>
          <w:tcPr>
            <w:tcW w:w="5494" w:type="dxa"/>
          </w:tcPr>
          <w:p w:rsidR="00135C15" w:rsidRPr="00135C15" w:rsidRDefault="00135C15" w:rsidP="00135C15">
            <w:pPr>
              <w:spacing w:before="0" w:after="0" w:line="240" w:lineRule="auto"/>
              <w:ind w:left="0"/>
              <w:rPr>
                <w:rFonts w:cs="Arial"/>
                <w:sz w:val="20"/>
              </w:rPr>
            </w:pPr>
            <w:r w:rsidRPr="00135C15">
              <w:rPr>
                <w:rFonts w:cs="Arial"/>
                <w:sz w:val="20"/>
              </w:rPr>
              <w:t xml:space="preserve">2.Чернозобая гагара </w:t>
            </w:r>
            <w:r w:rsidRPr="00C20D2B">
              <w:rPr>
                <w:rFonts w:cs="Arial"/>
                <w:i/>
                <w:sz w:val="20"/>
              </w:rPr>
              <w:t>Gavia arctica</w:t>
            </w:r>
          </w:p>
        </w:tc>
        <w:tc>
          <w:tcPr>
            <w:tcW w:w="1612" w:type="dxa"/>
          </w:tcPr>
          <w:p w:rsidR="00135C15" w:rsidRPr="00135C15" w:rsidRDefault="00135C15" w:rsidP="00C20D2B">
            <w:pPr>
              <w:spacing w:before="0" w:after="0" w:line="240" w:lineRule="auto"/>
              <w:ind w:left="0"/>
              <w:jc w:val="center"/>
              <w:rPr>
                <w:rFonts w:cs="Arial"/>
                <w:sz w:val="20"/>
              </w:rPr>
            </w:pPr>
            <w:r w:rsidRPr="00135C15">
              <w:rPr>
                <w:rFonts w:cs="Arial"/>
                <w:sz w:val="20"/>
              </w:rPr>
              <w:t>Об</w:t>
            </w:r>
          </w:p>
        </w:tc>
        <w:tc>
          <w:tcPr>
            <w:tcW w:w="1613" w:type="dxa"/>
          </w:tcPr>
          <w:p w:rsidR="00135C15" w:rsidRPr="00135C15" w:rsidRDefault="00135C15" w:rsidP="00C20D2B">
            <w:pPr>
              <w:spacing w:before="0" w:after="0" w:line="240" w:lineRule="auto"/>
              <w:ind w:left="0"/>
              <w:jc w:val="center"/>
              <w:rPr>
                <w:rFonts w:cs="Arial"/>
                <w:sz w:val="20"/>
              </w:rPr>
            </w:pPr>
            <w:r w:rsidRPr="00135C15">
              <w:rPr>
                <w:rFonts w:cs="Arial"/>
                <w:sz w:val="20"/>
              </w:rPr>
              <w:t>Р</w:t>
            </w:r>
          </w:p>
        </w:tc>
      </w:tr>
      <w:tr w:rsidR="00135C15" w:rsidTr="00C20D2B">
        <w:tc>
          <w:tcPr>
            <w:tcW w:w="5494" w:type="dxa"/>
          </w:tcPr>
          <w:p w:rsidR="00135C15" w:rsidRPr="00135C15" w:rsidRDefault="00135C15" w:rsidP="00135C15">
            <w:pPr>
              <w:spacing w:before="0" w:after="0" w:line="240" w:lineRule="auto"/>
              <w:ind w:left="0"/>
              <w:rPr>
                <w:rFonts w:cs="Arial"/>
                <w:sz w:val="20"/>
              </w:rPr>
            </w:pPr>
            <w:r w:rsidRPr="00135C15">
              <w:rPr>
                <w:rFonts w:cs="Arial"/>
                <w:sz w:val="20"/>
              </w:rPr>
              <w:t xml:space="preserve">3.Чёрная казарка </w:t>
            </w:r>
            <w:r w:rsidRPr="00C20D2B">
              <w:rPr>
                <w:rFonts w:cs="Arial"/>
                <w:i/>
                <w:sz w:val="20"/>
              </w:rPr>
              <w:t>Branta bernicla</w:t>
            </w:r>
          </w:p>
        </w:tc>
        <w:tc>
          <w:tcPr>
            <w:tcW w:w="1612" w:type="dxa"/>
          </w:tcPr>
          <w:p w:rsidR="00135C15" w:rsidRPr="00135C15" w:rsidRDefault="00135C15" w:rsidP="00C20D2B">
            <w:pPr>
              <w:spacing w:before="0" w:after="0" w:line="240" w:lineRule="auto"/>
              <w:ind w:left="0"/>
              <w:jc w:val="center"/>
              <w:rPr>
                <w:rFonts w:cs="Arial"/>
                <w:sz w:val="20"/>
              </w:rPr>
            </w:pPr>
            <w:r w:rsidRPr="00135C15">
              <w:rPr>
                <w:rFonts w:cs="Arial"/>
                <w:sz w:val="20"/>
              </w:rPr>
              <w:t>М</w:t>
            </w:r>
          </w:p>
        </w:tc>
        <w:tc>
          <w:tcPr>
            <w:tcW w:w="1613" w:type="dxa"/>
          </w:tcPr>
          <w:p w:rsidR="00135C15" w:rsidRPr="00135C15" w:rsidRDefault="00135C15" w:rsidP="00C20D2B">
            <w:pPr>
              <w:spacing w:before="0" w:after="0" w:line="240" w:lineRule="auto"/>
              <w:ind w:left="0"/>
              <w:jc w:val="center"/>
              <w:rPr>
                <w:rFonts w:cs="Arial"/>
                <w:sz w:val="20"/>
              </w:rPr>
            </w:pPr>
            <w:r w:rsidRPr="00135C15">
              <w:rPr>
                <w:rFonts w:cs="Arial"/>
                <w:sz w:val="20"/>
              </w:rPr>
              <w:t>М</w:t>
            </w:r>
          </w:p>
        </w:tc>
      </w:tr>
      <w:tr w:rsidR="00135C15" w:rsidTr="00C20D2B">
        <w:tc>
          <w:tcPr>
            <w:tcW w:w="5494" w:type="dxa"/>
          </w:tcPr>
          <w:p w:rsidR="00135C15" w:rsidRPr="00135C15" w:rsidRDefault="00135C15" w:rsidP="00135C15">
            <w:pPr>
              <w:spacing w:before="0" w:after="0" w:line="240" w:lineRule="auto"/>
              <w:ind w:left="0"/>
              <w:rPr>
                <w:rFonts w:cs="Arial"/>
                <w:sz w:val="20"/>
              </w:rPr>
            </w:pPr>
            <w:r w:rsidRPr="00135C15">
              <w:rPr>
                <w:rFonts w:cs="Arial"/>
                <w:sz w:val="20"/>
              </w:rPr>
              <w:t xml:space="preserve">4.Белолобый гусь </w:t>
            </w:r>
            <w:r w:rsidRPr="00C20D2B">
              <w:rPr>
                <w:rFonts w:cs="Arial"/>
                <w:i/>
                <w:sz w:val="20"/>
              </w:rPr>
              <w:t>Anser albifrons</w:t>
            </w:r>
          </w:p>
        </w:tc>
        <w:tc>
          <w:tcPr>
            <w:tcW w:w="1612" w:type="dxa"/>
          </w:tcPr>
          <w:p w:rsidR="00135C15" w:rsidRPr="00135C15" w:rsidRDefault="00135C15" w:rsidP="00C20D2B">
            <w:pPr>
              <w:spacing w:before="0" w:after="0" w:line="240" w:lineRule="auto"/>
              <w:ind w:left="0"/>
              <w:jc w:val="center"/>
              <w:rPr>
                <w:rFonts w:cs="Arial"/>
                <w:sz w:val="20"/>
              </w:rPr>
            </w:pPr>
            <w:r w:rsidRPr="00135C15">
              <w:rPr>
                <w:rFonts w:cs="Arial"/>
                <w:sz w:val="20"/>
              </w:rPr>
              <w:t>М</w:t>
            </w:r>
          </w:p>
        </w:tc>
        <w:tc>
          <w:tcPr>
            <w:tcW w:w="1613" w:type="dxa"/>
          </w:tcPr>
          <w:p w:rsidR="00135C15" w:rsidRPr="00135C15" w:rsidRDefault="00135C15" w:rsidP="00C20D2B">
            <w:pPr>
              <w:spacing w:before="0" w:after="0" w:line="240" w:lineRule="auto"/>
              <w:ind w:left="0"/>
              <w:jc w:val="center"/>
              <w:rPr>
                <w:rFonts w:cs="Arial"/>
                <w:sz w:val="20"/>
              </w:rPr>
            </w:pPr>
            <w:r w:rsidRPr="00135C15">
              <w:rPr>
                <w:rFonts w:cs="Arial"/>
                <w:sz w:val="20"/>
              </w:rPr>
              <w:t>М</w:t>
            </w:r>
          </w:p>
        </w:tc>
      </w:tr>
      <w:tr w:rsidR="00135C15" w:rsidTr="00C20D2B">
        <w:tc>
          <w:tcPr>
            <w:tcW w:w="5494" w:type="dxa"/>
          </w:tcPr>
          <w:p w:rsidR="00135C15" w:rsidRPr="00135C15" w:rsidRDefault="00135C15" w:rsidP="00135C15">
            <w:pPr>
              <w:spacing w:before="0" w:after="0" w:line="240" w:lineRule="auto"/>
              <w:ind w:left="0"/>
              <w:rPr>
                <w:rFonts w:cs="Arial"/>
                <w:sz w:val="20"/>
              </w:rPr>
            </w:pPr>
            <w:r w:rsidRPr="00135C15">
              <w:rPr>
                <w:rFonts w:cs="Arial"/>
                <w:sz w:val="20"/>
              </w:rPr>
              <w:t xml:space="preserve">5.Малый лебедь </w:t>
            </w:r>
            <w:r w:rsidRPr="00C20D2B">
              <w:rPr>
                <w:rFonts w:cs="Arial"/>
                <w:i/>
                <w:sz w:val="20"/>
              </w:rPr>
              <w:t>Cygnus bewickii</w:t>
            </w:r>
          </w:p>
        </w:tc>
        <w:tc>
          <w:tcPr>
            <w:tcW w:w="1612" w:type="dxa"/>
          </w:tcPr>
          <w:p w:rsidR="00135C15" w:rsidRPr="00135C15" w:rsidRDefault="00135C15" w:rsidP="00C20D2B">
            <w:pPr>
              <w:spacing w:before="0" w:after="0" w:line="240" w:lineRule="auto"/>
              <w:ind w:left="0"/>
              <w:jc w:val="center"/>
              <w:rPr>
                <w:rFonts w:cs="Arial"/>
                <w:sz w:val="20"/>
              </w:rPr>
            </w:pPr>
            <w:r w:rsidRPr="00135C15">
              <w:rPr>
                <w:rFonts w:cs="Arial"/>
                <w:sz w:val="20"/>
              </w:rPr>
              <w:t>Р</w:t>
            </w:r>
          </w:p>
        </w:tc>
        <w:tc>
          <w:tcPr>
            <w:tcW w:w="1613" w:type="dxa"/>
          </w:tcPr>
          <w:p w:rsidR="00135C15" w:rsidRPr="00135C15" w:rsidRDefault="00135C15" w:rsidP="00C20D2B">
            <w:pPr>
              <w:spacing w:before="0" w:after="0" w:line="240" w:lineRule="auto"/>
              <w:ind w:left="0"/>
              <w:jc w:val="center"/>
              <w:rPr>
                <w:rFonts w:cs="Arial"/>
                <w:sz w:val="20"/>
              </w:rPr>
            </w:pPr>
            <w:r w:rsidRPr="00135C15">
              <w:rPr>
                <w:rFonts w:cs="Arial"/>
                <w:sz w:val="20"/>
              </w:rPr>
              <w:t>-</w:t>
            </w:r>
          </w:p>
        </w:tc>
      </w:tr>
      <w:tr w:rsidR="00135C15" w:rsidTr="00C20D2B">
        <w:tc>
          <w:tcPr>
            <w:tcW w:w="5494" w:type="dxa"/>
          </w:tcPr>
          <w:p w:rsidR="00135C15" w:rsidRPr="00135C15" w:rsidRDefault="00135C15" w:rsidP="00135C15">
            <w:pPr>
              <w:spacing w:before="0" w:after="0" w:line="240" w:lineRule="auto"/>
              <w:ind w:left="0"/>
              <w:rPr>
                <w:rFonts w:cs="Arial"/>
                <w:sz w:val="20"/>
              </w:rPr>
            </w:pPr>
            <w:r w:rsidRPr="00135C15">
              <w:rPr>
                <w:rFonts w:cs="Arial"/>
                <w:sz w:val="20"/>
              </w:rPr>
              <w:t xml:space="preserve">6.Шилохвость </w:t>
            </w:r>
            <w:r w:rsidRPr="00C20D2B">
              <w:rPr>
                <w:rFonts w:cs="Arial"/>
                <w:i/>
                <w:sz w:val="20"/>
              </w:rPr>
              <w:t>Anas acuta</w:t>
            </w:r>
          </w:p>
        </w:tc>
        <w:tc>
          <w:tcPr>
            <w:tcW w:w="1612" w:type="dxa"/>
          </w:tcPr>
          <w:p w:rsidR="00135C15" w:rsidRPr="00135C15" w:rsidRDefault="00135C15" w:rsidP="00C20D2B">
            <w:pPr>
              <w:spacing w:before="0" w:after="0" w:line="240" w:lineRule="auto"/>
              <w:ind w:left="0"/>
              <w:jc w:val="center"/>
              <w:rPr>
                <w:rFonts w:cs="Arial"/>
                <w:sz w:val="20"/>
              </w:rPr>
            </w:pPr>
            <w:r w:rsidRPr="00135C15">
              <w:rPr>
                <w:rFonts w:cs="Arial"/>
                <w:sz w:val="20"/>
              </w:rPr>
              <w:t>-</w:t>
            </w:r>
          </w:p>
        </w:tc>
        <w:tc>
          <w:tcPr>
            <w:tcW w:w="1613" w:type="dxa"/>
          </w:tcPr>
          <w:p w:rsidR="00135C15" w:rsidRPr="00135C15" w:rsidRDefault="00135C15" w:rsidP="00C20D2B">
            <w:pPr>
              <w:spacing w:before="0" w:after="0" w:line="240" w:lineRule="auto"/>
              <w:ind w:left="0"/>
              <w:jc w:val="center"/>
              <w:rPr>
                <w:rFonts w:cs="Arial"/>
                <w:sz w:val="20"/>
              </w:rPr>
            </w:pPr>
            <w:r w:rsidRPr="00135C15">
              <w:rPr>
                <w:rFonts w:cs="Arial"/>
                <w:sz w:val="20"/>
              </w:rPr>
              <w:t>М</w:t>
            </w:r>
          </w:p>
        </w:tc>
      </w:tr>
      <w:tr w:rsidR="00135C15" w:rsidTr="00C20D2B">
        <w:tc>
          <w:tcPr>
            <w:tcW w:w="5494" w:type="dxa"/>
          </w:tcPr>
          <w:p w:rsidR="00135C15" w:rsidRPr="00135C15" w:rsidRDefault="00135C15" w:rsidP="00135C15">
            <w:pPr>
              <w:spacing w:before="0" w:after="0" w:line="240" w:lineRule="auto"/>
              <w:ind w:left="0"/>
              <w:rPr>
                <w:rFonts w:cs="Arial"/>
                <w:sz w:val="20"/>
              </w:rPr>
            </w:pPr>
            <w:r w:rsidRPr="00135C15">
              <w:rPr>
                <w:rFonts w:cs="Arial"/>
                <w:sz w:val="20"/>
              </w:rPr>
              <w:t xml:space="preserve">7.Морянка </w:t>
            </w:r>
            <w:r w:rsidRPr="00C20D2B">
              <w:rPr>
                <w:rFonts w:cs="Arial"/>
                <w:i/>
                <w:sz w:val="20"/>
              </w:rPr>
              <w:t>Clangula hyemalis</w:t>
            </w:r>
          </w:p>
        </w:tc>
        <w:tc>
          <w:tcPr>
            <w:tcW w:w="1612" w:type="dxa"/>
          </w:tcPr>
          <w:p w:rsidR="00135C15" w:rsidRPr="00135C15" w:rsidRDefault="00135C15" w:rsidP="00C20D2B">
            <w:pPr>
              <w:spacing w:before="0" w:after="0" w:line="240" w:lineRule="auto"/>
              <w:ind w:left="0"/>
              <w:jc w:val="center"/>
              <w:rPr>
                <w:rFonts w:cs="Arial"/>
                <w:sz w:val="20"/>
              </w:rPr>
            </w:pPr>
            <w:r w:rsidRPr="00135C15">
              <w:rPr>
                <w:rFonts w:cs="Arial"/>
                <w:sz w:val="20"/>
              </w:rPr>
              <w:t>Р</w:t>
            </w:r>
          </w:p>
        </w:tc>
        <w:tc>
          <w:tcPr>
            <w:tcW w:w="1613" w:type="dxa"/>
          </w:tcPr>
          <w:p w:rsidR="00135C15" w:rsidRPr="00135C15" w:rsidRDefault="00135C15" w:rsidP="00C20D2B">
            <w:pPr>
              <w:spacing w:before="0" w:after="0" w:line="240" w:lineRule="auto"/>
              <w:ind w:left="0"/>
              <w:jc w:val="center"/>
              <w:rPr>
                <w:rFonts w:cs="Arial"/>
                <w:sz w:val="20"/>
              </w:rPr>
            </w:pPr>
            <w:r w:rsidRPr="00135C15">
              <w:rPr>
                <w:rFonts w:cs="Arial"/>
                <w:sz w:val="20"/>
              </w:rPr>
              <w:t>Об</w:t>
            </w:r>
          </w:p>
        </w:tc>
      </w:tr>
      <w:tr w:rsidR="00135C15" w:rsidTr="00C20D2B">
        <w:tc>
          <w:tcPr>
            <w:tcW w:w="5494" w:type="dxa"/>
          </w:tcPr>
          <w:p w:rsidR="00135C15" w:rsidRPr="00135C15" w:rsidRDefault="00135C15" w:rsidP="00135C15">
            <w:pPr>
              <w:spacing w:before="0" w:after="0" w:line="240" w:lineRule="auto"/>
              <w:ind w:left="0"/>
              <w:rPr>
                <w:rFonts w:cs="Arial"/>
                <w:sz w:val="20"/>
              </w:rPr>
            </w:pPr>
            <w:r w:rsidRPr="00135C15">
              <w:rPr>
                <w:rFonts w:cs="Arial"/>
                <w:sz w:val="20"/>
                <w:lang w:val="en-US"/>
              </w:rPr>
              <w:t>8.</w:t>
            </w:r>
            <w:r w:rsidRPr="00135C15">
              <w:rPr>
                <w:rFonts w:cs="Arial"/>
                <w:sz w:val="20"/>
              </w:rPr>
              <w:t>Гага</w:t>
            </w:r>
            <w:r w:rsidRPr="00135C15">
              <w:rPr>
                <w:rFonts w:cs="Arial"/>
                <w:sz w:val="20"/>
                <w:lang w:val="en-US"/>
              </w:rPr>
              <w:t xml:space="preserve"> </w:t>
            </w:r>
            <w:r w:rsidRPr="00135C15">
              <w:rPr>
                <w:rFonts w:cs="Arial"/>
                <w:sz w:val="20"/>
              </w:rPr>
              <w:t>гребенушка</w:t>
            </w:r>
            <w:r w:rsidRPr="00135C15">
              <w:rPr>
                <w:rFonts w:cs="Arial"/>
                <w:sz w:val="20"/>
                <w:lang w:val="en-US"/>
              </w:rPr>
              <w:t xml:space="preserve"> </w:t>
            </w:r>
            <w:r w:rsidRPr="00C20D2B">
              <w:rPr>
                <w:rFonts w:cs="Arial"/>
                <w:i/>
                <w:sz w:val="20"/>
              </w:rPr>
              <w:t>Somateria spectabilis</w:t>
            </w:r>
          </w:p>
        </w:tc>
        <w:tc>
          <w:tcPr>
            <w:tcW w:w="1612" w:type="dxa"/>
          </w:tcPr>
          <w:p w:rsidR="00135C15" w:rsidRPr="00135C15" w:rsidRDefault="00135C15" w:rsidP="00C20D2B">
            <w:pPr>
              <w:spacing w:before="0" w:after="0" w:line="240" w:lineRule="auto"/>
              <w:ind w:left="0"/>
              <w:jc w:val="center"/>
              <w:rPr>
                <w:rFonts w:cs="Arial"/>
                <w:sz w:val="20"/>
              </w:rPr>
            </w:pPr>
            <w:r w:rsidRPr="00135C15">
              <w:rPr>
                <w:rFonts w:cs="Arial"/>
                <w:sz w:val="20"/>
              </w:rPr>
              <w:t>Об</w:t>
            </w:r>
          </w:p>
        </w:tc>
        <w:tc>
          <w:tcPr>
            <w:tcW w:w="1613" w:type="dxa"/>
          </w:tcPr>
          <w:p w:rsidR="00135C15" w:rsidRPr="00135C15" w:rsidRDefault="00135C15" w:rsidP="00C20D2B">
            <w:pPr>
              <w:spacing w:before="0" w:after="0" w:line="240" w:lineRule="auto"/>
              <w:ind w:left="0"/>
              <w:jc w:val="center"/>
              <w:rPr>
                <w:rFonts w:cs="Arial"/>
                <w:sz w:val="20"/>
              </w:rPr>
            </w:pPr>
            <w:r w:rsidRPr="00135C15">
              <w:rPr>
                <w:rFonts w:cs="Arial"/>
                <w:sz w:val="20"/>
              </w:rPr>
              <w:t>Об</w:t>
            </w:r>
          </w:p>
        </w:tc>
      </w:tr>
      <w:tr w:rsidR="00135C15" w:rsidTr="00C20D2B">
        <w:tc>
          <w:tcPr>
            <w:tcW w:w="5494" w:type="dxa"/>
          </w:tcPr>
          <w:p w:rsidR="00135C15" w:rsidRPr="00135C15" w:rsidRDefault="00135C15" w:rsidP="00135C15">
            <w:pPr>
              <w:spacing w:before="0" w:after="0" w:line="240" w:lineRule="auto"/>
              <w:ind w:left="0"/>
              <w:rPr>
                <w:rFonts w:cs="Arial"/>
                <w:sz w:val="20"/>
              </w:rPr>
            </w:pPr>
            <w:r w:rsidRPr="00135C15">
              <w:rPr>
                <w:rFonts w:cs="Arial"/>
                <w:sz w:val="20"/>
              </w:rPr>
              <w:t xml:space="preserve">9.Гага сибирская </w:t>
            </w:r>
            <w:r w:rsidRPr="00C20D2B">
              <w:rPr>
                <w:rFonts w:cs="Arial"/>
                <w:i/>
                <w:sz w:val="20"/>
              </w:rPr>
              <w:t>Polysticata stelleri</w:t>
            </w:r>
          </w:p>
        </w:tc>
        <w:tc>
          <w:tcPr>
            <w:tcW w:w="1612" w:type="dxa"/>
          </w:tcPr>
          <w:p w:rsidR="00135C15" w:rsidRPr="00135C15" w:rsidRDefault="00135C15" w:rsidP="00C20D2B">
            <w:pPr>
              <w:spacing w:before="0" w:after="0" w:line="240" w:lineRule="auto"/>
              <w:ind w:left="0"/>
              <w:jc w:val="center"/>
              <w:rPr>
                <w:rFonts w:cs="Arial"/>
                <w:sz w:val="20"/>
              </w:rPr>
            </w:pPr>
            <w:r w:rsidRPr="00135C15">
              <w:rPr>
                <w:rFonts w:cs="Arial"/>
                <w:sz w:val="20"/>
              </w:rPr>
              <w:t>Об</w:t>
            </w:r>
          </w:p>
        </w:tc>
        <w:tc>
          <w:tcPr>
            <w:tcW w:w="1613" w:type="dxa"/>
          </w:tcPr>
          <w:p w:rsidR="00135C15" w:rsidRPr="00135C15" w:rsidRDefault="00135C15" w:rsidP="00C20D2B">
            <w:pPr>
              <w:spacing w:before="0" w:after="0" w:line="240" w:lineRule="auto"/>
              <w:ind w:left="0"/>
              <w:jc w:val="center"/>
              <w:rPr>
                <w:rFonts w:cs="Arial"/>
                <w:sz w:val="20"/>
              </w:rPr>
            </w:pPr>
            <w:r w:rsidRPr="00135C15">
              <w:rPr>
                <w:rFonts w:cs="Arial"/>
                <w:sz w:val="20"/>
              </w:rPr>
              <w:t>Р</w:t>
            </w:r>
          </w:p>
        </w:tc>
      </w:tr>
      <w:tr w:rsidR="00135C15" w:rsidTr="00C20D2B">
        <w:tc>
          <w:tcPr>
            <w:tcW w:w="5494" w:type="dxa"/>
          </w:tcPr>
          <w:p w:rsidR="00135C15" w:rsidRPr="00135C15" w:rsidRDefault="00135C15" w:rsidP="00135C15">
            <w:pPr>
              <w:spacing w:before="0" w:after="0" w:line="240" w:lineRule="auto"/>
              <w:ind w:left="0"/>
              <w:rPr>
                <w:rFonts w:cs="Arial"/>
                <w:sz w:val="20"/>
                <w:lang w:val="en-US"/>
              </w:rPr>
            </w:pPr>
            <w:r w:rsidRPr="00135C15">
              <w:rPr>
                <w:rFonts w:cs="Arial"/>
                <w:sz w:val="20"/>
              </w:rPr>
              <w:t xml:space="preserve">10.Длинноносый крохаль </w:t>
            </w:r>
            <w:r w:rsidRPr="00C20D2B">
              <w:rPr>
                <w:rFonts w:cs="Arial"/>
                <w:i/>
                <w:sz w:val="20"/>
              </w:rPr>
              <w:t>Mergus serrator</w:t>
            </w:r>
          </w:p>
        </w:tc>
        <w:tc>
          <w:tcPr>
            <w:tcW w:w="1612" w:type="dxa"/>
          </w:tcPr>
          <w:p w:rsidR="00135C15" w:rsidRPr="00135C15" w:rsidRDefault="00135C15" w:rsidP="00C20D2B">
            <w:pPr>
              <w:spacing w:before="0" w:after="0" w:line="240" w:lineRule="auto"/>
              <w:ind w:left="0"/>
              <w:jc w:val="center"/>
              <w:rPr>
                <w:rFonts w:cs="Arial"/>
                <w:sz w:val="20"/>
              </w:rPr>
            </w:pPr>
            <w:r w:rsidRPr="00135C15">
              <w:rPr>
                <w:rFonts w:cs="Arial"/>
                <w:sz w:val="20"/>
              </w:rPr>
              <w:t>-</w:t>
            </w:r>
          </w:p>
        </w:tc>
        <w:tc>
          <w:tcPr>
            <w:tcW w:w="1613" w:type="dxa"/>
          </w:tcPr>
          <w:p w:rsidR="00135C15" w:rsidRPr="00135C15" w:rsidRDefault="00135C15" w:rsidP="00C20D2B">
            <w:pPr>
              <w:spacing w:before="0" w:after="0" w:line="240" w:lineRule="auto"/>
              <w:ind w:left="0"/>
              <w:jc w:val="center"/>
              <w:rPr>
                <w:rFonts w:cs="Arial"/>
                <w:sz w:val="20"/>
              </w:rPr>
            </w:pPr>
            <w:r w:rsidRPr="00135C15">
              <w:rPr>
                <w:rFonts w:cs="Arial"/>
                <w:sz w:val="20"/>
              </w:rPr>
              <w:t>Ед</w:t>
            </w:r>
          </w:p>
        </w:tc>
      </w:tr>
      <w:tr w:rsidR="00135C15" w:rsidTr="00C20D2B">
        <w:tc>
          <w:tcPr>
            <w:tcW w:w="5494" w:type="dxa"/>
          </w:tcPr>
          <w:p w:rsidR="00135C15" w:rsidRPr="00135C15" w:rsidRDefault="00135C15" w:rsidP="00135C15">
            <w:pPr>
              <w:spacing w:before="0" w:after="0" w:line="240" w:lineRule="auto"/>
              <w:ind w:left="0"/>
              <w:rPr>
                <w:rFonts w:cs="Arial"/>
                <w:sz w:val="20"/>
              </w:rPr>
            </w:pPr>
            <w:r w:rsidRPr="00135C15">
              <w:rPr>
                <w:rFonts w:cs="Arial"/>
                <w:sz w:val="20"/>
              </w:rPr>
              <w:t xml:space="preserve">11.Зимняк </w:t>
            </w:r>
            <w:r w:rsidRPr="00C20D2B">
              <w:rPr>
                <w:rFonts w:cs="Arial"/>
                <w:i/>
                <w:sz w:val="20"/>
              </w:rPr>
              <w:t>Buteo lagopus</w:t>
            </w:r>
          </w:p>
        </w:tc>
        <w:tc>
          <w:tcPr>
            <w:tcW w:w="1612" w:type="dxa"/>
          </w:tcPr>
          <w:p w:rsidR="00135C15" w:rsidRPr="00135C15" w:rsidRDefault="00135C15" w:rsidP="00C20D2B">
            <w:pPr>
              <w:spacing w:before="0" w:after="0" w:line="240" w:lineRule="auto"/>
              <w:ind w:left="0"/>
              <w:jc w:val="center"/>
              <w:rPr>
                <w:rFonts w:cs="Arial"/>
                <w:sz w:val="20"/>
              </w:rPr>
            </w:pPr>
            <w:r w:rsidRPr="00135C15">
              <w:rPr>
                <w:rFonts w:cs="Arial"/>
                <w:sz w:val="20"/>
              </w:rPr>
              <w:t>Об</w:t>
            </w:r>
          </w:p>
        </w:tc>
        <w:tc>
          <w:tcPr>
            <w:tcW w:w="1613" w:type="dxa"/>
          </w:tcPr>
          <w:p w:rsidR="00135C15" w:rsidRPr="00135C15" w:rsidRDefault="00135C15" w:rsidP="00C20D2B">
            <w:pPr>
              <w:spacing w:before="0" w:after="0" w:line="240" w:lineRule="auto"/>
              <w:ind w:left="0"/>
              <w:jc w:val="center"/>
              <w:rPr>
                <w:rFonts w:cs="Arial"/>
                <w:sz w:val="20"/>
              </w:rPr>
            </w:pPr>
            <w:r w:rsidRPr="00135C15">
              <w:rPr>
                <w:rFonts w:cs="Arial"/>
                <w:sz w:val="20"/>
              </w:rPr>
              <w:t>Об</w:t>
            </w:r>
          </w:p>
        </w:tc>
      </w:tr>
      <w:tr w:rsidR="00135C15" w:rsidTr="00C20D2B">
        <w:tc>
          <w:tcPr>
            <w:tcW w:w="5494" w:type="dxa"/>
          </w:tcPr>
          <w:p w:rsidR="00135C15" w:rsidRPr="00135C15" w:rsidRDefault="00135C15" w:rsidP="00135C15">
            <w:pPr>
              <w:spacing w:before="0" w:after="0" w:line="240" w:lineRule="auto"/>
              <w:ind w:left="0"/>
              <w:rPr>
                <w:rFonts w:cs="Arial"/>
                <w:sz w:val="20"/>
              </w:rPr>
            </w:pPr>
            <w:r w:rsidRPr="00135C15">
              <w:rPr>
                <w:rFonts w:cs="Arial"/>
                <w:sz w:val="20"/>
              </w:rPr>
              <w:t xml:space="preserve">12.Орлан-белохвост </w:t>
            </w:r>
            <w:r w:rsidRPr="00C20D2B">
              <w:rPr>
                <w:rFonts w:cs="Arial"/>
                <w:i/>
                <w:sz w:val="20"/>
              </w:rPr>
              <w:t>Haliaeetus albicilla</w:t>
            </w:r>
          </w:p>
        </w:tc>
        <w:tc>
          <w:tcPr>
            <w:tcW w:w="1612" w:type="dxa"/>
          </w:tcPr>
          <w:p w:rsidR="00135C15" w:rsidRPr="00135C15" w:rsidRDefault="00135C15" w:rsidP="00C20D2B">
            <w:pPr>
              <w:spacing w:before="0" w:after="0" w:line="240" w:lineRule="auto"/>
              <w:ind w:left="0"/>
              <w:jc w:val="center"/>
              <w:rPr>
                <w:rFonts w:cs="Arial"/>
                <w:sz w:val="20"/>
              </w:rPr>
            </w:pPr>
            <w:r w:rsidRPr="00135C15">
              <w:rPr>
                <w:rFonts w:cs="Arial"/>
                <w:sz w:val="20"/>
              </w:rPr>
              <w:t>Р</w:t>
            </w:r>
          </w:p>
        </w:tc>
        <w:tc>
          <w:tcPr>
            <w:tcW w:w="1613" w:type="dxa"/>
          </w:tcPr>
          <w:p w:rsidR="00135C15" w:rsidRPr="00135C15" w:rsidRDefault="00135C15" w:rsidP="00C20D2B">
            <w:pPr>
              <w:spacing w:before="0" w:after="0" w:line="240" w:lineRule="auto"/>
              <w:ind w:left="0"/>
              <w:jc w:val="center"/>
              <w:rPr>
                <w:rFonts w:cs="Arial"/>
                <w:sz w:val="20"/>
              </w:rPr>
            </w:pPr>
            <w:r w:rsidRPr="00135C15">
              <w:rPr>
                <w:rFonts w:cs="Arial"/>
                <w:sz w:val="20"/>
              </w:rPr>
              <w:t>Р</w:t>
            </w:r>
          </w:p>
        </w:tc>
      </w:tr>
      <w:tr w:rsidR="00135C15" w:rsidTr="00C20D2B">
        <w:tc>
          <w:tcPr>
            <w:tcW w:w="5494" w:type="dxa"/>
          </w:tcPr>
          <w:p w:rsidR="00135C15" w:rsidRPr="00135C15" w:rsidRDefault="00135C15" w:rsidP="00135C15">
            <w:pPr>
              <w:spacing w:before="0" w:after="0" w:line="240" w:lineRule="auto"/>
              <w:ind w:left="0"/>
              <w:rPr>
                <w:rFonts w:cs="Arial"/>
                <w:sz w:val="20"/>
              </w:rPr>
            </w:pPr>
            <w:r w:rsidRPr="00135C15">
              <w:rPr>
                <w:rFonts w:cs="Arial"/>
                <w:sz w:val="20"/>
              </w:rPr>
              <w:t xml:space="preserve">13.Тундряная куропатка </w:t>
            </w:r>
            <w:r w:rsidRPr="00C20D2B">
              <w:rPr>
                <w:rFonts w:cs="Arial"/>
                <w:i/>
                <w:sz w:val="20"/>
              </w:rPr>
              <w:t>Lagopus mutus</w:t>
            </w:r>
          </w:p>
        </w:tc>
        <w:tc>
          <w:tcPr>
            <w:tcW w:w="1612" w:type="dxa"/>
          </w:tcPr>
          <w:p w:rsidR="00135C15" w:rsidRPr="00135C15" w:rsidRDefault="00135C15" w:rsidP="00C20D2B">
            <w:pPr>
              <w:spacing w:before="0" w:after="0" w:line="240" w:lineRule="auto"/>
              <w:ind w:left="0"/>
              <w:jc w:val="center"/>
              <w:rPr>
                <w:rFonts w:cs="Arial"/>
                <w:sz w:val="20"/>
              </w:rPr>
            </w:pPr>
            <w:r w:rsidRPr="00135C15">
              <w:rPr>
                <w:rFonts w:cs="Arial"/>
                <w:sz w:val="20"/>
              </w:rPr>
              <w:t>Об</w:t>
            </w:r>
          </w:p>
        </w:tc>
        <w:tc>
          <w:tcPr>
            <w:tcW w:w="1613" w:type="dxa"/>
          </w:tcPr>
          <w:p w:rsidR="00135C15" w:rsidRPr="00135C15" w:rsidRDefault="00135C15" w:rsidP="00C20D2B">
            <w:pPr>
              <w:spacing w:before="0" w:after="0" w:line="240" w:lineRule="auto"/>
              <w:ind w:left="0"/>
              <w:jc w:val="center"/>
              <w:rPr>
                <w:rFonts w:cs="Arial"/>
                <w:sz w:val="20"/>
              </w:rPr>
            </w:pPr>
            <w:r w:rsidRPr="00135C15">
              <w:rPr>
                <w:rFonts w:cs="Arial"/>
                <w:sz w:val="20"/>
              </w:rPr>
              <w:t>Ед</w:t>
            </w:r>
          </w:p>
        </w:tc>
      </w:tr>
      <w:tr w:rsidR="00135C15" w:rsidTr="00C20D2B">
        <w:tc>
          <w:tcPr>
            <w:tcW w:w="5494" w:type="dxa"/>
          </w:tcPr>
          <w:p w:rsidR="00135C15" w:rsidRPr="00135C15" w:rsidRDefault="00135C15" w:rsidP="00135C15">
            <w:pPr>
              <w:spacing w:before="0" w:after="0" w:line="240" w:lineRule="auto"/>
              <w:ind w:left="0"/>
              <w:rPr>
                <w:rFonts w:cs="Arial"/>
                <w:sz w:val="20"/>
              </w:rPr>
            </w:pPr>
            <w:r w:rsidRPr="00135C15">
              <w:rPr>
                <w:rFonts w:cs="Arial"/>
                <w:sz w:val="20"/>
              </w:rPr>
              <w:t xml:space="preserve">14.Тулес </w:t>
            </w:r>
            <w:r w:rsidRPr="00C20D2B">
              <w:rPr>
                <w:rFonts w:cs="Arial"/>
                <w:i/>
                <w:sz w:val="20"/>
              </w:rPr>
              <w:t>Pluvialis squatarola</w:t>
            </w:r>
          </w:p>
        </w:tc>
        <w:tc>
          <w:tcPr>
            <w:tcW w:w="1612" w:type="dxa"/>
          </w:tcPr>
          <w:p w:rsidR="00135C15" w:rsidRPr="00135C15" w:rsidRDefault="00135C15" w:rsidP="00C20D2B">
            <w:pPr>
              <w:spacing w:before="0" w:after="0" w:line="240" w:lineRule="auto"/>
              <w:ind w:left="0"/>
              <w:jc w:val="center"/>
              <w:rPr>
                <w:rFonts w:cs="Arial"/>
                <w:sz w:val="20"/>
              </w:rPr>
            </w:pPr>
            <w:r w:rsidRPr="00135C15">
              <w:rPr>
                <w:rFonts w:cs="Arial"/>
                <w:sz w:val="20"/>
              </w:rPr>
              <w:t>Р</w:t>
            </w:r>
          </w:p>
        </w:tc>
        <w:tc>
          <w:tcPr>
            <w:tcW w:w="1613" w:type="dxa"/>
          </w:tcPr>
          <w:p w:rsidR="00135C15" w:rsidRPr="00135C15" w:rsidRDefault="00135C15" w:rsidP="00C20D2B">
            <w:pPr>
              <w:spacing w:before="0" w:after="0" w:line="240" w:lineRule="auto"/>
              <w:ind w:left="0"/>
              <w:jc w:val="center"/>
              <w:rPr>
                <w:rFonts w:cs="Arial"/>
                <w:sz w:val="20"/>
              </w:rPr>
            </w:pPr>
            <w:r w:rsidRPr="00135C15">
              <w:rPr>
                <w:rFonts w:cs="Arial"/>
                <w:sz w:val="20"/>
              </w:rPr>
              <w:t>Р</w:t>
            </w:r>
          </w:p>
        </w:tc>
      </w:tr>
      <w:tr w:rsidR="00135C15" w:rsidTr="00C20D2B">
        <w:tc>
          <w:tcPr>
            <w:tcW w:w="5494" w:type="dxa"/>
          </w:tcPr>
          <w:p w:rsidR="00135C15" w:rsidRPr="00135C15" w:rsidRDefault="00135C15" w:rsidP="00135C15">
            <w:pPr>
              <w:spacing w:before="0" w:after="0" w:line="240" w:lineRule="auto"/>
              <w:ind w:left="0"/>
              <w:rPr>
                <w:rFonts w:cs="Arial"/>
                <w:sz w:val="20"/>
              </w:rPr>
            </w:pPr>
            <w:r w:rsidRPr="00135C15">
              <w:rPr>
                <w:rFonts w:cs="Arial"/>
                <w:sz w:val="20"/>
              </w:rPr>
              <w:t xml:space="preserve">15.Бурокрылая ржанка </w:t>
            </w:r>
            <w:r w:rsidRPr="00C20D2B">
              <w:rPr>
                <w:rFonts w:cs="Arial"/>
                <w:i/>
                <w:sz w:val="20"/>
              </w:rPr>
              <w:t>Pluvialis fulva</w:t>
            </w:r>
          </w:p>
        </w:tc>
        <w:tc>
          <w:tcPr>
            <w:tcW w:w="1612" w:type="dxa"/>
          </w:tcPr>
          <w:p w:rsidR="00135C15" w:rsidRPr="00135C15" w:rsidRDefault="00135C15" w:rsidP="00C20D2B">
            <w:pPr>
              <w:spacing w:before="0" w:after="0" w:line="240" w:lineRule="auto"/>
              <w:ind w:left="0"/>
              <w:jc w:val="center"/>
              <w:rPr>
                <w:rFonts w:cs="Arial"/>
                <w:sz w:val="20"/>
              </w:rPr>
            </w:pPr>
            <w:r w:rsidRPr="00135C15">
              <w:rPr>
                <w:rFonts w:cs="Arial"/>
                <w:sz w:val="20"/>
              </w:rPr>
              <w:t>Р</w:t>
            </w:r>
          </w:p>
        </w:tc>
        <w:tc>
          <w:tcPr>
            <w:tcW w:w="1613" w:type="dxa"/>
          </w:tcPr>
          <w:p w:rsidR="00135C15" w:rsidRPr="00135C15" w:rsidRDefault="00135C15" w:rsidP="00C20D2B">
            <w:pPr>
              <w:spacing w:before="0" w:after="0" w:line="240" w:lineRule="auto"/>
              <w:ind w:left="0"/>
              <w:jc w:val="center"/>
              <w:rPr>
                <w:rFonts w:cs="Arial"/>
                <w:sz w:val="20"/>
              </w:rPr>
            </w:pPr>
            <w:r w:rsidRPr="00135C15">
              <w:rPr>
                <w:rFonts w:cs="Arial"/>
                <w:sz w:val="20"/>
              </w:rPr>
              <w:t>Р</w:t>
            </w:r>
          </w:p>
        </w:tc>
      </w:tr>
      <w:tr w:rsidR="00135C15" w:rsidTr="00C20D2B">
        <w:tc>
          <w:tcPr>
            <w:tcW w:w="5494" w:type="dxa"/>
          </w:tcPr>
          <w:p w:rsidR="00135C15" w:rsidRPr="00135C15" w:rsidRDefault="00135C15" w:rsidP="00135C15">
            <w:pPr>
              <w:spacing w:before="0" w:after="0" w:line="240" w:lineRule="auto"/>
              <w:ind w:left="0"/>
              <w:rPr>
                <w:rFonts w:cs="Arial"/>
                <w:sz w:val="20"/>
              </w:rPr>
            </w:pPr>
            <w:r w:rsidRPr="00135C15">
              <w:rPr>
                <w:rFonts w:cs="Arial"/>
                <w:sz w:val="20"/>
                <w:lang w:val="en-US"/>
              </w:rPr>
              <w:t>16.</w:t>
            </w:r>
            <w:r w:rsidRPr="00135C15">
              <w:rPr>
                <w:rFonts w:cs="Arial"/>
                <w:sz w:val="20"/>
              </w:rPr>
              <w:t>Галстучник</w:t>
            </w:r>
            <w:r w:rsidRPr="00135C15">
              <w:rPr>
                <w:rFonts w:cs="Arial"/>
                <w:sz w:val="20"/>
                <w:lang w:val="en-US"/>
              </w:rPr>
              <w:t xml:space="preserve"> </w:t>
            </w:r>
            <w:r w:rsidRPr="00C20D2B">
              <w:rPr>
                <w:rFonts w:cs="Arial"/>
                <w:i/>
                <w:sz w:val="20"/>
              </w:rPr>
              <w:t>Charadrius hiaticula</w:t>
            </w:r>
          </w:p>
        </w:tc>
        <w:tc>
          <w:tcPr>
            <w:tcW w:w="1612" w:type="dxa"/>
          </w:tcPr>
          <w:p w:rsidR="00135C15" w:rsidRPr="00135C15" w:rsidRDefault="00135C15" w:rsidP="00C20D2B">
            <w:pPr>
              <w:spacing w:before="0" w:after="0" w:line="240" w:lineRule="auto"/>
              <w:ind w:left="0"/>
              <w:jc w:val="center"/>
              <w:rPr>
                <w:rFonts w:cs="Arial"/>
                <w:sz w:val="20"/>
              </w:rPr>
            </w:pPr>
            <w:r w:rsidRPr="00135C15">
              <w:rPr>
                <w:rFonts w:cs="Arial"/>
                <w:sz w:val="20"/>
              </w:rPr>
              <w:t>Об</w:t>
            </w:r>
          </w:p>
        </w:tc>
        <w:tc>
          <w:tcPr>
            <w:tcW w:w="1613" w:type="dxa"/>
          </w:tcPr>
          <w:p w:rsidR="00135C15" w:rsidRPr="00135C15" w:rsidRDefault="00135C15" w:rsidP="00C20D2B">
            <w:pPr>
              <w:spacing w:before="0" w:after="0" w:line="240" w:lineRule="auto"/>
              <w:ind w:left="0"/>
              <w:jc w:val="center"/>
              <w:rPr>
                <w:rFonts w:cs="Arial"/>
                <w:sz w:val="20"/>
              </w:rPr>
            </w:pPr>
            <w:r w:rsidRPr="00135C15">
              <w:rPr>
                <w:rFonts w:cs="Arial"/>
                <w:sz w:val="20"/>
              </w:rPr>
              <w:t>Р</w:t>
            </w:r>
          </w:p>
        </w:tc>
      </w:tr>
      <w:tr w:rsidR="00135C15" w:rsidTr="00C20D2B">
        <w:tc>
          <w:tcPr>
            <w:tcW w:w="5494" w:type="dxa"/>
          </w:tcPr>
          <w:p w:rsidR="00135C15" w:rsidRPr="00135C15" w:rsidRDefault="00135C15" w:rsidP="00135C15">
            <w:pPr>
              <w:spacing w:before="0" w:after="0" w:line="240" w:lineRule="auto"/>
              <w:ind w:left="0"/>
              <w:rPr>
                <w:rFonts w:cs="Arial"/>
                <w:sz w:val="20"/>
              </w:rPr>
            </w:pPr>
            <w:r w:rsidRPr="00135C15">
              <w:rPr>
                <w:rFonts w:cs="Arial"/>
                <w:sz w:val="20"/>
                <w:lang w:val="en-US"/>
              </w:rPr>
              <w:t>17.</w:t>
            </w:r>
            <w:r w:rsidRPr="00135C15">
              <w:rPr>
                <w:rFonts w:cs="Arial"/>
                <w:sz w:val="20"/>
              </w:rPr>
              <w:t>Фифи</w:t>
            </w:r>
            <w:r w:rsidRPr="00135C15">
              <w:rPr>
                <w:rFonts w:cs="Arial"/>
                <w:sz w:val="20"/>
                <w:lang w:val="en-US"/>
              </w:rPr>
              <w:t xml:space="preserve"> </w:t>
            </w:r>
            <w:r w:rsidRPr="00C20D2B">
              <w:rPr>
                <w:rFonts w:cs="Arial"/>
                <w:i/>
                <w:sz w:val="20"/>
              </w:rPr>
              <w:t>Tringa glareola</w:t>
            </w:r>
          </w:p>
        </w:tc>
        <w:tc>
          <w:tcPr>
            <w:tcW w:w="1612" w:type="dxa"/>
          </w:tcPr>
          <w:p w:rsidR="00135C15" w:rsidRPr="00135C15" w:rsidRDefault="00135C15" w:rsidP="00C20D2B">
            <w:pPr>
              <w:spacing w:before="0" w:after="0" w:line="240" w:lineRule="auto"/>
              <w:ind w:left="0"/>
              <w:jc w:val="center"/>
              <w:rPr>
                <w:rFonts w:cs="Arial"/>
                <w:sz w:val="20"/>
              </w:rPr>
            </w:pPr>
            <w:r w:rsidRPr="00135C15">
              <w:rPr>
                <w:rFonts w:cs="Arial"/>
                <w:sz w:val="20"/>
              </w:rPr>
              <w:t>Ед</w:t>
            </w:r>
          </w:p>
        </w:tc>
        <w:tc>
          <w:tcPr>
            <w:tcW w:w="1613" w:type="dxa"/>
          </w:tcPr>
          <w:p w:rsidR="00135C15" w:rsidRPr="00135C15" w:rsidRDefault="00135C15" w:rsidP="00C20D2B">
            <w:pPr>
              <w:spacing w:before="0" w:after="0" w:line="240" w:lineRule="auto"/>
              <w:ind w:left="0"/>
              <w:jc w:val="center"/>
              <w:rPr>
                <w:rFonts w:cs="Arial"/>
                <w:sz w:val="20"/>
              </w:rPr>
            </w:pPr>
            <w:r w:rsidRPr="00135C15">
              <w:rPr>
                <w:rFonts w:cs="Arial"/>
                <w:sz w:val="20"/>
              </w:rPr>
              <w:t>-</w:t>
            </w:r>
          </w:p>
        </w:tc>
      </w:tr>
      <w:tr w:rsidR="00135C15" w:rsidTr="00C20D2B">
        <w:tc>
          <w:tcPr>
            <w:tcW w:w="5494" w:type="dxa"/>
          </w:tcPr>
          <w:p w:rsidR="00135C15" w:rsidRPr="00135C15" w:rsidRDefault="00135C15" w:rsidP="00135C15">
            <w:pPr>
              <w:spacing w:before="0" w:after="0" w:line="240" w:lineRule="auto"/>
              <w:ind w:left="0"/>
              <w:rPr>
                <w:rFonts w:cs="Arial"/>
                <w:sz w:val="20"/>
              </w:rPr>
            </w:pPr>
            <w:r w:rsidRPr="00135C15">
              <w:rPr>
                <w:rFonts w:cs="Arial"/>
                <w:sz w:val="20"/>
              </w:rPr>
              <w:t xml:space="preserve">18.Щёголь </w:t>
            </w:r>
            <w:r w:rsidRPr="00C20D2B">
              <w:rPr>
                <w:rFonts w:cs="Arial"/>
                <w:i/>
                <w:sz w:val="20"/>
              </w:rPr>
              <w:t>Tringa erythropus</w:t>
            </w:r>
          </w:p>
        </w:tc>
        <w:tc>
          <w:tcPr>
            <w:tcW w:w="1612" w:type="dxa"/>
          </w:tcPr>
          <w:p w:rsidR="00135C15" w:rsidRPr="00135C15" w:rsidRDefault="00135C15" w:rsidP="00C20D2B">
            <w:pPr>
              <w:spacing w:before="0" w:after="0" w:line="240" w:lineRule="auto"/>
              <w:ind w:left="0"/>
              <w:jc w:val="center"/>
              <w:rPr>
                <w:rFonts w:cs="Arial"/>
                <w:sz w:val="20"/>
              </w:rPr>
            </w:pPr>
            <w:r w:rsidRPr="00135C15">
              <w:rPr>
                <w:rFonts w:cs="Arial"/>
                <w:sz w:val="20"/>
              </w:rPr>
              <w:t>-</w:t>
            </w:r>
          </w:p>
        </w:tc>
        <w:tc>
          <w:tcPr>
            <w:tcW w:w="1613" w:type="dxa"/>
          </w:tcPr>
          <w:p w:rsidR="00135C15" w:rsidRPr="00135C15" w:rsidRDefault="00135C15" w:rsidP="00C20D2B">
            <w:pPr>
              <w:spacing w:before="0" w:after="0" w:line="240" w:lineRule="auto"/>
              <w:ind w:left="0"/>
              <w:jc w:val="center"/>
              <w:rPr>
                <w:rFonts w:cs="Arial"/>
                <w:sz w:val="20"/>
              </w:rPr>
            </w:pPr>
            <w:r w:rsidRPr="00135C15">
              <w:rPr>
                <w:rFonts w:cs="Arial"/>
                <w:sz w:val="20"/>
              </w:rPr>
              <w:t>Ед</w:t>
            </w:r>
          </w:p>
        </w:tc>
      </w:tr>
      <w:tr w:rsidR="00135C15" w:rsidTr="00C20D2B">
        <w:tc>
          <w:tcPr>
            <w:tcW w:w="5494" w:type="dxa"/>
          </w:tcPr>
          <w:p w:rsidR="00135C15" w:rsidRPr="00135C15" w:rsidRDefault="00135C15" w:rsidP="00135C15">
            <w:pPr>
              <w:spacing w:before="0" w:after="0" w:line="240" w:lineRule="auto"/>
              <w:ind w:left="0"/>
              <w:rPr>
                <w:rFonts w:cs="Arial"/>
                <w:sz w:val="20"/>
              </w:rPr>
            </w:pPr>
            <w:r w:rsidRPr="00135C15">
              <w:rPr>
                <w:rFonts w:cs="Arial"/>
                <w:sz w:val="20"/>
              </w:rPr>
              <w:t xml:space="preserve">19.Камнешарка </w:t>
            </w:r>
            <w:r w:rsidRPr="00C20D2B">
              <w:rPr>
                <w:rFonts w:cs="Arial"/>
                <w:i/>
                <w:sz w:val="20"/>
              </w:rPr>
              <w:t>Arenaria interpres</w:t>
            </w:r>
          </w:p>
        </w:tc>
        <w:tc>
          <w:tcPr>
            <w:tcW w:w="1612" w:type="dxa"/>
          </w:tcPr>
          <w:p w:rsidR="00135C15" w:rsidRPr="00135C15" w:rsidRDefault="00135C15" w:rsidP="00C20D2B">
            <w:pPr>
              <w:spacing w:before="0" w:after="0" w:line="240" w:lineRule="auto"/>
              <w:ind w:left="0"/>
              <w:jc w:val="center"/>
              <w:rPr>
                <w:rFonts w:cs="Arial"/>
                <w:sz w:val="20"/>
              </w:rPr>
            </w:pPr>
            <w:r w:rsidRPr="00135C15">
              <w:rPr>
                <w:rFonts w:cs="Arial"/>
                <w:sz w:val="20"/>
              </w:rPr>
              <w:t>Р</w:t>
            </w:r>
          </w:p>
        </w:tc>
        <w:tc>
          <w:tcPr>
            <w:tcW w:w="1613" w:type="dxa"/>
          </w:tcPr>
          <w:p w:rsidR="00135C15" w:rsidRPr="00135C15" w:rsidRDefault="00135C15" w:rsidP="00C20D2B">
            <w:pPr>
              <w:spacing w:before="0" w:after="0" w:line="240" w:lineRule="auto"/>
              <w:ind w:left="0"/>
              <w:jc w:val="center"/>
              <w:rPr>
                <w:rFonts w:cs="Arial"/>
                <w:sz w:val="20"/>
              </w:rPr>
            </w:pPr>
            <w:r w:rsidRPr="00135C15">
              <w:rPr>
                <w:rFonts w:cs="Arial"/>
                <w:sz w:val="20"/>
              </w:rPr>
              <w:t>-</w:t>
            </w:r>
          </w:p>
        </w:tc>
      </w:tr>
      <w:tr w:rsidR="00135C15" w:rsidTr="00C20D2B">
        <w:tc>
          <w:tcPr>
            <w:tcW w:w="5494" w:type="dxa"/>
          </w:tcPr>
          <w:p w:rsidR="00135C15" w:rsidRPr="00135C15" w:rsidRDefault="00135C15" w:rsidP="00135C15">
            <w:pPr>
              <w:spacing w:before="0" w:after="0" w:line="240" w:lineRule="auto"/>
              <w:ind w:left="0"/>
              <w:rPr>
                <w:rFonts w:cs="Arial"/>
                <w:sz w:val="20"/>
              </w:rPr>
            </w:pPr>
            <w:r w:rsidRPr="00135C15">
              <w:rPr>
                <w:rFonts w:cs="Arial"/>
                <w:sz w:val="20"/>
              </w:rPr>
              <w:t xml:space="preserve">20.Круглоносый плавунчик </w:t>
            </w:r>
            <w:r w:rsidRPr="00C20D2B">
              <w:rPr>
                <w:rFonts w:cs="Arial"/>
                <w:i/>
                <w:sz w:val="20"/>
              </w:rPr>
              <w:t>Phalaropus lobatus</w:t>
            </w:r>
          </w:p>
        </w:tc>
        <w:tc>
          <w:tcPr>
            <w:tcW w:w="1612" w:type="dxa"/>
          </w:tcPr>
          <w:p w:rsidR="00135C15" w:rsidRPr="00135C15" w:rsidRDefault="00135C15" w:rsidP="00C20D2B">
            <w:pPr>
              <w:spacing w:before="0" w:after="0" w:line="240" w:lineRule="auto"/>
              <w:ind w:left="0"/>
              <w:jc w:val="center"/>
              <w:rPr>
                <w:rFonts w:cs="Arial"/>
                <w:sz w:val="20"/>
              </w:rPr>
            </w:pPr>
            <w:r w:rsidRPr="00135C15">
              <w:rPr>
                <w:rFonts w:cs="Arial"/>
                <w:sz w:val="20"/>
              </w:rPr>
              <w:t>Об</w:t>
            </w:r>
          </w:p>
        </w:tc>
        <w:tc>
          <w:tcPr>
            <w:tcW w:w="1613" w:type="dxa"/>
          </w:tcPr>
          <w:p w:rsidR="00135C15" w:rsidRPr="00135C15" w:rsidRDefault="00135C15" w:rsidP="00C20D2B">
            <w:pPr>
              <w:spacing w:before="0" w:after="0" w:line="240" w:lineRule="auto"/>
              <w:ind w:left="0"/>
              <w:jc w:val="center"/>
              <w:rPr>
                <w:rFonts w:cs="Arial"/>
                <w:sz w:val="20"/>
              </w:rPr>
            </w:pPr>
            <w:r w:rsidRPr="00135C15">
              <w:rPr>
                <w:rFonts w:cs="Arial"/>
                <w:sz w:val="20"/>
              </w:rPr>
              <w:t>Об</w:t>
            </w:r>
          </w:p>
        </w:tc>
      </w:tr>
      <w:tr w:rsidR="00135C15" w:rsidTr="00C20D2B">
        <w:tc>
          <w:tcPr>
            <w:tcW w:w="5494" w:type="dxa"/>
          </w:tcPr>
          <w:p w:rsidR="00135C15" w:rsidRPr="00135C15" w:rsidRDefault="00135C15" w:rsidP="00135C15">
            <w:pPr>
              <w:spacing w:before="0" w:after="0" w:line="240" w:lineRule="auto"/>
              <w:ind w:left="0"/>
              <w:rPr>
                <w:rFonts w:cs="Arial"/>
                <w:sz w:val="20"/>
              </w:rPr>
            </w:pPr>
            <w:r w:rsidRPr="00135C15">
              <w:rPr>
                <w:rFonts w:cs="Arial"/>
                <w:sz w:val="20"/>
              </w:rPr>
              <w:t xml:space="preserve">21.Плосконосый плавунчик </w:t>
            </w:r>
            <w:r w:rsidRPr="00C20D2B">
              <w:rPr>
                <w:rFonts w:cs="Arial"/>
                <w:i/>
                <w:sz w:val="20"/>
              </w:rPr>
              <w:t>Phalaropus fulicarius</w:t>
            </w:r>
          </w:p>
        </w:tc>
        <w:tc>
          <w:tcPr>
            <w:tcW w:w="1612" w:type="dxa"/>
          </w:tcPr>
          <w:p w:rsidR="00135C15" w:rsidRPr="00135C15" w:rsidRDefault="00135C15" w:rsidP="00C20D2B">
            <w:pPr>
              <w:spacing w:before="0" w:after="0" w:line="240" w:lineRule="auto"/>
              <w:ind w:left="0"/>
              <w:jc w:val="center"/>
              <w:rPr>
                <w:rFonts w:cs="Arial"/>
                <w:sz w:val="20"/>
              </w:rPr>
            </w:pPr>
            <w:r w:rsidRPr="00135C15">
              <w:rPr>
                <w:rFonts w:cs="Arial"/>
                <w:sz w:val="20"/>
              </w:rPr>
              <w:t>Ед</w:t>
            </w:r>
          </w:p>
        </w:tc>
        <w:tc>
          <w:tcPr>
            <w:tcW w:w="1613" w:type="dxa"/>
          </w:tcPr>
          <w:p w:rsidR="00135C15" w:rsidRPr="00135C15" w:rsidRDefault="00135C15" w:rsidP="00C20D2B">
            <w:pPr>
              <w:spacing w:before="0" w:after="0" w:line="240" w:lineRule="auto"/>
              <w:ind w:left="0"/>
              <w:jc w:val="center"/>
              <w:rPr>
                <w:rFonts w:cs="Arial"/>
                <w:sz w:val="20"/>
              </w:rPr>
            </w:pPr>
            <w:r w:rsidRPr="00135C15">
              <w:rPr>
                <w:rFonts w:cs="Arial"/>
                <w:sz w:val="20"/>
              </w:rPr>
              <w:t>-</w:t>
            </w:r>
          </w:p>
        </w:tc>
      </w:tr>
      <w:tr w:rsidR="00135C15" w:rsidTr="00C20D2B">
        <w:tc>
          <w:tcPr>
            <w:tcW w:w="5494" w:type="dxa"/>
          </w:tcPr>
          <w:p w:rsidR="00135C15" w:rsidRPr="00135C15" w:rsidRDefault="00135C15" w:rsidP="00135C15">
            <w:pPr>
              <w:spacing w:before="0" w:after="0" w:line="240" w:lineRule="auto"/>
              <w:ind w:left="0"/>
              <w:rPr>
                <w:rFonts w:cs="Arial"/>
                <w:sz w:val="20"/>
              </w:rPr>
            </w:pPr>
            <w:r w:rsidRPr="00135C15">
              <w:rPr>
                <w:rFonts w:cs="Arial"/>
                <w:sz w:val="20"/>
              </w:rPr>
              <w:t xml:space="preserve">22.Турухтан </w:t>
            </w:r>
            <w:r w:rsidRPr="00C20D2B">
              <w:rPr>
                <w:rFonts w:cs="Arial"/>
                <w:i/>
                <w:sz w:val="20"/>
              </w:rPr>
              <w:t>Philomachus pugnax</w:t>
            </w:r>
          </w:p>
        </w:tc>
        <w:tc>
          <w:tcPr>
            <w:tcW w:w="1612" w:type="dxa"/>
          </w:tcPr>
          <w:p w:rsidR="00135C15" w:rsidRPr="00135C15" w:rsidRDefault="00135C15" w:rsidP="00C20D2B">
            <w:pPr>
              <w:spacing w:before="0" w:after="0" w:line="240" w:lineRule="auto"/>
              <w:ind w:left="0"/>
              <w:jc w:val="center"/>
              <w:rPr>
                <w:rFonts w:cs="Arial"/>
                <w:sz w:val="20"/>
              </w:rPr>
            </w:pPr>
            <w:r w:rsidRPr="00135C15">
              <w:rPr>
                <w:rFonts w:cs="Arial"/>
                <w:sz w:val="20"/>
              </w:rPr>
              <w:t>Р</w:t>
            </w:r>
          </w:p>
        </w:tc>
        <w:tc>
          <w:tcPr>
            <w:tcW w:w="1613" w:type="dxa"/>
          </w:tcPr>
          <w:p w:rsidR="00135C15" w:rsidRPr="00135C15" w:rsidRDefault="00135C15" w:rsidP="00C20D2B">
            <w:pPr>
              <w:spacing w:before="0" w:after="0" w:line="240" w:lineRule="auto"/>
              <w:ind w:left="0"/>
              <w:jc w:val="center"/>
              <w:rPr>
                <w:rFonts w:cs="Arial"/>
                <w:sz w:val="20"/>
              </w:rPr>
            </w:pPr>
            <w:r w:rsidRPr="00135C15">
              <w:rPr>
                <w:rFonts w:cs="Arial"/>
                <w:sz w:val="20"/>
              </w:rPr>
              <w:t>Об</w:t>
            </w:r>
          </w:p>
        </w:tc>
      </w:tr>
      <w:tr w:rsidR="00135C15" w:rsidTr="00C20D2B">
        <w:tc>
          <w:tcPr>
            <w:tcW w:w="5494" w:type="dxa"/>
          </w:tcPr>
          <w:p w:rsidR="00135C15" w:rsidRPr="00135C15" w:rsidRDefault="00135C15" w:rsidP="00135C15">
            <w:pPr>
              <w:spacing w:before="0" w:after="0" w:line="240" w:lineRule="auto"/>
              <w:ind w:left="0"/>
              <w:rPr>
                <w:rFonts w:cs="Arial"/>
                <w:sz w:val="20"/>
              </w:rPr>
            </w:pPr>
            <w:r w:rsidRPr="00135C15">
              <w:rPr>
                <w:rFonts w:cs="Arial"/>
                <w:sz w:val="20"/>
              </w:rPr>
              <w:t>23.Кулик-воробей</w:t>
            </w:r>
            <w:r w:rsidRPr="00C20D2B">
              <w:rPr>
                <w:rFonts w:cs="Arial"/>
                <w:i/>
                <w:sz w:val="20"/>
              </w:rPr>
              <w:t>Calidris minuta</w:t>
            </w:r>
          </w:p>
        </w:tc>
        <w:tc>
          <w:tcPr>
            <w:tcW w:w="1612" w:type="dxa"/>
          </w:tcPr>
          <w:p w:rsidR="00135C15" w:rsidRPr="00135C15" w:rsidRDefault="00135C15" w:rsidP="00C20D2B">
            <w:pPr>
              <w:spacing w:before="0" w:after="0" w:line="240" w:lineRule="auto"/>
              <w:ind w:left="0"/>
              <w:jc w:val="center"/>
              <w:rPr>
                <w:rFonts w:cs="Arial"/>
                <w:sz w:val="20"/>
              </w:rPr>
            </w:pPr>
            <w:r w:rsidRPr="00135C15">
              <w:rPr>
                <w:rFonts w:cs="Arial"/>
                <w:sz w:val="20"/>
              </w:rPr>
              <w:t>М</w:t>
            </w:r>
          </w:p>
        </w:tc>
        <w:tc>
          <w:tcPr>
            <w:tcW w:w="1613" w:type="dxa"/>
          </w:tcPr>
          <w:p w:rsidR="00135C15" w:rsidRPr="00135C15" w:rsidRDefault="00135C15" w:rsidP="00C20D2B">
            <w:pPr>
              <w:spacing w:before="0" w:after="0" w:line="240" w:lineRule="auto"/>
              <w:ind w:left="0"/>
              <w:jc w:val="center"/>
              <w:rPr>
                <w:rFonts w:cs="Arial"/>
                <w:sz w:val="20"/>
              </w:rPr>
            </w:pPr>
            <w:r w:rsidRPr="00135C15">
              <w:rPr>
                <w:rFonts w:cs="Arial"/>
                <w:sz w:val="20"/>
              </w:rPr>
              <w:t>М</w:t>
            </w:r>
          </w:p>
        </w:tc>
      </w:tr>
      <w:tr w:rsidR="00135C15" w:rsidTr="00C20D2B">
        <w:tc>
          <w:tcPr>
            <w:tcW w:w="5494" w:type="dxa"/>
          </w:tcPr>
          <w:p w:rsidR="00135C15" w:rsidRPr="00135C15" w:rsidRDefault="00135C15" w:rsidP="00135C15">
            <w:pPr>
              <w:spacing w:before="0" w:after="0" w:line="240" w:lineRule="auto"/>
              <w:ind w:left="0"/>
              <w:rPr>
                <w:rFonts w:cs="Arial"/>
                <w:sz w:val="20"/>
              </w:rPr>
            </w:pPr>
            <w:r w:rsidRPr="00135C15">
              <w:rPr>
                <w:rFonts w:cs="Arial"/>
                <w:sz w:val="20"/>
              </w:rPr>
              <w:t xml:space="preserve">24.Белохвостый песочник </w:t>
            </w:r>
            <w:r w:rsidRPr="00C20D2B">
              <w:rPr>
                <w:rFonts w:cs="Arial"/>
                <w:i/>
                <w:sz w:val="20"/>
              </w:rPr>
              <w:t>Calidris temminckii</w:t>
            </w:r>
          </w:p>
        </w:tc>
        <w:tc>
          <w:tcPr>
            <w:tcW w:w="1612" w:type="dxa"/>
          </w:tcPr>
          <w:p w:rsidR="00135C15" w:rsidRPr="00135C15" w:rsidRDefault="00135C15" w:rsidP="00C20D2B">
            <w:pPr>
              <w:spacing w:before="0" w:after="0" w:line="240" w:lineRule="auto"/>
              <w:ind w:left="0"/>
              <w:jc w:val="center"/>
              <w:rPr>
                <w:rFonts w:cs="Arial"/>
                <w:sz w:val="20"/>
              </w:rPr>
            </w:pPr>
            <w:r w:rsidRPr="00135C15">
              <w:rPr>
                <w:rFonts w:cs="Arial"/>
                <w:sz w:val="20"/>
              </w:rPr>
              <w:t>М</w:t>
            </w:r>
          </w:p>
        </w:tc>
        <w:tc>
          <w:tcPr>
            <w:tcW w:w="1613" w:type="dxa"/>
          </w:tcPr>
          <w:p w:rsidR="00135C15" w:rsidRPr="00135C15" w:rsidRDefault="00135C15" w:rsidP="00C20D2B">
            <w:pPr>
              <w:spacing w:before="0" w:after="0" w:line="240" w:lineRule="auto"/>
              <w:ind w:left="0"/>
              <w:jc w:val="center"/>
              <w:rPr>
                <w:rFonts w:cs="Arial"/>
                <w:sz w:val="20"/>
              </w:rPr>
            </w:pPr>
            <w:r w:rsidRPr="00135C15">
              <w:rPr>
                <w:rFonts w:cs="Arial"/>
                <w:sz w:val="20"/>
              </w:rPr>
              <w:t>Об</w:t>
            </w:r>
          </w:p>
        </w:tc>
      </w:tr>
      <w:tr w:rsidR="00135C15" w:rsidTr="00C20D2B">
        <w:tc>
          <w:tcPr>
            <w:tcW w:w="5494" w:type="dxa"/>
          </w:tcPr>
          <w:p w:rsidR="00135C15" w:rsidRPr="00135C15" w:rsidRDefault="00135C15" w:rsidP="00135C15">
            <w:pPr>
              <w:spacing w:before="0" w:after="0" w:line="240" w:lineRule="auto"/>
              <w:ind w:left="0"/>
              <w:rPr>
                <w:rFonts w:cs="Arial"/>
                <w:sz w:val="20"/>
              </w:rPr>
            </w:pPr>
            <w:r w:rsidRPr="00135C15">
              <w:rPr>
                <w:rFonts w:cs="Arial"/>
                <w:sz w:val="20"/>
              </w:rPr>
              <w:t xml:space="preserve">25.Краснозобик </w:t>
            </w:r>
            <w:r w:rsidRPr="00C20D2B">
              <w:rPr>
                <w:rFonts w:cs="Arial"/>
                <w:i/>
                <w:sz w:val="20"/>
              </w:rPr>
              <w:t>Calidris ferruginea</w:t>
            </w:r>
          </w:p>
        </w:tc>
        <w:tc>
          <w:tcPr>
            <w:tcW w:w="1612" w:type="dxa"/>
          </w:tcPr>
          <w:p w:rsidR="00135C15" w:rsidRPr="00135C15" w:rsidRDefault="00135C15" w:rsidP="00C20D2B">
            <w:pPr>
              <w:spacing w:before="0" w:after="0" w:line="240" w:lineRule="auto"/>
              <w:ind w:left="0"/>
              <w:jc w:val="center"/>
              <w:rPr>
                <w:rFonts w:cs="Arial"/>
                <w:sz w:val="20"/>
              </w:rPr>
            </w:pPr>
            <w:r w:rsidRPr="00135C15">
              <w:rPr>
                <w:rFonts w:cs="Arial"/>
                <w:sz w:val="20"/>
              </w:rPr>
              <w:t>Р</w:t>
            </w:r>
          </w:p>
        </w:tc>
        <w:tc>
          <w:tcPr>
            <w:tcW w:w="1613" w:type="dxa"/>
          </w:tcPr>
          <w:p w:rsidR="00135C15" w:rsidRPr="00135C15" w:rsidRDefault="00135C15" w:rsidP="00C20D2B">
            <w:pPr>
              <w:spacing w:before="0" w:after="0" w:line="240" w:lineRule="auto"/>
              <w:ind w:left="0"/>
              <w:jc w:val="center"/>
              <w:rPr>
                <w:rFonts w:cs="Arial"/>
                <w:sz w:val="20"/>
              </w:rPr>
            </w:pPr>
            <w:r w:rsidRPr="00135C15">
              <w:rPr>
                <w:rFonts w:cs="Arial"/>
                <w:sz w:val="20"/>
              </w:rPr>
              <w:t>Р</w:t>
            </w:r>
          </w:p>
        </w:tc>
      </w:tr>
      <w:tr w:rsidR="00135C15" w:rsidTr="00C20D2B">
        <w:tc>
          <w:tcPr>
            <w:tcW w:w="5494" w:type="dxa"/>
          </w:tcPr>
          <w:p w:rsidR="00135C15" w:rsidRPr="00135C15" w:rsidRDefault="00135C15" w:rsidP="00135C15">
            <w:pPr>
              <w:spacing w:before="0" w:after="0" w:line="240" w:lineRule="auto"/>
              <w:ind w:left="0"/>
              <w:rPr>
                <w:rFonts w:cs="Arial"/>
                <w:sz w:val="20"/>
              </w:rPr>
            </w:pPr>
            <w:r w:rsidRPr="00135C15">
              <w:rPr>
                <w:rFonts w:cs="Arial"/>
                <w:sz w:val="20"/>
              </w:rPr>
              <w:t xml:space="preserve">26.Чернозобик </w:t>
            </w:r>
            <w:r w:rsidRPr="00C20D2B">
              <w:rPr>
                <w:rFonts w:cs="Arial"/>
                <w:i/>
                <w:sz w:val="20"/>
              </w:rPr>
              <w:t>Calidris alpina</w:t>
            </w:r>
          </w:p>
        </w:tc>
        <w:tc>
          <w:tcPr>
            <w:tcW w:w="1612" w:type="dxa"/>
          </w:tcPr>
          <w:p w:rsidR="00135C15" w:rsidRPr="00135C15" w:rsidRDefault="00135C15" w:rsidP="00C20D2B">
            <w:pPr>
              <w:spacing w:before="0" w:after="0" w:line="240" w:lineRule="auto"/>
              <w:ind w:left="0"/>
              <w:jc w:val="center"/>
              <w:rPr>
                <w:rFonts w:cs="Arial"/>
                <w:sz w:val="20"/>
              </w:rPr>
            </w:pPr>
            <w:r w:rsidRPr="00135C15">
              <w:rPr>
                <w:rFonts w:cs="Arial"/>
                <w:sz w:val="20"/>
              </w:rPr>
              <w:t>М</w:t>
            </w:r>
          </w:p>
        </w:tc>
        <w:tc>
          <w:tcPr>
            <w:tcW w:w="1613" w:type="dxa"/>
          </w:tcPr>
          <w:p w:rsidR="00135C15" w:rsidRPr="00135C15" w:rsidRDefault="00135C15" w:rsidP="00C20D2B">
            <w:pPr>
              <w:spacing w:before="0" w:after="0" w:line="240" w:lineRule="auto"/>
              <w:ind w:left="0"/>
              <w:jc w:val="center"/>
              <w:rPr>
                <w:rFonts w:cs="Arial"/>
                <w:sz w:val="20"/>
              </w:rPr>
            </w:pPr>
            <w:r w:rsidRPr="00135C15">
              <w:rPr>
                <w:rFonts w:cs="Arial"/>
                <w:sz w:val="20"/>
              </w:rPr>
              <w:t>М</w:t>
            </w:r>
          </w:p>
        </w:tc>
      </w:tr>
      <w:tr w:rsidR="00135C15" w:rsidTr="00C20D2B">
        <w:tc>
          <w:tcPr>
            <w:tcW w:w="5494" w:type="dxa"/>
          </w:tcPr>
          <w:p w:rsidR="00135C15" w:rsidRPr="00135C15" w:rsidRDefault="00135C15" w:rsidP="00135C15">
            <w:pPr>
              <w:spacing w:before="0" w:after="0" w:line="240" w:lineRule="auto"/>
              <w:ind w:left="0"/>
              <w:rPr>
                <w:rFonts w:cs="Arial"/>
                <w:sz w:val="20"/>
              </w:rPr>
            </w:pPr>
            <w:r w:rsidRPr="00135C15">
              <w:rPr>
                <w:rFonts w:cs="Arial"/>
                <w:sz w:val="20"/>
              </w:rPr>
              <w:t xml:space="preserve">27.Песчанка </w:t>
            </w:r>
            <w:r w:rsidRPr="00C20D2B">
              <w:rPr>
                <w:rFonts w:cs="Arial"/>
                <w:i/>
                <w:sz w:val="20"/>
              </w:rPr>
              <w:t>Calidris alba</w:t>
            </w:r>
          </w:p>
        </w:tc>
        <w:tc>
          <w:tcPr>
            <w:tcW w:w="1612" w:type="dxa"/>
          </w:tcPr>
          <w:p w:rsidR="00135C15" w:rsidRPr="00135C15" w:rsidRDefault="00135C15" w:rsidP="00C20D2B">
            <w:pPr>
              <w:spacing w:before="0" w:after="0" w:line="240" w:lineRule="auto"/>
              <w:ind w:left="0"/>
              <w:jc w:val="center"/>
              <w:rPr>
                <w:rFonts w:cs="Arial"/>
                <w:sz w:val="20"/>
              </w:rPr>
            </w:pPr>
            <w:r w:rsidRPr="00135C15">
              <w:rPr>
                <w:rFonts w:cs="Arial"/>
                <w:sz w:val="20"/>
              </w:rPr>
              <w:t>Р</w:t>
            </w:r>
          </w:p>
        </w:tc>
        <w:tc>
          <w:tcPr>
            <w:tcW w:w="1613" w:type="dxa"/>
          </w:tcPr>
          <w:p w:rsidR="00135C15" w:rsidRPr="00135C15" w:rsidRDefault="00135C15" w:rsidP="00C20D2B">
            <w:pPr>
              <w:spacing w:before="0" w:after="0" w:line="240" w:lineRule="auto"/>
              <w:ind w:left="0"/>
              <w:jc w:val="center"/>
              <w:rPr>
                <w:rFonts w:cs="Arial"/>
                <w:sz w:val="20"/>
              </w:rPr>
            </w:pPr>
            <w:r w:rsidRPr="00135C15">
              <w:rPr>
                <w:rFonts w:cs="Arial"/>
                <w:sz w:val="20"/>
              </w:rPr>
              <w:t>Р</w:t>
            </w:r>
          </w:p>
        </w:tc>
      </w:tr>
      <w:tr w:rsidR="00135C15" w:rsidTr="00C20D2B">
        <w:tc>
          <w:tcPr>
            <w:tcW w:w="5494" w:type="dxa"/>
          </w:tcPr>
          <w:p w:rsidR="00135C15" w:rsidRPr="00135C15" w:rsidRDefault="00135C15" w:rsidP="00135C15">
            <w:pPr>
              <w:spacing w:before="0" w:after="0" w:line="240" w:lineRule="auto"/>
              <w:ind w:left="0"/>
              <w:rPr>
                <w:rFonts w:cs="Arial"/>
                <w:sz w:val="20"/>
              </w:rPr>
            </w:pPr>
            <w:r w:rsidRPr="00135C15">
              <w:rPr>
                <w:rFonts w:cs="Arial"/>
                <w:sz w:val="20"/>
              </w:rPr>
              <w:t xml:space="preserve">28.Малый веретенник </w:t>
            </w:r>
            <w:r w:rsidRPr="00C20D2B">
              <w:rPr>
                <w:rFonts w:cs="Arial"/>
                <w:i/>
                <w:sz w:val="20"/>
              </w:rPr>
              <w:t>Limosa lapponica</w:t>
            </w:r>
          </w:p>
        </w:tc>
        <w:tc>
          <w:tcPr>
            <w:tcW w:w="1612" w:type="dxa"/>
          </w:tcPr>
          <w:p w:rsidR="00135C15" w:rsidRPr="00135C15" w:rsidRDefault="00135C15" w:rsidP="00C20D2B">
            <w:pPr>
              <w:spacing w:before="0" w:after="0" w:line="240" w:lineRule="auto"/>
              <w:ind w:left="0"/>
              <w:jc w:val="center"/>
              <w:rPr>
                <w:rFonts w:cs="Arial"/>
                <w:sz w:val="20"/>
              </w:rPr>
            </w:pPr>
            <w:r w:rsidRPr="00135C15">
              <w:rPr>
                <w:rFonts w:cs="Arial"/>
                <w:sz w:val="20"/>
              </w:rPr>
              <w:t>Р</w:t>
            </w:r>
          </w:p>
        </w:tc>
        <w:tc>
          <w:tcPr>
            <w:tcW w:w="1613" w:type="dxa"/>
          </w:tcPr>
          <w:p w:rsidR="00135C15" w:rsidRPr="00135C15" w:rsidRDefault="00135C15" w:rsidP="00C20D2B">
            <w:pPr>
              <w:spacing w:before="0" w:after="0" w:line="240" w:lineRule="auto"/>
              <w:ind w:left="0"/>
              <w:jc w:val="center"/>
              <w:rPr>
                <w:rFonts w:cs="Arial"/>
                <w:sz w:val="20"/>
              </w:rPr>
            </w:pPr>
            <w:r w:rsidRPr="00135C15">
              <w:rPr>
                <w:rFonts w:cs="Arial"/>
                <w:sz w:val="20"/>
              </w:rPr>
              <w:t>Об</w:t>
            </w:r>
          </w:p>
        </w:tc>
      </w:tr>
      <w:tr w:rsidR="00135C15" w:rsidTr="00C20D2B">
        <w:tc>
          <w:tcPr>
            <w:tcW w:w="5494" w:type="dxa"/>
          </w:tcPr>
          <w:p w:rsidR="00135C15" w:rsidRPr="00135C15" w:rsidRDefault="00135C15" w:rsidP="00135C15">
            <w:pPr>
              <w:spacing w:before="0" w:after="0" w:line="240" w:lineRule="auto"/>
              <w:ind w:left="0"/>
              <w:rPr>
                <w:rFonts w:cs="Arial"/>
                <w:sz w:val="20"/>
              </w:rPr>
            </w:pPr>
            <w:r w:rsidRPr="00135C15">
              <w:rPr>
                <w:rFonts w:cs="Arial"/>
                <w:sz w:val="20"/>
              </w:rPr>
              <w:t xml:space="preserve">29.Большой поморник </w:t>
            </w:r>
            <w:r w:rsidRPr="00C20D2B">
              <w:rPr>
                <w:rFonts w:cs="Arial"/>
                <w:i/>
                <w:sz w:val="20"/>
              </w:rPr>
              <w:t>Stercorarius skua</w:t>
            </w:r>
          </w:p>
        </w:tc>
        <w:tc>
          <w:tcPr>
            <w:tcW w:w="1612" w:type="dxa"/>
          </w:tcPr>
          <w:p w:rsidR="00135C15" w:rsidRPr="00135C15" w:rsidRDefault="00135C15" w:rsidP="00C20D2B">
            <w:pPr>
              <w:spacing w:before="0" w:after="0" w:line="240" w:lineRule="auto"/>
              <w:ind w:left="0"/>
              <w:jc w:val="center"/>
              <w:rPr>
                <w:rFonts w:cs="Arial"/>
                <w:sz w:val="20"/>
              </w:rPr>
            </w:pPr>
            <w:r w:rsidRPr="00135C15">
              <w:rPr>
                <w:rFonts w:cs="Arial"/>
                <w:sz w:val="20"/>
              </w:rPr>
              <w:t>Ед</w:t>
            </w:r>
          </w:p>
        </w:tc>
        <w:tc>
          <w:tcPr>
            <w:tcW w:w="1613" w:type="dxa"/>
          </w:tcPr>
          <w:p w:rsidR="00135C15" w:rsidRPr="00135C15" w:rsidRDefault="00135C15" w:rsidP="00C20D2B">
            <w:pPr>
              <w:spacing w:before="0" w:after="0" w:line="240" w:lineRule="auto"/>
              <w:ind w:left="0"/>
              <w:jc w:val="center"/>
              <w:rPr>
                <w:rFonts w:cs="Arial"/>
                <w:sz w:val="20"/>
              </w:rPr>
            </w:pPr>
            <w:r w:rsidRPr="00135C15">
              <w:rPr>
                <w:rFonts w:cs="Arial"/>
                <w:sz w:val="20"/>
              </w:rPr>
              <w:t>-</w:t>
            </w:r>
          </w:p>
        </w:tc>
      </w:tr>
      <w:tr w:rsidR="00135C15" w:rsidTr="00C20D2B">
        <w:tc>
          <w:tcPr>
            <w:tcW w:w="5494" w:type="dxa"/>
          </w:tcPr>
          <w:p w:rsidR="00135C15" w:rsidRPr="00135C15" w:rsidRDefault="00135C15" w:rsidP="00135C15">
            <w:pPr>
              <w:spacing w:before="0" w:after="0" w:line="240" w:lineRule="auto"/>
              <w:ind w:left="0"/>
              <w:rPr>
                <w:rFonts w:cs="Arial"/>
                <w:sz w:val="20"/>
              </w:rPr>
            </w:pPr>
            <w:r w:rsidRPr="00135C15">
              <w:rPr>
                <w:rFonts w:cs="Arial"/>
                <w:sz w:val="20"/>
              </w:rPr>
              <w:t xml:space="preserve">30.Средний поморник </w:t>
            </w:r>
            <w:r w:rsidRPr="00C20D2B">
              <w:rPr>
                <w:rFonts w:cs="Arial"/>
                <w:i/>
                <w:sz w:val="20"/>
              </w:rPr>
              <w:t>Stercorarius pomarinus</w:t>
            </w:r>
          </w:p>
        </w:tc>
        <w:tc>
          <w:tcPr>
            <w:tcW w:w="1612" w:type="dxa"/>
          </w:tcPr>
          <w:p w:rsidR="00135C15" w:rsidRPr="00135C15" w:rsidRDefault="00135C15" w:rsidP="00C20D2B">
            <w:pPr>
              <w:spacing w:before="0" w:after="0" w:line="240" w:lineRule="auto"/>
              <w:ind w:left="0"/>
              <w:jc w:val="center"/>
              <w:rPr>
                <w:rFonts w:cs="Arial"/>
                <w:sz w:val="20"/>
              </w:rPr>
            </w:pPr>
            <w:r w:rsidRPr="00135C15">
              <w:rPr>
                <w:rFonts w:cs="Arial"/>
                <w:sz w:val="20"/>
              </w:rPr>
              <w:t>М</w:t>
            </w:r>
          </w:p>
        </w:tc>
        <w:tc>
          <w:tcPr>
            <w:tcW w:w="1613" w:type="dxa"/>
          </w:tcPr>
          <w:p w:rsidR="00135C15" w:rsidRPr="00135C15" w:rsidRDefault="00135C15" w:rsidP="00C20D2B">
            <w:pPr>
              <w:spacing w:before="0" w:after="0" w:line="240" w:lineRule="auto"/>
              <w:ind w:left="0"/>
              <w:jc w:val="center"/>
              <w:rPr>
                <w:rFonts w:cs="Arial"/>
                <w:sz w:val="20"/>
              </w:rPr>
            </w:pPr>
            <w:r w:rsidRPr="00135C15">
              <w:rPr>
                <w:rFonts w:cs="Arial"/>
                <w:sz w:val="20"/>
              </w:rPr>
              <w:t>М</w:t>
            </w:r>
          </w:p>
        </w:tc>
      </w:tr>
      <w:tr w:rsidR="00135C15" w:rsidTr="00C20D2B">
        <w:tc>
          <w:tcPr>
            <w:tcW w:w="5494" w:type="dxa"/>
          </w:tcPr>
          <w:p w:rsidR="00135C15" w:rsidRPr="00135C15" w:rsidRDefault="00135C15" w:rsidP="00135C15">
            <w:pPr>
              <w:spacing w:before="0" w:after="0" w:line="240" w:lineRule="auto"/>
              <w:ind w:left="0"/>
              <w:rPr>
                <w:rFonts w:cs="Arial"/>
                <w:sz w:val="20"/>
              </w:rPr>
            </w:pPr>
            <w:r w:rsidRPr="00135C15">
              <w:rPr>
                <w:rFonts w:cs="Arial"/>
                <w:sz w:val="20"/>
              </w:rPr>
              <w:t xml:space="preserve">31.Короткохвостый поморник </w:t>
            </w:r>
            <w:r w:rsidRPr="00C20D2B">
              <w:rPr>
                <w:rFonts w:cs="Arial"/>
                <w:i/>
                <w:sz w:val="20"/>
              </w:rPr>
              <w:t>Stercorarius parasiticus</w:t>
            </w:r>
          </w:p>
        </w:tc>
        <w:tc>
          <w:tcPr>
            <w:tcW w:w="1612" w:type="dxa"/>
          </w:tcPr>
          <w:p w:rsidR="00135C15" w:rsidRPr="00135C15" w:rsidRDefault="00135C15" w:rsidP="00C20D2B">
            <w:pPr>
              <w:spacing w:before="0" w:after="0" w:line="240" w:lineRule="auto"/>
              <w:ind w:left="0"/>
              <w:jc w:val="center"/>
              <w:rPr>
                <w:rFonts w:cs="Arial"/>
                <w:sz w:val="20"/>
              </w:rPr>
            </w:pPr>
            <w:r w:rsidRPr="00135C15">
              <w:rPr>
                <w:rFonts w:cs="Arial"/>
                <w:sz w:val="20"/>
              </w:rPr>
              <w:t>М</w:t>
            </w:r>
          </w:p>
        </w:tc>
        <w:tc>
          <w:tcPr>
            <w:tcW w:w="1613" w:type="dxa"/>
          </w:tcPr>
          <w:p w:rsidR="00135C15" w:rsidRPr="00135C15" w:rsidRDefault="00135C15" w:rsidP="00C20D2B">
            <w:pPr>
              <w:spacing w:before="0" w:after="0" w:line="240" w:lineRule="auto"/>
              <w:ind w:left="0"/>
              <w:jc w:val="center"/>
              <w:rPr>
                <w:rFonts w:cs="Arial"/>
                <w:sz w:val="20"/>
              </w:rPr>
            </w:pPr>
            <w:r w:rsidRPr="00135C15">
              <w:rPr>
                <w:rFonts w:cs="Arial"/>
                <w:sz w:val="20"/>
              </w:rPr>
              <w:t>Об</w:t>
            </w:r>
          </w:p>
        </w:tc>
      </w:tr>
      <w:tr w:rsidR="00135C15" w:rsidTr="00C20D2B">
        <w:tc>
          <w:tcPr>
            <w:tcW w:w="5494" w:type="dxa"/>
          </w:tcPr>
          <w:p w:rsidR="00135C15" w:rsidRPr="00135C15" w:rsidRDefault="00135C15" w:rsidP="00135C15">
            <w:pPr>
              <w:spacing w:before="0" w:after="0" w:line="240" w:lineRule="auto"/>
              <w:ind w:left="0"/>
              <w:rPr>
                <w:rFonts w:cs="Arial"/>
                <w:sz w:val="20"/>
              </w:rPr>
            </w:pPr>
            <w:r w:rsidRPr="00135C15">
              <w:rPr>
                <w:rFonts w:cs="Arial"/>
                <w:sz w:val="20"/>
              </w:rPr>
              <w:t xml:space="preserve">32.Длиннохвостый поморник </w:t>
            </w:r>
            <w:r w:rsidRPr="00C20D2B">
              <w:rPr>
                <w:rFonts w:cs="Arial"/>
                <w:i/>
                <w:sz w:val="20"/>
              </w:rPr>
              <w:t>Stercorarius longicaudus</w:t>
            </w:r>
          </w:p>
        </w:tc>
        <w:tc>
          <w:tcPr>
            <w:tcW w:w="1612" w:type="dxa"/>
          </w:tcPr>
          <w:p w:rsidR="00135C15" w:rsidRPr="00135C15" w:rsidRDefault="00135C15" w:rsidP="00C20D2B">
            <w:pPr>
              <w:spacing w:before="0" w:after="0" w:line="240" w:lineRule="auto"/>
              <w:ind w:left="0"/>
              <w:jc w:val="center"/>
              <w:rPr>
                <w:rFonts w:cs="Arial"/>
                <w:sz w:val="20"/>
              </w:rPr>
            </w:pPr>
            <w:r w:rsidRPr="00135C15">
              <w:rPr>
                <w:rFonts w:cs="Arial"/>
                <w:sz w:val="20"/>
              </w:rPr>
              <w:t>Р</w:t>
            </w:r>
          </w:p>
        </w:tc>
        <w:tc>
          <w:tcPr>
            <w:tcW w:w="1613" w:type="dxa"/>
          </w:tcPr>
          <w:p w:rsidR="00135C15" w:rsidRPr="00135C15" w:rsidRDefault="00135C15" w:rsidP="00C20D2B">
            <w:pPr>
              <w:spacing w:before="0" w:after="0" w:line="240" w:lineRule="auto"/>
              <w:ind w:left="0"/>
              <w:jc w:val="center"/>
              <w:rPr>
                <w:rFonts w:cs="Arial"/>
                <w:sz w:val="20"/>
              </w:rPr>
            </w:pPr>
            <w:r w:rsidRPr="00135C15">
              <w:rPr>
                <w:rFonts w:cs="Arial"/>
                <w:sz w:val="20"/>
              </w:rPr>
              <w:t>Р</w:t>
            </w:r>
          </w:p>
        </w:tc>
      </w:tr>
      <w:tr w:rsidR="00135C15" w:rsidTr="00C20D2B">
        <w:tc>
          <w:tcPr>
            <w:tcW w:w="5494" w:type="dxa"/>
          </w:tcPr>
          <w:p w:rsidR="00135C15" w:rsidRPr="00135C15" w:rsidRDefault="00135C15" w:rsidP="00135C15">
            <w:pPr>
              <w:spacing w:before="0" w:after="0" w:line="240" w:lineRule="auto"/>
              <w:ind w:left="0"/>
              <w:rPr>
                <w:rFonts w:cs="Arial"/>
                <w:sz w:val="20"/>
              </w:rPr>
            </w:pPr>
            <w:r w:rsidRPr="00135C15">
              <w:rPr>
                <w:rFonts w:cs="Arial"/>
                <w:sz w:val="20"/>
              </w:rPr>
              <w:t xml:space="preserve">33.Халей </w:t>
            </w:r>
            <w:r w:rsidRPr="00C20D2B">
              <w:rPr>
                <w:rFonts w:cs="Arial"/>
                <w:i/>
                <w:sz w:val="20"/>
              </w:rPr>
              <w:t>Larus heuglini</w:t>
            </w:r>
          </w:p>
        </w:tc>
        <w:tc>
          <w:tcPr>
            <w:tcW w:w="1612" w:type="dxa"/>
          </w:tcPr>
          <w:p w:rsidR="00135C15" w:rsidRPr="00135C15" w:rsidRDefault="00135C15" w:rsidP="00C20D2B">
            <w:pPr>
              <w:spacing w:before="0" w:after="0" w:line="240" w:lineRule="auto"/>
              <w:ind w:left="0"/>
              <w:jc w:val="center"/>
              <w:rPr>
                <w:rFonts w:cs="Arial"/>
                <w:sz w:val="20"/>
              </w:rPr>
            </w:pPr>
            <w:r w:rsidRPr="00135C15">
              <w:rPr>
                <w:rFonts w:cs="Arial"/>
                <w:sz w:val="20"/>
              </w:rPr>
              <w:t>М</w:t>
            </w:r>
          </w:p>
        </w:tc>
        <w:tc>
          <w:tcPr>
            <w:tcW w:w="1613" w:type="dxa"/>
          </w:tcPr>
          <w:p w:rsidR="00135C15" w:rsidRPr="00135C15" w:rsidRDefault="00135C15" w:rsidP="00C20D2B">
            <w:pPr>
              <w:spacing w:before="0" w:after="0" w:line="240" w:lineRule="auto"/>
              <w:ind w:left="0"/>
              <w:jc w:val="center"/>
              <w:rPr>
                <w:rFonts w:cs="Arial"/>
                <w:sz w:val="20"/>
              </w:rPr>
            </w:pPr>
            <w:r w:rsidRPr="00135C15">
              <w:rPr>
                <w:rFonts w:cs="Arial"/>
                <w:sz w:val="20"/>
              </w:rPr>
              <w:t>М</w:t>
            </w:r>
          </w:p>
        </w:tc>
      </w:tr>
      <w:tr w:rsidR="00135C15" w:rsidTr="00C20D2B">
        <w:tc>
          <w:tcPr>
            <w:tcW w:w="5494" w:type="dxa"/>
          </w:tcPr>
          <w:p w:rsidR="00135C15" w:rsidRPr="00135C15" w:rsidRDefault="00135C15" w:rsidP="00135C15">
            <w:pPr>
              <w:spacing w:before="0" w:after="0" w:line="240" w:lineRule="auto"/>
              <w:ind w:left="0"/>
              <w:rPr>
                <w:rFonts w:cs="Arial"/>
                <w:sz w:val="20"/>
              </w:rPr>
            </w:pPr>
            <w:r w:rsidRPr="00135C15">
              <w:rPr>
                <w:rFonts w:cs="Arial"/>
                <w:sz w:val="20"/>
              </w:rPr>
              <w:t xml:space="preserve">34.Бургомистр </w:t>
            </w:r>
            <w:r w:rsidRPr="00C20D2B">
              <w:rPr>
                <w:rFonts w:cs="Arial"/>
                <w:i/>
                <w:sz w:val="20"/>
              </w:rPr>
              <w:t>Larus hyperboreus</w:t>
            </w:r>
          </w:p>
        </w:tc>
        <w:tc>
          <w:tcPr>
            <w:tcW w:w="1612" w:type="dxa"/>
          </w:tcPr>
          <w:p w:rsidR="00135C15" w:rsidRPr="00135C15" w:rsidRDefault="00135C15" w:rsidP="00C20D2B">
            <w:pPr>
              <w:spacing w:before="0" w:after="0" w:line="240" w:lineRule="auto"/>
              <w:ind w:left="0"/>
              <w:jc w:val="center"/>
              <w:rPr>
                <w:rFonts w:cs="Arial"/>
                <w:sz w:val="20"/>
              </w:rPr>
            </w:pPr>
            <w:r w:rsidRPr="00135C15">
              <w:rPr>
                <w:rFonts w:cs="Arial"/>
                <w:sz w:val="20"/>
              </w:rPr>
              <w:t>Об</w:t>
            </w:r>
          </w:p>
        </w:tc>
        <w:tc>
          <w:tcPr>
            <w:tcW w:w="1613" w:type="dxa"/>
          </w:tcPr>
          <w:p w:rsidR="00135C15" w:rsidRPr="00135C15" w:rsidRDefault="00135C15" w:rsidP="00C20D2B">
            <w:pPr>
              <w:spacing w:before="0" w:after="0" w:line="240" w:lineRule="auto"/>
              <w:ind w:left="0"/>
              <w:jc w:val="center"/>
              <w:rPr>
                <w:rFonts w:cs="Arial"/>
                <w:sz w:val="20"/>
              </w:rPr>
            </w:pPr>
            <w:r w:rsidRPr="00135C15">
              <w:rPr>
                <w:rFonts w:cs="Arial"/>
                <w:sz w:val="20"/>
              </w:rPr>
              <w:t>Об</w:t>
            </w:r>
          </w:p>
        </w:tc>
      </w:tr>
      <w:tr w:rsidR="00135C15" w:rsidTr="00C20D2B">
        <w:tc>
          <w:tcPr>
            <w:tcW w:w="5494" w:type="dxa"/>
          </w:tcPr>
          <w:p w:rsidR="00135C15" w:rsidRPr="00135C15" w:rsidRDefault="00135C15" w:rsidP="00135C15">
            <w:pPr>
              <w:spacing w:before="0" w:after="0" w:line="240" w:lineRule="auto"/>
              <w:ind w:left="0"/>
              <w:rPr>
                <w:rFonts w:cs="Arial"/>
                <w:sz w:val="20"/>
              </w:rPr>
            </w:pPr>
            <w:r w:rsidRPr="00135C15">
              <w:rPr>
                <w:rFonts w:cs="Arial"/>
                <w:sz w:val="20"/>
              </w:rPr>
              <w:t xml:space="preserve">35.Белая чайка </w:t>
            </w:r>
            <w:r w:rsidRPr="00C20D2B">
              <w:rPr>
                <w:rFonts w:cs="Arial"/>
                <w:i/>
                <w:sz w:val="20"/>
              </w:rPr>
              <w:t>Pagophila eburnea</w:t>
            </w:r>
          </w:p>
        </w:tc>
        <w:tc>
          <w:tcPr>
            <w:tcW w:w="1612" w:type="dxa"/>
          </w:tcPr>
          <w:p w:rsidR="00135C15" w:rsidRPr="00135C15" w:rsidRDefault="00135C15" w:rsidP="00C20D2B">
            <w:pPr>
              <w:spacing w:before="0" w:after="0" w:line="240" w:lineRule="auto"/>
              <w:ind w:left="0"/>
              <w:jc w:val="center"/>
              <w:rPr>
                <w:rFonts w:cs="Arial"/>
                <w:sz w:val="20"/>
              </w:rPr>
            </w:pPr>
            <w:r w:rsidRPr="00135C15">
              <w:rPr>
                <w:rFonts w:cs="Arial"/>
                <w:sz w:val="20"/>
              </w:rPr>
              <w:t>Ед</w:t>
            </w:r>
          </w:p>
        </w:tc>
        <w:tc>
          <w:tcPr>
            <w:tcW w:w="1613" w:type="dxa"/>
          </w:tcPr>
          <w:p w:rsidR="00135C15" w:rsidRPr="00135C15" w:rsidRDefault="00135C15" w:rsidP="00C20D2B">
            <w:pPr>
              <w:spacing w:before="0" w:after="0" w:line="240" w:lineRule="auto"/>
              <w:ind w:left="0"/>
              <w:jc w:val="center"/>
              <w:rPr>
                <w:rFonts w:cs="Arial"/>
                <w:sz w:val="20"/>
              </w:rPr>
            </w:pPr>
            <w:r w:rsidRPr="00135C15">
              <w:rPr>
                <w:rFonts w:cs="Arial"/>
                <w:sz w:val="20"/>
              </w:rPr>
              <w:t>-</w:t>
            </w:r>
          </w:p>
        </w:tc>
      </w:tr>
      <w:tr w:rsidR="00135C15" w:rsidTr="00C20D2B">
        <w:tc>
          <w:tcPr>
            <w:tcW w:w="5494" w:type="dxa"/>
          </w:tcPr>
          <w:p w:rsidR="00135C15" w:rsidRPr="00135C15" w:rsidRDefault="00135C15" w:rsidP="00135C15">
            <w:pPr>
              <w:spacing w:before="0" w:after="0" w:line="240" w:lineRule="auto"/>
              <w:ind w:left="0"/>
              <w:rPr>
                <w:rFonts w:cs="Arial"/>
                <w:sz w:val="20"/>
              </w:rPr>
            </w:pPr>
            <w:r w:rsidRPr="00135C15">
              <w:rPr>
                <w:rFonts w:cs="Arial"/>
                <w:sz w:val="20"/>
              </w:rPr>
              <w:t xml:space="preserve">36.Крачка полярная </w:t>
            </w:r>
            <w:r w:rsidRPr="00C20D2B">
              <w:rPr>
                <w:rFonts w:cs="Arial"/>
                <w:i/>
                <w:sz w:val="20"/>
              </w:rPr>
              <w:t>Sterna paradisaea</w:t>
            </w:r>
          </w:p>
        </w:tc>
        <w:tc>
          <w:tcPr>
            <w:tcW w:w="1612" w:type="dxa"/>
          </w:tcPr>
          <w:p w:rsidR="00135C15" w:rsidRPr="00135C15" w:rsidRDefault="00135C15" w:rsidP="00C20D2B">
            <w:pPr>
              <w:spacing w:before="0" w:after="0" w:line="240" w:lineRule="auto"/>
              <w:ind w:left="0"/>
              <w:jc w:val="center"/>
              <w:rPr>
                <w:rFonts w:cs="Arial"/>
                <w:sz w:val="20"/>
              </w:rPr>
            </w:pPr>
            <w:r w:rsidRPr="00135C15">
              <w:rPr>
                <w:rFonts w:cs="Arial"/>
                <w:sz w:val="20"/>
              </w:rPr>
              <w:t>Об</w:t>
            </w:r>
          </w:p>
        </w:tc>
        <w:tc>
          <w:tcPr>
            <w:tcW w:w="1613" w:type="dxa"/>
          </w:tcPr>
          <w:p w:rsidR="00135C15" w:rsidRPr="00135C15" w:rsidRDefault="00135C15" w:rsidP="00C20D2B">
            <w:pPr>
              <w:spacing w:before="0" w:after="0" w:line="240" w:lineRule="auto"/>
              <w:ind w:left="0"/>
              <w:jc w:val="center"/>
              <w:rPr>
                <w:rFonts w:cs="Arial"/>
                <w:sz w:val="20"/>
              </w:rPr>
            </w:pPr>
            <w:r w:rsidRPr="00135C15">
              <w:rPr>
                <w:rFonts w:cs="Arial"/>
                <w:sz w:val="20"/>
              </w:rPr>
              <w:t>Об</w:t>
            </w:r>
          </w:p>
        </w:tc>
      </w:tr>
      <w:tr w:rsidR="00135C15" w:rsidTr="00C20D2B">
        <w:tc>
          <w:tcPr>
            <w:tcW w:w="5494" w:type="dxa"/>
          </w:tcPr>
          <w:p w:rsidR="00135C15" w:rsidRPr="00135C15" w:rsidRDefault="00135C15" w:rsidP="00135C15">
            <w:pPr>
              <w:spacing w:before="0" w:after="0" w:line="240" w:lineRule="auto"/>
              <w:ind w:left="0"/>
              <w:rPr>
                <w:rFonts w:cs="Arial"/>
                <w:sz w:val="20"/>
              </w:rPr>
            </w:pPr>
            <w:r w:rsidRPr="00135C15">
              <w:rPr>
                <w:rFonts w:cs="Arial"/>
                <w:sz w:val="20"/>
              </w:rPr>
              <w:t xml:space="preserve">37.Полярная сова </w:t>
            </w:r>
            <w:r w:rsidRPr="00C20D2B">
              <w:rPr>
                <w:rFonts w:cs="Arial"/>
                <w:i/>
                <w:sz w:val="20"/>
              </w:rPr>
              <w:t>Nyctea scandiaca</w:t>
            </w:r>
          </w:p>
        </w:tc>
        <w:tc>
          <w:tcPr>
            <w:tcW w:w="1612" w:type="dxa"/>
          </w:tcPr>
          <w:p w:rsidR="00135C15" w:rsidRPr="00135C15" w:rsidRDefault="00135C15" w:rsidP="00C20D2B">
            <w:pPr>
              <w:spacing w:before="0" w:after="0" w:line="240" w:lineRule="auto"/>
              <w:ind w:left="0"/>
              <w:jc w:val="center"/>
              <w:rPr>
                <w:rFonts w:cs="Arial"/>
                <w:sz w:val="20"/>
              </w:rPr>
            </w:pPr>
            <w:r w:rsidRPr="00135C15">
              <w:rPr>
                <w:rFonts w:cs="Arial"/>
                <w:sz w:val="20"/>
              </w:rPr>
              <w:t>Ед</w:t>
            </w:r>
          </w:p>
        </w:tc>
        <w:tc>
          <w:tcPr>
            <w:tcW w:w="1613" w:type="dxa"/>
          </w:tcPr>
          <w:p w:rsidR="00135C15" w:rsidRPr="00135C15" w:rsidRDefault="00135C15" w:rsidP="00C20D2B">
            <w:pPr>
              <w:spacing w:before="0" w:after="0" w:line="240" w:lineRule="auto"/>
              <w:ind w:left="0"/>
              <w:jc w:val="center"/>
              <w:rPr>
                <w:rFonts w:cs="Arial"/>
                <w:sz w:val="20"/>
              </w:rPr>
            </w:pPr>
            <w:r w:rsidRPr="00135C15">
              <w:rPr>
                <w:rFonts w:cs="Arial"/>
                <w:sz w:val="20"/>
              </w:rPr>
              <w:t>М</w:t>
            </w:r>
          </w:p>
        </w:tc>
      </w:tr>
      <w:tr w:rsidR="00135C15" w:rsidTr="00C20D2B">
        <w:tc>
          <w:tcPr>
            <w:tcW w:w="5494" w:type="dxa"/>
          </w:tcPr>
          <w:p w:rsidR="00135C15" w:rsidRPr="00135C15" w:rsidRDefault="00135C15" w:rsidP="00135C15">
            <w:pPr>
              <w:spacing w:before="0" w:after="0" w:line="240" w:lineRule="auto"/>
              <w:ind w:left="0"/>
              <w:rPr>
                <w:rFonts w:cs="Arial"/>
                <w:sz w:val="20"/>
              </w:rPr>
            </w:pPr>
            <w:r w:rsidRPr="00135C15">
              <w:rPr>
                <w:rFonts w:cs="Arial"/>
                <w:sz w:val="20"/>
              </w:rPr>
              <w:t xml:space="preserve">38.Рогатый жаворонок </w:t>
            </w:r>
            <w:r w:rsidRPr="00C20D2B">
              <w:rPr>
                <w:rFonts w:cs="Arial"/>
                <w:i/>
                <w:sz w:val="20"/>
              </w:rPr>
              <w:t>Eremophila alpestris</w:t>
            </w:r>
          </w:p>
        </w:tc>
        <w:tc>
          <w:tcPr>
            <w:tcW w:w="1612" w:type="dxa"/>
          </w:tcPr>
          <w:p w:rsidR="00135C15" w:rsidRPr="00135C15" w:rsidRDefault="00135C15" w:rsidP="00C20D2B">
            <w:pPr>
              <w:spacing w:before="0" w:after="0" w:line="240" w:lineRule="auto"/>
              <w:ind w:left="0"/>
              <w:jc w:val="center"/>
              <w:rPr>
                <w:rFonts w:cs="Arial"/>
                <w:sz w:val="20"/>
              </w:rPr>
            </w:pPr>
            <w:r w:rsidRPr="00135C15">
              <w:rPr>
                <w:rFonts w:cs="Arial"/>
                <w:sz w:val="20"/>
              </w:rPr>
              <w:t>Ед</w:t>
            </w:r>
          </w:p>
        </w:tc>
        <w:tc>
          <w:tcPr>
            <w:tcW w:w="1613" w:type="dxa"/>
          </w:tcPr>
          <w:p w:rsidR="00135C15" w:rsidRPr="00135C15" w:rsidRDefault="00135C15" w:rsidP="00C20D2B">
            <w:pPr>
              <w:spacing w:before="0" w:after="0" w:line="240" w:lineRule="auto"/>
              <w:ind w:left="0"/>
              <w:jc w:val="center"/>
              <w:rPr>
                <w:rFonts w:cs="Arial"/>
                <w:sz w:val="20"/>
              </w:rPr>
            </w:pPr>
            <w:r w:rsidRPr="00135C15">
              <w:rPr>
                <w:rFonts w:cs="Arial"/>
                <w:sz w:val="20"/>
              </w:rPr>
              <w:t>-</w:t>
            </w:r>
          </w:p>
        </w:tc>
      </w:tr>
      <w:tr w:rsidR="00135C15" w:rsidTr="00C20D2B">
        <w:tc>
          <w:tcPr>
            <w:tcW w:w="5494" w:type="dxa"/>
          </w:tcPr>
          <w:p w:rsidR="00135C15" w:rsidRPr="00135C15" w:rsidRDefault="00135C15" w:rsidP="00135C15">
            <w:pPr>
              <w:spacing w:before="0" w:after="0" w:line="240" w:lineRule="auto"/>
              <w:ind w:left="0"/>
              <w:rPr>
                <w:rFonts w:cs="Arial"/>
                <w:sz w:val="20"/>
              </w:rPr>
            </w:pPr>
            <w:r w:rsidRPr="00135C15">
              <w:rPr>
                <w:rFonts w:cs="Arial"/>
                <w:sz w:val="20"/>
              </w:rPr>
              <w:t xml:space="preserve">39.Белая трясогузка </w:t>
            </w:r>
            <w:r w:rsidRPr="00C20D2B">
              <w:rPr>
                <w:rFonts w:cs="Arial"/>
                <w:i/>
                <w:sz w:val="20"/>
              </w:rPr>
              <w:t>Motacilla alba</w:t>
            </w:r>
          </w:p>
        </w:tc>
        <w:tc>
          <w:tcPr>
            <w:tcW w:w="1612" w:type="dxa"/>
          </w:tcPr>
          <w:p w:rsidR="00135C15" w:rsidRPr="00135C15" w:rsidRDefault="00135C15" w:rsidP="00C20D2B">
            <w:pPr>
              <w:spacing w:before="0" w:after="0" w:line="240" w:lineRule="auto"/>
              <w:ind w:left="0"/>
              <w:jc w:val="center"/>
              <w:rPr>
                <w:rFonts w:cs="Arial"/>
                <w:sz w:val="20"/>
              </w:rPr>
            </w:pPr>
            <w:r w:rsidRPr="00135C15">
              <w:rPr>
                <w:rFonts w:cs="Arial"/>
                <w:sz w:val="20"/>
              </w:rPr>
              <w:t>Р</w:t>
            </w:r>
          </w:p>
        </w:tc>
        <w:tc>
          <w:tcPr>
            <w:tcW w:w="1613" w:type="dxa"/>
          </w:tcPr>
          <w:p w:rsidR="00135C15" w:rsidRPr="00135C15" w:rsidRDefault="00135C15" w:rsidP="00C20D2B">
            <w:pPr>
              <w:spacing w:before="0" w:after="0" w:line="240" w:lineRule="auto"/>
              <w:ind w:left="0"/>
              <w:jc w:val="center"/>
              <w:rPr>
                <w:rFonts w:cs="Arial"/>
                <w:sz w:val="20"/>
              </w:rPr>
            </w:pPr>
            <w:r w:rsidRPr="00135C15">
              <w:rPr>
                <w:rFonts w:cs="Arial"/>
                <w:sz w:val="20"/>
              </w:rPr>
              <w:t>Р</w:t>
            </w:r>
          </w:p>
        </w:tc>
      </w:tr>
      <w:tr w:rsidR="00135C15" w:rsidTr="00C20D2B">
        <w:tc>
          <w:tcPr>
            <w:tcW w:w="5494" w:type="dxa"/>
          </w:tcPr>
          <w:p w:rsidR="00135C15" w:rsidRPr="00135C15" w:rsidRDefault="00135C15" w:rsidP="00135C15">
            <w:pPr>
              <w:spacing w:before="0" w:after="0" w:line="240" w:lineRule="auto"/>
              <w:ind w:left="0"/>
              <w:rPr>
                <w:rFonts w:cs="Arial"/>
                <w:sz w:val="20"/>
              </w:rPr>
            </w:pPr>
            <w:r w:rsidRPr="00135C15">
              <w:rPr>
                <w:rFonts w:cs="Arial"/>
                <w:sz w:val="20"/>
              </w:rPr>
              <w:t xml:space="preserve">40. Обыкновенная каменка </w:t>
            </w:r>
            <w:r w:rsidRPr="00C20D2B">
              <w:rPr>
                <w:rFonts w:cs="Arial"/>
                <w:i/>
                <w:sz w:val="20"/>
              </w:rPr>
              <w:t>Oenanthe oenanthe</w:t>
            </w:r>
          </w:p>
        </w:tc>
        <w:tc>
          <w:tcPr>
            <w:tcW w:w="1612" w:type="dxa"/>
          </w:tcPr>
          <w:p w:rsidR="00135C15" w:rsidRPr="00135C15" w:rsidRDefault="00135C15" w:rsidP="00C20D2B">
            <w:pPr>
              <w:spacing w:before="0" w:after="0" w:line="240" w:lineRule="auto"/>
              <w:ind w:left="0"/>
              <w:jc w:val="center"/>
              <w:rPr>
                <w:rFonts w:cs="Arial"/>
                <w:sz w:val="20"/>
              </w:rPr>
            </w:pPr>
            <w:r w:rsidRPr="00135C15">
              <w:rPr>
                <w:rFonts w:cs="Arial"/>
                <w:sz w:val="20"/>
              </w:rPr>
              <w:t>Ед</w:t>
            </w:r>
          </w:p>
        </w:tc>
        <w:tc>
          <w:tcPr>
            <w:tcW w:w="1613" w:type="dxa"/>
          </w:tcPr>
          <w:p w:rsidR="00135C15" w:rsidRPr="00135C15" w:rsidRDefault="00135C15" w:rsidP="00C20D2B">
            <w:pPr>
              <w:spacing w:before="0" w:after="0" w:line="240" w:lineRule="auto"/>
              <w:ind w:left="0"/>
              <w:jc w:val="center"/>
              <w:rPr>
                <w:rFonts w:cs="Arial"/>
                <w:sz w:val="20"/>
              </w:rPr>
            </w:pPr>
            <w:r w:rsidRPr="00135C15">
              <w:rPr>
                <w:rFonts w:cs="Arial"/>
                <w:sz w:val="20"/>
              </w:rPr>
              <w:t>-</w:t>
            </w:r>
          </w:p>
        </w:tc>
      </w:tr>
      <w:tr w:rsidR="00135C15" w:rsidTr="00C20D2B">
        <w:tc>
          <w:tcPr>
            <w:tcW w:w="5494" w:type="dxa"/>
          </w:tcPr>
          <w:p w:rsidR="00135C15" w:rsidRPr="00135C15" w:rsidRDefault="00135C15" w:rsidP="00135C15">
            <w:pPr>
              <w:spacing w:before="0" w:after="0" w:line="240" w:lineRule="auto"/>
              <w:ind w:left="0"/>
              <w:rPr>
                <w:rFonts w:cs="Arial"/>
                <w:sz w:val="20"/>
              </w:rPr>
            </w:pPr>
            <w:r w:rsidRPr="00135C15">
              <w:rPr>
                <w:rFonts w:cs="Arial"/>
                <w:sz w:val="20"/>
              </w:rPr>
              <w:t xml:space="preserve">41Лапландский подорожник </w:t>
            </w:r>
            <w:r w:rsidRPr="00C20D2B">
              <w:rPr>
                <w:rFonts w:cs="Arial"/>
                <w:i/>
                <w:sz w:val="20"/>
              </w:rPr>
              <w:t>Calcarius lapponicus</w:t>
            </w:r>
          </w:p>
        </w:tc>
        <w:tc>
          <w:tcPr>
            <w:tcW w:w="1612" w:type="dxa"/>
          </w:tcPr>
          <w:p w:rsidR="00135C15" w:rsidRPr="00135C15" w:rsidRDefault="00135C15" w:rsidP="00C20D2B">
            <w:pPr>
              <w:spacing w:before="0" w:after="0" w:line="240" w:lineRule="auto"/>
              <w:ind w:left="0"/>
              <w:jc w:val="center"/>
              <w:rPr>
                <w:rFonts w:cs="Arial"/>
                <w:sz w:val="20"/>
              </w:rPr>
            </w:pPr>
            <w:r w:rsidRPr="00135C15">
              <w:rPr>
                <w:rFonts w:cs="Arial"/>
                <w:sz w:val="20"/>
              </w:rPr>
              <w:t>Р</w:t>
            </w:r>
          </w:p>
        </w:tc>
        <w:tc>
          <w:tcPr>
            <w:tcW w:w="1613" w:type="dxa"/>
          </w:tcPr>
          <w:p w:rsidR="00135C15" w:rsidRPr="00135C15" w:rsidRDefault="00135C15" w:rsidP="00C20D2B">
            <w:pPr>
              <w:spacing w:before="0" w:after="0" w:line="240" w:lineRule="auto"/>
              <w:ind w:left="0"/>
              <w:jc w:val="center"/>
              <w:rPr>
                <w:rFonts w:cs="Arial"/>
                <w:sz w:val="20"/>
              </w:rPr>
            </w:pPr>
            <w:r w:rsidRPr="00135C15">
              <w:rPr>
                <w:rFonts w:cs="Arial"/>
                <w:sz w:val="20"/>
              </w:rPr>
              <w:t>Р</w:t>
            </w:r>
          </w:p>
        </w:tc>
      </w:tr>
      <w:tr w:rsidR="00135C15" w:rsidTr="00C20D2B">
        <w:tc>
          <w:tcPr>
            <w:tcW w:w="5494" w:type="dxa"/>
          </w:tcPr>
          <w:p w:rsidR="00135C15" w:rsidRPr="00135C15" w:rsidRDefault="00135C15" w:rsidP="00135C15">
            <w:pPr>
              <w:spacing w:before="0" w:after="0" w:line="240" w:lineRule="auto"/>
              <w:ind w:left="0"/>
              <w:rPr>
                <w:rFonts w:cs="Arial"/>
                <w:sz w:val="20"/>
              </w:rPr>
            </w:pPr>
            <w:r w:rsidRPr="00135C15">
              <w:rPr>
                <w:rFonts w:cs="Arial"/>
                <w:sz w:val="20"/>
              </w:rPr>
              <w:t xml:space="preserve">42.Пуночка </w:t>
            </w:r>
            <w:r w:rsidRPr="00C20D2B">
              <w:rPr>
                <w:rFonts w:cs="Arial"/>
                <w:sz w:val="20"/>
              </w:rPr>
              <w:t>Plectrophenax nivalis</w:t>
            </w:r>
          </w:p>
        </w:tc>
        <w:tc>
          <w:tcPr>
            <w:tcW w:w="1612" w:type="dxa"/>
          </w:tcPr>
          <w:p w:rsidR="00135C15" w:rsidRPr="00135C15" w:rsidRDefault="00135C15" w:rsidP="00C20D2B">
            <w:pPr>
              <w:spacing w:before="0" w:after="0" w:line="240" w:lineRule="auto"/>
              <w:ind w:left="0"/>
              <w:jc w:val="center"/>
              <w:rPr>
                <w:rFonts w:cs="Arial"/>
                <w:sz w:val="20"/>
              </w:rPr>
            </w:pPr>
            <w:r w:rsidRPr="00135C15">
              <w:rPr>
                <w:rFonts w:cs="Arial"/>
                <w:sz w:val="20"/>
              </w:rPr>
              <w:t>Об</w:t>
            </w:r>
          </w:p>
        </w:tc>
        <w:tc>
          <w:tcPr>
            <w:tcW w:w="1613" w:type="dxa"/>
          </w:tcPr>
          <w:p w:rsidR="00135C15" w:rsidRPr="00135C15" w:rsidRDefault="00135C15" w:rsidP="00C20D2B">
            <w:pPr>
              <w:spacing w:before="0" w:after="0" w:line="240" w:lineRule="auto"/>
              <w:ind w:left="0"/>
              <w:jc w:val="center"/>
              <w:rPr>
                <w:rFonts w:cs="Arial"/>
                <w:sz w:val="20"/>
              </w:rPr>
            </w:pPr>
            <w:r w:rsidRPr="00135C15">
              <w:rPr>
                <w:rFonts w:cs="Arial"/>
                <w:sz w:val="20"/>
              </w:rPr>
              <w:t>Об</w:t>
            </w:r>
          </w:p>
        </w:tc>
      </w:tr>
      <w:tr w:rsidR="00ED6F2E" w:rsidTr="00920F1F">
        <w:tc>
          <w:tcPr>
            <w:tcW w:w="8719" w:type="dxa"/>
            <w:gridSpan w:val="3"/>
          </w:tcPr>
          <w:p w:rsidR="00ED6F2E" w:rsidRPr="00ED6F2E" w:rsidRDefault="00ED6F2E" w:rsidP="00ED6F2E">
            <w:pPr>
              <w:spacing w:before="0" w:after="0" w:line="240" w:lineRule="auto"/>
              <w:ind w:left="0"/>
              <w:rPr>
                <w:rFonts w:cs="Arial"/>
                <w:i/>
                <w:sz w:val="20"/>
              </w:rPr>
            </w:pPr>
            <w:r w:rsidRPr="00ED6F2E">
              <w:rPr>
                <w:rFonts w:cs="Arial"/>
                <w:i/>
                <w:sz w:val="20"/>
              </w:rPr>
              <w:t>Обозначения: Ед – единичная встреча, Р – редко встречающийся вид (до 10 особей за весь период наблюдений), Об – обычный вид (до 100 особей), М – многочисленный</w:t>
            </w:r>
          </w:p>
          <w:p w:rsidR="00ED6F2E" w:rsidRPr="00ED6F2E" w:rsidRDefault="00ED6F2E" w:rsidP="00ED6F2E">
            <w:pPr>
              <w:spacing w:before="0" w:after="0" w:line="240" w:lineRule="auto"/>
              <w:ind w:left="0"/>
              <w:rPr>
                <w:rFonts w:cs="Arial"/>
                <w:i/>
                <w:sz w:val="20"/>
              </w:rPr>
            </w:pPr>
            <w:r w:rsidRPr="00ED6F2E">
              <w:rPr>
                <w:rFonts w:cs="Arial"/>
                <w:i/>
                <w:sz w:val="20"/>
              </w:rPr>
              <w:t>вид (больше 100 особей за весь период наблюдений), (-)</w:t>
            </w:r>
            <w:r>
              <w:rPr>
                <w:rFonts w:cs="Arial"/>
                <w:i/>
                <w:sz w:val="20"/>
              </w:rPr>
              <w:t xml:space="preserve"> </w:t>
            </w:r>
            <w:r w:rsidRPr="00ED6F2E">
              <w:rPr>
                <w:rFonts w:cs="Arial"/>
                <w:i/>
                <w:sz w:val="20"/>
              </w:rPr>
              <w:t>– в этот год вид не был отмечен.</w:t>
            </w:r>
          </w:p>
        </w:tc>
      </w:tr>
    </w:tbl>
    <w:p w:rsidR="00ED6F2E" w:rsidRDefault="00ED6F2E" w:rsidP="00061695">
      <w:pPr>
        <w:pStyle w:val="afff6"/>
      </w:pPr>
      <w:r w:rsidRPr="00064A2B">
        <w:rPr>
          <w:b/>
          <w:i/>
        </w:rPr>
        <w:t>Gavia arctica.</w:t>
      </w:r>
      <w:r>
        <w:t xml:space="preserve"> Чернозобая гагара немногочисленна, держится одиночно на озёрах в коренной тундре. 14 августа 2015 в центре острова встречена взрослая гагара с одним пуховым птенцом.</w:t>
      </w:r>
    </w:p>
    <w:p w:rsidR="00ED6F2E" w:rsidRDefault="00ED6F2E" w:rsidP="00061695">
      <w:pPr>
        <w:pStyle w:val="afff6"/>
      </w:pPr>
      <w:r w:rsidRPr="00064A2B">
        <w:rPr>
          <w:b/>
          <w:i/>
        </w:rPr>
        <w:lastRenderedPageBreak/>
        <w:t>Branta bernicla.</w:t>
      </w:r>
      <w:r>
        <w:t xml:space="preserve"> Чёрная казарка в 2015 году держалась скоплениями в дельтах рек весь период наблюдений. В дельте реки Переправы около 3 тыс. особей, в дельте реки Шокальского – 7 тыс., в дельте реки Восточной – 800 особей. Другие дельты не обследованы.</w:t>
      </w:r>
    </w:p>
    <w:p w:rsidR="00ED6F2E" w:rsidRDefault="00ED6F2E" w:rsidP="00061695">
      <w:pPr>
        <w:pStyle w:val="afff6"/>
      </w:pPr>
      <w:r w:rsidRPr="00064A2B">
        <w:rPr>
          <w:b/>
          <w:i/>
        </w:rPr>
        <w:t>Anser albifrons.</w:t>
      </w:r>
      <w:r>
        <w:t xml:space="preserve"> В оба года отмечены как линные белолобые гуси, так и птицы на крыле, в основном стаями до 80 особей. Линные гуси держатся группами на реках и крупных озёрах. В 2014 году в сравнении с 2015 большая часть встреченных птиц ещё линяли.</w:t>
      </w:r>
    </w:p>
    <w:p w:rsidR="00ED6F2E" w:rsidRDefault="00ED6F2E" w:rsidP="00061695">
      <w:pPr>
        <w:pStyle w:val="afff6"/>
      </w:pPr>
      <w:r w:rsidRPr="00064A2B">
        <w:rPr>
          <w:b/>
          <w:i/>
        </w:rPr>
        <w:t>Cygnus bewickii.</w:t>
      </w:r>
      <w:r>
        <w:t xml:space="preserve"> Встречен только в 2014 году, птицы держались группами по нескольку особей на водоёмах.</w:t>
      </w:r>
    </w:p>
    <w:p w:rsidR="00ED6F2E" w:rsidRDefault="00ED6F2E" w:rsidP="00061695">
      <w:pPr>
        <w:pStyle w:val="afff6"/>
      </w:pPr>
      <w:r w:rsidRPr="00064A2B">
        <w:rPr>
          <w:b/>
          <w:i/>
        </w:rPr>
        <w:t>Anas acuta.</w:t>
      </w:r>
      <w:r>
        <w:t xml:space="preserve"> В 2015 году шилохвости были многочисленны, на озёрах держались стаями около 20 особей, в 2014 году не отмечены.</w:t>
      </w:r>
    </w:p>
    <w:p w:rsidR="00ED6F2E" w:rsidRDefault="00ED6F2E" w:rsidP="00061695">
      <w:pPr>
        <w:pStyle w:val="afff6"/>
      </w:pPr>
      <w:r w:rsidRPr="00064A2B">
        <w:rPr>
          <w:b/>
          <w:i/>
        </w:rPr>
        <w:t>Buteo lagopus.</w:t>
      </w:r>
      <w:r>
        <w:t xml:space="preserve"> В 2015 году найдено 3 гнезда зимняка. Два гнезда на коренном берегу реки Шокальского (в каждом по 2 птенца примерно3-недельноговозраста). Третье гнездо найдено 14 августа у истока реки Восточной, в гнезде 3 птенца примерно4-недельноговозраста. В течение всего нашего пребывания на острове отмечались беспокоящиеся пары зимняков.</w:t>
      </w:r>
    </w:p>
    <w:p w:rsidR="00ED6F2E" w:rsidRDefault="00ED6F2E" w:rsidP="00061695">
      <w:pPr>
        <w:pStyle w:val="afff6"/>
      </w:pPr>
      <w:r w:rsidRPr="00064A2B">
        <w:rPr>
          <w:b/>
          <w:i/>
        </w:rPr>
        <w:t>Haliaeetus albicilla.</w:t>
      </w:r>
      <w:r>
        <w:t xml:space="preserve"> В оба года встречено по несколько орлановбелохвостов. В 2015 году одна из регулярно встречаемых особей (судя по окраске, одна и та же) была молодой, предположительно, выведшейся на севере острова.</w:t>
      </w:r>
    </w:p>
    <w:p w:rsidR="00ED6F2E" w:rsidRDefault="00ED6F2E" w:rsidP="00061695">
      <w:pPr>
        <w:pStyle w:val="afff6"/>
      </w:pPr>
      <w:r w:rsidRPr="00064A2B">
        <w:rPr>
          <w:b/>
          <w:i/>
        </w:rPr>
        <w:t xml:space="preserve">Lagopus mutus. </w:t>
      </w:r>
      <w:r>
        <w:t>В 2014 году держались выводками в коренной тундре, в 2015 лишь один раз встречен взрослый самец.</w:t>
      </w:r>
    </w:p>
    <w:p w:rsidR="00ED6F2E" w:rsidRDefault="00ED6F2E" w:rsidP="00061695">
      <w:pPr>
        <w:pStyle w:val="afff6"/>
      </w:pPr>
      <w:r>
        <w:t>Tringa erythropus. В 2015 году зарегистрированы два взрослых щёголя в долине реки Восточной.</w:t>
      </w:r>
    </w:p>
    <w:p w:rsidR="00ED6F2E" w:rsidRDefault="00ED6F2E" w:rsidP="00061695">
      <w:pPr>
        <w:pStyle w:val="afff6"/>
      </w:pPr>
      <w:r w:rsidRPr="00064A2B">
        <w:rPr>
          <w:b/>
          <w:i/>
        </w:rPr>
        <w:t>Calidris alpina.</w:t>
      </w:r>
      <w:r>
        <w:t xml:space="preserve"> Самые массовые скопления чернозобиков в 2015 году отмечены в дельте реки Переправы – в течение всего нашего пребывания на острове около 1000 особей, в дельте реки Шокальского – 600 особей, в дельте реки Восточной – 200. Также небольшие стайки, около 20 особей, регулярно держались в долинах рек.</w:t>
      </w:r>
    </w:p>
    <w:p w:rsidR="00ED6F2E" w:rsidRDefault="00ED6F2E" w:rsidP="00061695">
      <w:pPr>
        <w:pStyle w:val="afff6"/>
      </w:pPr>
      <w:r w:rsidRPr="00064A2B">
        <w:rPr>
          <w:b/>
          <w:i/>
        </w:rPr>
        <w:t>Stercorarius skua.</w:t>
      </w:r>
      <w:r>
        <w:t xml:space="preserve"> Большой поморник один раз зарегистрирован в полёте в дельте реки Шокальского в 2014 году.</w:t>
      </w:r>
    </w:p>
    <w:p w:rsidR="00ED6F2E" w:rsidRDefault="00ED6F2E" w:rsidP="00061695">
      <w:pPr>
        <w:pStyle w:val="afff6"/>
      </w:pPr>
      <w:r w:rsidRPr="00064A2B">
        <w:rPr>
          <w:b/>
          <w:i/>
        </w:rPr>
        <w:t>Stercorarius pomarinus.</w:t>
      </w:r>
      <w:r>
        <w:t xml:space="preserve"> Средний поморник – самый многочисленный из поморников, встречается как у побережья, так и в тундре, где кормится леммингами.</w:t>
      </w:r>
    </w:p>
    <w:p w:rsidR="00135C15" w:rsidRDefault="00ED6F2E" w:rsidP="00061695">
      <w:pPr>
        <w:pStyle w:val="afff6"/>
      </w:pPr>
      <w:r w:rsidRPr="00064A2B">
        <w:rPr>
          <w:b/>
          <w:i/>
        </w:rPr>
        <w:t>Sterna paradisaea.</w:t>
      </w:r>
      <w:r>
        <w:t xml:space="preserve"> Колонии полярных крачек насчитывают около 20 особей в каждой, расположены в плавнике на морском побережье. Всего нами отмечено 5 колоний. 5 августа 2015 найдено гнездо крачки с 1 насиживаемым яйцом.</w:t>
      </w:r>
    </w:p>
    <w:p w:rsidR="00ED6F2E" w:rsidRDefault="00ED6F2E" w:rsidP="00061695">
      <w:pPr>
        <w:pStyle w:val="afff6"/>
      </w:pPr>
      <w:r w:rsidRPr="00064A2B">
        <w:rPr>
          <w:b/>
          <w:i/>
        </w:rPr>
        <w:t>Nyctea scandiaca.</w:t>
      </w:r>
      <w:r>
        <w:t xml:space="preserve"> В 2014 году на протяжении всего времени исследований на северном коренном берегу реки Переправы держалась одна белая сова. Других замечено не было. В 2015 году эти совы были многочисленны на всей изученной территории, с любой точки маршрута одновременно в поле зрения </w:t>
      </w:r>
      <w:r>
        <w:lastRenderedPageBreak/>
        <w:t>находилось не менее 5 птиц. Наиболее часто белые совы держались вдоль долин рек.</w:t>
      </w:r>
    </w:p>
    <w:p w:rsidR="00ED6F2E" w:rsidRDefault="00ED6F2E" w:rsidP="00061695">
      <w:pPr>
        <w:pStyle w:val="afff6"/>
      </w:pPr>
      <w:r w:rsidRPr="00064A2B">
        <w:rPr>
          <w:b/>
          <w:i/>
        </w:rPr>
        <w:t>Motacilla alba.</w:t>
      </w:r>
      <w:r>
        <w:t>Три-четыребелых трясогузки держались у жилых построек.</w:t>
      </w:r>
    </w:p>
    <w:p w:rsidR="00ED6F2E" w:rsidRPr="00975260" w:rsidRDefault="00ED6F2E" w:rsidP="00061695">
      <w:pPr>
        <w:pStyle w:val="afff6"/>
      </w:pPr>
      <w:r w:rsidRPr="00064A2B">
        <w:rPr>
          <w:b/>
          <w:i/>
        </w:rPr>
        <w:t>Plectrophenax nivalis.</w:t>
      </w:r>
      <w:r>
        <w:t xml:space="preserve"> Пуночки живут близ жилья человека, там найдены уже пустые гнезда как текущего, так и предыдущих годов. Эти птицы встречались также в плавнике в дельтах рек и группой около 30 особей у брошенной деревянной баржи у реки Переправы; здесь 11 августа 2015 найдены гнёзда и встречены слётки.</w:t>
      </w:r>
    </w:p>
    <w:p w:rsidR="00ED6F2E" w:rsidRPr="00ED6F2E" w:rsidRDefault="00ED6F2E" w:rsidP="00061695">
      <w:pPr>
        <w:pStyle w:val="afff6"/>
      </w:pPr>
      <w:r w:rsidRPr="00ED6F2E">
        <w:t xml:space="preserve">Таким образом, за два полевых сезона </w:t>
      </w:r>
      <w:r w:rsidR="00061695">
        <w:t>было</w:t>
      </w:r>
      <w:r w:rsidRPr="00ED6F2E">
        <w:t xml:space="preserve"> зарегистрирова</w:t>
      </w:r>
      <w:r w:rsidR="00061695">
        <w:t>но</w:t>
      </w:r>
      <w:r w:rsidRPr="00ED6F2E">
        <w:t xml:space="preserve"> на острове Шокальского 42 вида птиц.</w:t>
      </w:r>
    </w:p>
    <w:p w:rsidR="00F65A49" w:rsidRPr="00F65A49" w:rsidRDefault="004430EA" w:rsidP="00F65A49">
      <w:pPr>
        <w:pStyle w:val="4"/>
      </w:pPr>
      <w:r w:rsidRPr="001F0DB6">
        <w:t>Сезонные миграции морских и околоводных птиц</w:t>
      </w:r>
    </w:p>
    <w:p w:rsidR="004430EA" w:rsidRDefault="004430EA" w:rsidP="008777A9">
      <w:pPr>
        <w:pStyle w:val="afff6"/>
      </w:pPr>
      <w:r w:rsidRPr="00A67A7A">
        <w:t xml:space="preserve">Миграции морских птиц (чистиковых, чайковых, глупышей) не носят выраженного направленного характера. Они проходят в форме кочевок, направление которых зависит от конкретных сезонных кормовых и ледово-гидрологических условий акватории. Птицы летят широким фронтом. У водоплавающих и околоводных птиц (гагары, гусеобразные), летящих в прибрежной зоне, миграционные коридоры более выражены и пролегают вдоль побережья Таймыра и Ямала. Весной основные миграции с выраженным направлением движения проходят через Карское море в мае. В это время через акваторию в восточном направлении следуют дальние мигранты с атлантических зимовок на места гнездования в Сибири. Основными представителями этих потоков являются поморники, моевки и крачки. Самые значительные потоки мигрирующих птиц наблюдаются вблизи береговой линии с мая до начала июня. Здесь летят водоплавающие птицы, гагары, кулики. </w:t>
      </w:r>
    </w:p>
    <w:p w:rsidR="004430EA" w:rsidRDefault="004430EA" w:rsidP="008777A9">
      <w:pPr>
        <w:pStyle w:val="afff6"/>
      </w:pPr>
      <w:r w:rsidRPr="00A67A7A">
        <w:t xml:space="preserve">Послегнездовые (летние) и сезонные осенние миграции водоплавающих и куликов начинаются в середине лета (конец июня – первая декада июля). Через акваторию </w:t>
      </w:r>
      <w:r>
        <w:t>Карского моря</w:t>
      </w:r>
      <w:r w:rsidRPr="00A67A7A">
        <w:t xml:space="preserve"> летят птицы с арктических островов (Северная Земля, Новосибирские острова). Здесь же проходят миграционные пути птиц с побережий Западной и Средней Сибири. Наиболее массовые миграции проходят в августе–сентябре. Заканчивается пролет в октябре. Точных сведений по этим миграциям, также как и по весенним перемещениям, нет. Часть морских птиц остается зимовать на стационарных полыньях и в зоне дрейфующего льда. Эти птицы могут совершать локальные перемещения в течение всего зимнего периода.</w:t>
      </w:r>
    </w:p>
    <w:p w:rsidR="001F0DB6" w:rsidRDefault="001F0DB6" w:rsidP="001F0DB6">
      <w:pPr>
        <w:pStyle w:val="4"/>
      </w:pPr>
      <w:r>
        <w:t>Редкие охраняемые виды птиц на акватории Карского моря</w:t>
      </w:r>
    </w:p>
    <w:p w:rsidR="004430EA" w:rsidRPr="00A67A7A" w:rsidRDefault="004430EA" w:rsidP="008777A9">
      <w:pPr>
        <w:pStyle w:val="afff6"/>
      </w:pPr>
      <w:r w:rsidRPr="00A67A7A">
        <w:t xml:space="preserve">Редкие охраняемые виды птиц на акватории </w:t>
      </w:r>
      <w:r>
        <w:t>Карского моря</w:t>
      </w:r>
      <w:r w:rsidRPr="00A67A7A">
        <w:t xml:space="preserve"> и вблизи нее могут быть представлены 7 видами (таблица 5.</w:t>
      </w:r>
      <w:r>
        <w:t>5</w:t>
      </w:r>
      <w:r w:rsidRPr="00A67A7A">
        <w:t>-</w:t>
      </w:r>
      <w:r w:rsidR="00975260">
        <w:t>5</w:t>
      </w:r>
      <w:r w:rsidRPr="00A67A7A">
        <w:t xml:space="preserve">). Это птицы, занесенные в Красные книги Российской Федерации (2001), </w:t>
      </w:r>
      <w:r w:rsidR="002C42B0">
        <w:t>ЯНАО</w:t>
      </w:r>
      <w:r w:rsidRPr="00A67A7A">
        <w:t xml:space="preserve"> (20</w:t>
      </w:r>
      <w:r w:rsidR="001A4390">
        <w:t>10</w:t>
      </w:r>
      <w:r w:rsidRPr="00A67A7A">
        <w:t>)</w:t>
      </w:r>
      <w:r>
        <w:t xml:space="preserve"> </w:t>
      </w:r>
      <w:r w:rsidRPr="00A67A7A">
        <w:t>и в Красный список Международного Союза Охраны Природы (2014).</w:t>
      </w:r>
    </w:p>
    <w:p w:rsidR="004430EA" w:rsidRPr="00A67A7A" w:rsidRDefault="004430EA" w:rsidP="008777A9">
      <w:pPr>
        <w:pStyle w:val="afff6"/>
      </w:pPr>
      <w:r w:rsidRPr="00A67A7A">
        <w:t xml:space="preserve">Одиночные особи белоклювой гагары и розовой чайки могут встречаться в период кочевок и сезонных миграций. Встречи казарок на акватории крайне маловероятны. Наиболее уязвимым видом является белая чайка. Основные места размножения белой чайки расположены на Земле Франца-Иосифа. Гнездовые колония известны на севере Новой Земли (Northern…, 1998). На </w:t>
      </w:r>
      <w:r w:rsidRPr="00A67A7A">
        <w:lastRenderedPageBreak/>
        <w:t>Северной Земле вид гнездится здесь в нескольких местах; численность гнездовой популяции составляет до 1 000 пар (De Korte et. al., 1995).</w:t>
      </w:r>
    </w:p>
    <w:p w:rsidR="004430EA" w:rsidRPr="00960BDA" w:rsidRDefault="008777A9" w:rsidP="004430EA">
      <w:pPr>
        <w:pStyle w:val="af7"/>
        <w:ind w:left="567"/>
        <w:rPr>
          <w:color w:val="000000"/>
          <w:szCs w:val="24"/>
        </w:rPr>
      </w:pPr>
      <w:bookmarkStart w:id="196" w:name="_Toc398731513"/>
      <w:r>
        <w:t>Таблица</w:t>
      </w:r>
      <w:r w:rsidR="004430EA">
        <w:t xml:space="preserve"> </w:t>
      </w:r>
      <w:fldSimple w:instr=" STYLEREF 2 \s ">
        <w:r w:rsidR="00BA10D4">
          <w:rPr>
            <w:noProof/>
          </w:rPr>
          <w:t>5.5</w:t>
        </w:r>
      </w:fldSimple>
      <w:r w:rsidR="00135C15">
        <w:noBreakHyphen/>
      </w:r>
      <w:fldSimple w:instr=" SEQ Таблица \* ARABIC \s 2 ">
        <w:r w:rsidR="00BA10D4">
          <w:rPr>
            <w:noProof/>
          </w:rPr>
          <w:t>5</w:t>
        </w:r>
      </w:fldSimple>
      <w:r w:rsidR="004430EA" w:rsidRPr="00960BDA">
        <w:t>. Редкие и охраняемые виды птиц</w:t>
      </w:r>
      <w:bookmarkEnd w:id="196"/>
      <w:r w:rsidR="004430EA">
        <w:t xml:space="preserve"> Карского моря</w:t>
      </w:r>
    </w:p>
    <w:tbl>
      <w:tblPr>
        <w:tblW w:w="4770" w:type="pct"/>
        <w:tblInd w:w="4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976"/>
        <w:gridCol w:w="2410"/>
        <w:gridCol w:w="1844"/>
        <w:gridCol w:w="1703"/>
      </w:tblGrid>
      <w:tr w:rsidR="00DF0BE3" w:rsidRPr="00A67A7A" w:rsidTr="00975260">
        <w:trPr>
          <w:trHeight w:val="270"/>
          <w:tblHeader/>
        </w:trPr>
        <w:tc>
          <w:tcPr>
            <w:tcW w:w="1666" w:type="pct"/>
            <w:vMerge w:val="restart"/>
            <w:tcBorders>
              <w:bottom w:val="single" w:sz="4" w:space="0" w:color="auto"/>
            </w:tcBorders>
            <w:shd w:val="clear" w:color="auto" w:fill="DBE5F1" w:themeFill="accent1" w:themeFillTint="33"/>
            <w:vAlign w:val="center"/>
          </w:tcPr>
          <w:p w:rsidR="00DF0BE3" w:rsidRPr="001F0A8E" w:rsidRDefault="00DF0BE3" w:rsidP="006636B3">
            <w:pPr>
              <w:pStyle w:val="afa"/>
              <w:spacing w:before="0" w:after="0"/>
              <w:jc w:val="center"/>
              <w:rPr>
                <w:rFonts w:cs="Arial"/>
                <w:b/>
              </w:rPr>
            </w:pPr>
            <w:r>
              <w:rPr>
                <w:rFonts w:cs="Arial"/>
                <w:b/>
              </w:rPr>
              <w:t>Название вида</w:t>
            </w:r>
          </w:p>
        </w:tc>
        <w:tc>
          <w:tcPr>
            <w:tcW w:w="3334" w:type="pct"/>
            <w:gridSpan w:val="3"/>
            <w:shd w:val="clear" w:color="auto" w:fill="DBE5F1" w:themeFill="accent1" w:themeFillTint="33"/>
          </w:tcPr>
          <w:p w:rsidR="00DF0BE3" w:rsidRPr="006636B3" w:rsidRDefault="00DF0BE3" w:rsidP="006636B3">
            <w:pPr>
              <w:spacing w:after="0" w:line="240" w:lineRule="auto"/>
              <w:ind w:left="0"/>
              <w:jc w:val="center"/>
              <w:rPr>
                <w:rFonts w:cs="Arial"/>
                <w:b/>
                <w:sz w:val="20"/>
              </w:rPr>
            </w:pPr>
            <w:r w:rsidRPr="006636B3">
              <w:rPr>
                <w:rFonts w:cs="Arial"/>
                <w:b/>
                <w:sz w:val="20"/>
              </w:rPr>
              <w:t>Статус</w:t>
            </w:r>
          </w:p>
        </w:tc>
      </w:tr>
      <w:tr w:rsidR="00DF0BE3" w:rsidRPr="00A67A7A" w:rsidTr="00975260">
        <w:trPr>
          <w:tblHeader/>
        </w:trPr>
        <w:tc>
          <w:tcPr>
            <w:tcW w:w="1666" w:type="pct"/>
            <w:vMerge/>
            <w:tcBorders>
              <w:bottom w:val="single" w:sz="4" w:space="0" w:color="auto"/>
            </w:tcBorders>
            <w:shd w:val="clear" w:color="auto" w:fill="DBE5F1" w:themeFill="accent1" w:themeFillTint="33"/>
            <w:vAlign w:val="center"/>
          </w:tcPr>
          <w:p w:rsidR="00DF0BE3" w:rsidRPr="001F0A8E" w:rsidRDefault="00DF0BE3" w:rsidP="006636B3">
            <w:pPr>
              <w:pStyle w:val="afa"/>
              <w:spacing w:before="0" w:after="0"/>
              <w:jc w:val="center"/>
              <w:rPr>
                <w:rFonts w:cs="Arial"/>
                <w:b/>
              </w:rPr>
            </w:pPr>
          </w:p>
        </w:tc>
        <w:tc>
          <w:tcPr>
            <w:tcW w:w="1349" w:type="pct"/>
            <w:shd w:val="clear" w:color="auto" w:fill="DBE5F1" w:themeFill="accent1" w:themeFillTint="33"/>
            <w:vAlign w:val="center"/>
          </w:tcPr>
          <w:p w:rsidR="00DF0BE3" w:rsidRPr="00E845F2" w:rsidRDefault="00DF0BE3" w:rsidP="006636B3">
            <w:pPr>
              <w:spacing w:before="0" w:after="0" w:line="240" w:lineRule="auto"/>
              <w:ind w:left="0"/>
              <w:jc w:val="center"/>
              <w:rPr>
                <w:rFonts w:cs="Arial"/>
                <w:b/>
                <w:sz w:val="20"/>
              </w:rPr>
            </w:pPr>
            <w:r>
              <w:rPr>
                <w:rFonts w:cs="Arial"/>
                <w:b/>
                <w:sz w:val="20"/>
              </w:rPr>
              <w:t>Красная книга ЯНАО</w:t>
            </w:r>
          </w:p>
        </w:tc>
        <w:tc>
          <w:tcPr>
            <w:tcW w:w="1032" w:type="pct"/>
            <w:shd w:val="clear" w:color="auto" w:fill="DBE5F1" w:themeFill="accent1" w:themeFillTint="33"/>
            <w:vAlign w:val="center"/>
          </w:tcPr>
          <w:p w:rsidR="00DF0BE3" w:rsidRPr="00E845F2" w:rsidRDefault="00DF0BE3" w:rsidP="00DF0BE3">
            <w:pPr>
              <w:spacing w:before="0" w:after="0" w:line="240" w:lineRule="auto"/>
              <w:ind w:left="0"/>
              <w:jc w:val="center"/>
              <w:rPr>
                <w:rFonts w:cs="Arial"/>
                <w:b/>
                <w:sz w:val="20"/>
              </w:rPr>
            </w:pPr>
            <w:r w:rsidRPr="00E845F2">
              <w:rPr>
                <w:rFonts w:cs="Arial"/>
                <w:b/>
                <w:sz w:val="20"/>
              </w:rPr>
              <w:t>Красная книга</w:t>
            </w:r>
          </w:p>
          <w:p w:rsidR="00DF0BE3" w:rsidRPr="00E845F2" w:rsidRDefault="00DF0BE3" w:rsidP="00DF0BE3">
            <w:pPr>
              <w:spacing w:before="0" w:after="0" w:line="240" w:lineRule="auto"/>
              <w:ind w:left="0"/>
              <w:jc w:val="center"/>
              <w:rPr>
                <w:rFonts w:cs="Arial"/>
                <w:b/>
                <w:sz w:val="20"/>
              </w:rPr>
            </w:pPr>
            <w:r w:rsidRPr="00E845F2">
              <w:rPr>
                <w:rFonts w:cs="Arial"/>
                <w:b/>
                <w:sz w:val="20"/>
              </w:rPr>
              <w:t>РФ</w:t>
            </w:r>
          </w:p>
        </w:tc>
        <w:tc>
          <w:tcPr>
            <w:tcW w:w="953" w:type="pct"/>
            <w:shd w:val="clear" w:color="auto" w:fill="DBE5F1" w:themeFill="accent1" w:themeFillTint="33"/>
            <w:vAlign w:val="center"/>
          </w:tcPr>
          <w:p w:rsidR="00DF0BE3" w:rsidRPr="00E845F2" w:rsidRDefault="00DF0BE3" w:rsidP="00DF0BE3">
            <w:pPr>
              <w:spacing w:before="0" w:after="0" w:line="240" w:lineRule="auto"/>
              <w:ind w:left="0"/>
              <w:jc w:val="center"/>
              <w:rPr>
                <w:rFonts w:cs="Arial"/>
                <w:b/>
                <w:sz w:val="20"/>
              </w:rPr>
            </w:pPr>
            <w:r w:rsidRPr="00E845F2">
              <w:rPr>
                <w:rFonts w:cs="Arial"/>
                <w:b/>
                <w:sz w:val="20"/>
              </w:rPr>
              <w:t>Красный</w:t>
            </w:r>
          </w:p>
          <w:p w:rsidR="00DF0BE3" w:rsidRPr="00E845F2" w:rsidRDefault="00DF0BE3" w:rsidP="00DF0BE3">
            <w:pPr>
              <w:spacing w:before="0" w:after="0" w:line="240" w:lineRule="auto"/>
              <w:ind w:left="0"/>
              <w:jc w:val="center"/>
              <w:rPr>
                <w:rFonts w:cs="Arial"/>
                <w:b/>
                <w:sz w:val="20"/>
              </w:rPr>
            </w:pPr>
            <w:r w:rsidRPr="00E845F2">
              <w:rPr>
                <w:rFonts w:cs="Arial"/>
                <w:b/>
                <w:sz w:val="20"/>
              </w:rPr>
              <w:t>список МСОП</w:t>
            </w:r>
          </w:p>
        </w:tc>
      </w:tr>
      <w:tr w:rsidR="00DF0BE3" w:rsidRPr="00A67A7A" w:rsidTr="00975260">
        <w:tc>
          <w:tcPr>
            <w:tcW w:w="1666" w:type="pct"/>
            <w:tcBorders>
              <w:top w:val="single" w:sz="4" w:space="0" w:color="auto"/>
            </w:tcBorders>
            <w:shd w:val="clear" w:color="auto" w:fill="FFFFFF"/>
          </w:tcPr>
          <w:p w:rsidR="00DF0BE3" w:rsidRPr="00A67A7A" w:rsidRDefault="00DF0BE3" w:rsidP="006636B3">
            <w:pPr>
              <w:pStyle w:val="afa"/>
              <w:spacing w:before="0" w:after="0"/>
              <w:jc w:val="center"/>
              <w:rPr>
                <w:rFonts w:cs="Arial"/>
              </w:rPr>
            </w:pPr>
            <w:r w:rsidRPr="00A67A7A">
              <w:rPr>
                <w:rFonts w:cs="Arial"/>
              </w:rPr>
              <w:t>Белоклювая гагара</w:t>
            </w:r>
          </w:p>
        </w:tc>
        <w:tc>
          <w:tcPr>
            <w:tcW w:w="1349" w:type="pct"/>
            <w:shd w:val="clear" w:color="auto" w:fill="FFFFFF"/>
          </w:tcPr>
          <w:p w:rsidR="00DF0BE3" w:rsidRPr="00DF0BE3" w:rsidRDefault="00DF0BE3" w:rsidP="006636B3">
            <w:pPr>
              <w:pStyle w:val="afa"/>
              <w:spacing w:before="0" w:after="0"/>
              <w:jc w:val="center"/>
              <w:rPr>
                <w:rFonts w:cs="Arial"/>
                <w:lang w:val="ru-RU"/>
              </w:rPr>
            </w:pPr>
            <w:r>
              <w:rPr>
                <w:rFonts w:cs="Arial"/>
                <w:lang w:val="ru-RU"/>
              </w:rPr>
              <w:t>3</w:t>
            </w:r>
          </w:p>
        </w:tc>
        <w:tc>
          <w:tcPr>
            <w:tcW w:w="1032" w:type="pct"/>
            <w:shd w:val="clear" w:color="auto" w:fill="FFFFFF"/>
          </w:tcPr>
          <w:p w:rsidR="00DF0BE3" w:rsidRPr="00A67A7A" w:rsidRDefault="00DF0BE3" w:rsidP="00DF0BE3">
            <w:pPr>
              <w:pStyle w:val="afa"/>
              <w:spacing w:before="0" w:after="0"/>
              <w:jc w:val="center"/>
              <w:rPr>
                <w:rFonts w:cs="Arial"/>
              </w:rPr>
            </w:pPr>
            <w:r w:rsidRPr="00A67A7A">
              <w:rPr>
                <w:rFonts w:cs="Arial"/>
              </w:rPr>
              <w:t>3</w:t>
            </w:r>
          </w:p>
        </w:tc>
        <w:tc>
          <w:tcPr>
            <w:tcW w:w="953" w:type="pct"/>
            <w:shd w:val="clear" w:color="auto" w:fill="FFFFFF"/>
          </w:tcPr>
          <w:p w:rsidR="00DF0BE3" w:rsidRPr="00A67A7A" w:rsidRDefault="00DF0BE3" w:rsidP="00DF0BE3">
            <w:pPr>
              <w:pStyle w:val="afa"/>
              <w:spacing w:before="0" w:after="0"/>
              <w:jc w:val="center"/>
              <w:rPr>
                <w:rFonts w:cs="Arial"/>
              </w:rPr>
            </w:pPr>
            <w:r w:rsidRPr="00A67A7A">
              <w:rPr>
                <w:rFonts w:cs="Arial"/>
              </w:rPr>
              <w:t>LC</w:t>
            </w:r>
          </w:p>
        </w:tc>
      </w:tr>
      <w:tr w:rsidR="00DF0BE3" w:rsidRPr="00A67A7A" w:rsidTr="00DF0BE3">
        <w:tc>
          <w:tcPr>
            <w:tcW w:w="1666" w:type="pct"/>
            <w:shd w:val="clear" w:color="auto" w:fill="FFFFFF"/>
          </w:tcPr>
          <w:p w:rsidR="00DF0BE3" w:rsidRPr="00A67A7A" w:rsidRDefault="00DF0BE3" w:rsidP="006636B3">
            <w:pPr>
              <w:pStyle w:val="afa"/>
              <w:spacing w:before="0" w:after="0"/>
              <w:jc w:val="center"/>
              <w:rPr>
                <w:rFonts w:cs="Arial"/>
              </w:rPr>
            </w:pPr>
            <w:r w:rsidRPr="00A67A7A">
              <w:rPr>
                <w:rFonts w:cs="Arial"/>
              </w:rPr>
              <w:t>Краснозобая казарка</w:t>
            </w:r>
          </w:p>
        </w:tc>
        <w:tc>
          <w:tcPr>
            <w:tcW w:w="1349" w:type="pct"/>
            <w:shd w:val="clear" w:color="auto" w:fill="FFFFFF"/>
          </w:tcPr>
          <w:p w:rsidR="00DF0BE3" w:rsidRPr="00DF0BE3" w:rsidRDefault="00DF0BE3" w:rsidP="006636B3">
            <w:pPr>
              <w:pStyle w:val="afa"/>
              <w:spacing w:before="0" w:after="0"/>
              <w:jc w:val="center"/>
              <w:rPr>
                <w:rFonts w:cs="Arial"/>
                <w:lang w:val="ru-RU"/>
              </w:rPr>
            </w:pPr>
            <w:r>
              <w:rPr>
                <w:rFonts w:cs="Arial"/>
                <w:lang w:val="ru-RU"/>
              </w:rPr>
              <w:t>3</w:t>
            </w:r>
          </w:p>
        </w:tc>
        <w:tc>
          <w:tcPr>
            <w:tcW w:w="1032" w:type="pct"/>
            <w:shd w:val="clear" w:color="auto" w:fill="FFFFFF"/>
          </w:tcPr>
          <w:p w:rsidR="00DF0BE3" w:rsidRPr="00A67A7A" w:rsidRDefault="00DF0BE3" w:rsidP="00DF0BE3">
            <w:pPr>
              <w:pStyle w:val="afa"/>
              <w:spacing w:before="0" w:after="0"/>
              <w:jc w:val="center"/>
              <w:rPr>
                <w:rFonts w:cs="Arial"/>
              </w:rPr>
            </w:pPr>
            <w:r w:rsidRPr="00A67A7A">
              <w:rPr>
                <w:rFonts w:cs="Arial"/>
              </w:rPr>
              <w:t>3</w:t>
            </w:r>
          </w:p>
        </w:tc>
        <w:tc>
          <w:tcPr>
            <w:tcW w:w="953" w:type="pct"/>
            <w:shd w:val="clear" w:color="auto" w:fill="FFFFFF"/>
          </w:tcPr>
          <w:p w:rsidR="00DF0BE3" w:rsidRPr="00A67A7A" w:rsidRDefault="00DF0BE3" w:rsidP="00DF0BE3">
            <w:pPr>
              <w:pStyle w:val="afa"/>
              <w:spacing w:before="0" w:after="0"/>
              <w:jc w:val="center"/>
              <w:rPr>
                <w:rFonts w:cs="Arial"/>
              </w:rPr>
            </w:pPr>
            <w:r w:rsidRPr="00A67A7A">
              <w:rPr>
                <w:rFonts w:cs="Arial"/>
              </w:rPr>
              <w:t>EN</w:t>
            </w:r>
          </w:p>
        </w:tc>
      </w:tr>
      <w:tr w:rsidR="00CA268F" w:rsidRPr="00A67A7A" w:rsidTr="00CA268F">
        <w:tc>
          <w:tcPr>
            <w:tcW w:w="1666" w:type="pct"/>
            <w:shd w:val="clear" w:color="auto" w:fill="FFFFFF"/>
          </w:tcPr>
          <w:p w:rsidR="00CA268F" w:rsidRPr="00A67A7A" w:rsidRDefault="00CA268F" w:rsidP="006636B3">
            <w:pPr>
              <w:pStyle w:val="afa"/>
              <w:spacing w:before="0" w:after="0"/>
              <w:jc w:val="center"/>
              <w:rPr>
                <w:rFonts w:cs="Arial"/>
              </w:rPr>
            </w:pPr>
            <w:r w:rsidRPr="00A67A7A">
              <w:rPr>
                <w:rFonts w:cs="Arial"/>
              </w:rPr>
              <w:t>Чернозобая казарка,</w:t>
            </w:r>
            <w:r w:rsidRPr="00A67A7A">
              <w:rPr>
                <w:rFonts w:cs="Arial"/>
              </w:rPr>
              <w:br/>
              <w:t>атлантический подвид</w:t>
            </w:r>
          </w:p>
        </w:tc>
        <w:tc>
          <w:tcPr>
            <w:tcW w:w="1349" w:type="pct"/>
            <w:shd w:val="clear" w:color="auto" w:fill="FFFFFF"/>
            <w:vAlign w:val="center"/>
          </w:tcPr>
          <w:p w:rsidR="00CA268F" w:rsidRPr="00CA268F" w:rsidRDefault="00CA268F" w:rsidP="00CA268F">
            <w:pPr>
              <w:pStyle w:val="afa"/>
              <w:spacing w:before="0" w:after="0"/>
              <w:jc w:val="center"/>
              <w:rPr>
                <w:rFonts w:cs="Arial"/>
              </w:rPr>
            </w:pPr>
            <w:r w:rsidRPr="00281F06">
              <w:rPr>
                <w:rFonts w:cs="Arial"/>
              </w:rPr>
              <w:t>–</w:t>
            </w:r>
          </w:p>
        </w:tc>
        <w:tc>
          <w:tcPr>
            <w:tcW w:w="1032" w:type="pct"/>
            <w:shd w:val="clear" w:color="auto" w:fill="FFFFFF"/>
          </w:tcPr>
          <w:p w:rsidR="00CA268F" w:rsidRPr="00A67A7A" w:rsidRDefault="00CA268F" w:rsidP="00DF0BE3">
            <w:pPr>
              <w:pStyle w:val="afa"/>
              <w:spacing w:before="0" w:after="0"/>
              <w:jc w:val="center"/>
              <w:rPr>
                <w:rFonts w:cs="Arial"/>
              </w:rPr>
            </w:pPr>
            <w:r w:rsidRPr="00A67A7A">
              <w:rPr>
                <w:rFonts w:cs="Arial"/>
              </w:rPr>
              <w:t>3</w:t>
            </w:r>
          </w:p>
        </w:tc>
        <w:tc>
          <w:tcPr>
            <w:tcW w:w="953" w:type="pct"/>
            <w:shd w:val="clear" w:color="auto" w:fill="FFFFFF"/>
          </w:tcPr>
          <w:p w:rsidR="00CA268F" w:rsidRPr="00A67A7A" w:rsidRDefault="00CA268F" w:rsidP="00DF0BE3">
            <w:pPr>
              <w:pStyle w:val="afa"/>
              <w:spacing w:before="0" w:after="0"/>
              <w:jc w:val="center"/>
              <w:rPr>
                <w:rFonts w:cs="Arial"/>
              </w:rPr>
            </w:pPr>
            <w:r w:rsidRPr="00A67A7A">
              <w:rPr>
                <w:rFonts w:cs="Arial"/>
              </w:rPr>
              <w:t>LC</w:t>
            </w:r>
          </w:p>
        </w:tc>
      </w:tr>
      <w:tr w:rsidR="00CA268F" w:rsidRPr="00A67A7A" w:rsidTr="00CA268F">
        <w:tc>
          <w:tcPr>
            <w:tcW w:w="1666" w:type="pct"/>
            <w:shd w:val="clear" w:color="auto" w:fill="FFFFFF"/>
          </w:tcPr>
          <w:p w:rsidR="00CA268F" w:rsidRPr="00A67A7A" w:rsidRDefault="00CA268F" w:rsidP="006636B3">
            <w:pPr>
              <w:pStyle w:val="afa"/>
              <w:spacing w:before="0" w:after="0"/>
              <w:jc w:val="center"/>
              <w:rPr>
                <w:rFonts w:cs="Arial"/>
              </w:rPr>
            </w:pPr>
            <w:r w:rsidRPr="00A67A7A">
              <w:rPr>
                <w:rFonts w:cs="Arial"/>
              </w:rPr>
              <w:t>Белая чайка</w:t>
            </w:r>
          </w:p>
        </w:tc>
        <w:tc>
          <w:tcPr>
            <w:tcW w:w="1349" w:type="pct"/>
            <w:shd w:val="clear" w:color="auto" w:fill="FFFFFF"/>
            <w:vAlign w:val="center"/>
          </w:tcPr>
          <w:p w:rsidR="00CA268F" w:rsidRPr="00CA268F" w:rsidRDefault="00CA268F" w:rsidP="00CA268F">
            <w:pPr>
              <w:pStyle w:val="afa"/>
              <w:spacing w:before="0" w:after="0"/>
              <w:jc w:val="center"/>
              <w:rPr>
                <w:rFonts w:cs="Arial"/>
              </w:rPr>
            </w:pPr>
            <w:r w:rsidRPr="00281F06">
              <w:rPr>
                <w:rFonts w:cs="Arial"/>
              </w:rPr>
              <w:t>–</w:t>
            </w:r>
          </w:p>
        </w:tc>
        <w:tc>
          <w:tcPr>
            <w:tcW w:w="1032" w:type="pct"/>
            <w:shd w:val="clear" w:color="auto" w:fill="FFFFFF"/>
          </w:tcPr>
          <w:p w:rsidR="00CA268F" w:rsidRPr="00A67A7A" w:rsidRDefault="00CA268F" w:rsidP="00DF0BE3">
            <w:pPr>
              <w:pStyle w:val="afa"/>
              <w:spacing w:before="0" w:after="0"/>
              <w:jc w:val="center"/>
              <w:rPr>
                <w:rFonts w:cs="Arial"/>
              </w:rPr>
            </w:pPr>
            <w:r w:rsidRPr="00A67A7A">
              <w:rPr>
                <w:rFonts w:cs="Arial"/>
              </w:rPr>
              <w:t>3</w:t>
            </w:r>
          </w:p>
        </w:tc>
        <w:tc>
          <w:tcPr>
            <w:tcW w:w="953" w:type="pct"/>
            <w:shd w:val="clear" w:color="auto" w:fill="FFFFFF"/>
          </w:tcPr>
          <w:p w:rsidR="00CA268F" w:rsidRPr="00A67A7A" w:rsidRDefault="00CA268F" w:rsidP="00DF0BE3">
            <w:pPr>
              <w:pStyle w:val="afa"/>
              <w:spacing w:before="0" w:after="0"/>
              <w:jc w:val="center"/>
              <w:rPr>
                <w:rFonts w:cs="Arial"/>
              </w:rPr>
            </w:pPr>
            <w:r w:rsidRPr="00A67A7A">
              <w:rPr>
                <w:rFonts w:cs="Arial"/>
              </w:rPr>
              <w:t>NT</w:t>
            </w:r>
          </w:p>
        </w:tc>
      </w:tr>
      <w:tr w:rsidR="00CA268F" w:rsidRPr="00A67A7A" w:rsidTr="00CA268F">
        <w:tc>
          <w:tcPr>
            <w:tcW w:w="1666" w:type="pct"/>
            <w:shd w:val="clear" w:color="auto" w:fill="FFFFFF"/>
          </w:tcPr>
          <w:p w:rsidR="00CA268F" w:rsidRPr="00A67A7A" w:rsidRDefault="00CA268F" w:rsidP="006636B3">
            <w:pPr>
              <w:pStyle w:val="afa"/>
              <w:spacing w:before="0" w:after="0"/>
              <w:jc w:val="center"/>
              <w:rPr>
                <w:rFonts w:cs="Arial"/>
              </w:rPr>
            </w:pPr>
            <w:r w:rsidRPr="00A67A7A">
              <w:rPr>
                <w:rFonts w:cs="Arial"/>
              </w:rPr>
              <w:t>Розовая чайка</w:t>
            </w:r>
          </w:p>
        </w:tc>
        <w:tc>
          <w:tcPr>
            <w:tcW w:w="1349" w:type="pct"/>
            <w:shd w:val="clear" w:color="auto" w:fill="FFFFFF"/>
            <w:vAlign w:val="center"/>
          </w:tcPr>
          <w:p w:rsidR="00CA268F" w:rsidRPr="00CA268F" w:rsidRDefault="00CA268F" w:rsidP="00CA268F">
            <w:pPr>
              <w:pStyle w:val="afa"/>
              <w:spacing w:before="0" w:after="0"/>
              <w:jc w:val="center"/>
              <w:rPr>
                <w:rFonts w:cs="Arial"/>
              </w:rPr>
            </w:pPr>
            <w:r w:rsidRPr="00281F06">
              <w:rPr>
                <w:rFonts w:cs="Arial"/>
              </w:rPr>
              <w:t>–</w:t>
            </w:r>
          </w:p>
        </w:tc>
        <w:tc>
          <w:tcPr>
            <w:tcW w:w="1032" w:type="pct"/>
            <w:shd w:val="clear" w:color="auto" w:fill="FFFFFF"/>
          </w:tcPr>
          <w:p w:rsidR="00CA268F" w:rsidRPr="00A67A7A" w:rsidRDefault="00CA268F" w:rsidP="00DF0BE3">
            <w:pPr>
              <w:pStyle w:val="afa"/>
              <w:spacing w:before="0" w:after="0"/>
              <w:jc w:val="center"/>
              <w:rPr>
                <w:rFonts w:cs="Arial"/>
              </w:rPr>
            </w:pPr>
            <w:r w:rsidRPr="00A67A7A">
              <w:rPr>
                <w:rFonts w:cs="Arial"/>
              </w:rPr>
              <w:t>–</w:t>
            </w:r>
          </w:p>
        </w:tc>
        <w:tc>
          <w:tcPr>
            <w:tcW w:w="953" w:type="pct"/>
            <w:shd w:val="clear" w:color="auto" w:fill="FFFFFF"/>
          </w:tcPr>
          <w:p w:rsidR="00CA268F" w:rsidRPr="00A67A7A" w:rsidRDefault="00CA268F" w:rsidP="00DF0BE3">
            <w:pPr>
              <w:pStyle w:val="afa"/>
              <w:spacing w:before="0" w:after="0"/>
              <w:jc w:val="center"/>
              <w:rPr>
                <w:rFonts w:cs="Arial"/>
              </w:rPr>
            </w:pPr>
            <w:r w:rsidRPr="00A67A7A">
              <w:rPr>
                <w:rFonts w:cs="Arial"/>
              </w:rPr>
              <w:t>LC</w:t>
            </w:r>
          </w:p>
        </w:tc>
      </w:tr>
      <w:tr w:rsidR="00CA268F" w:rsidRPr="00A67A7A" w:rsidTr="00CA268F">
        <w:trPr>
          <w:trHeight w:val="87"/>
        </w:trPr>
        <w:tc>
          <w:tcPr>
            <w:tcW w:w="1666" w:type="pct"/>
            <w:shd w:val="clear" w:color="auto" w:fill="FFFFFF"/>
          </w:tcPr>
          <w:p w:rsidR="00CA268F" w:rsidRPr="00A67A7A" w:rsidRDefault="00CA268F" w:rsidP="006636B3">
            <w:pPr>
              <w:pStyle w:val="afa"/>
              <w:spacing w:before="0" w:after="0"/>
              <w:jc w:val="center"/>
              <w:rPr>
                <w:rFonts w:cs="Arial"/>
              </w:rPr>
            </w:pPr>
            <w:r w:rsidRPr="00A67A7A">
              <w:rPr>
                <w:rFonts w:cs="Arial"/>
              </w:rPr>
              <w:t>Морской песочник</w:t>
            </w:r>
          </w:p>
        </w:tc>
        <w:tc>
          <w:tcPr>
            <w:tcW w:w="1349" w:type="pct"/>
            <w:shd w:val="clear" w:color="auto" w:fill="FFFFFF"/>
            <w:vAlign w:val="center"/>
          </w:tcPr>
          <w:p w:rsidR="00CA268F" w:rsidRPr="00CA268F" w:rsidRDefault="00CA268F" w:rsidP="00CA268F">
            <w:pPr>
              <w:pStyle w:val="afa"/>
              <w:spacing w:before="0" w:after="0"/>
              <w:jc w:val="center"/>
              <w:rPr>
                <w:rFonts w:cs="Arial"/>
              </w:rPr>
            </w:pPr>
            <w:r w:rsidRPr="00281F06">
              <w:rPr>
                <w:rFonts w:cs="Arial"/>
              </w:rPr>
              <w:t>–</w:t>
            </w:r>
          </w:p>
        </w:tc>
        <w:tc>
          <w:tcPr>
            <w:tcW w:w="1032" w:type="pct"/>
            <w:shd w:val="clear" w:color="auto" w:fill="FFFFFF"/>
          </w:tcPr>
          <w:p w:rsidR="00CA268F" w:rsidRPr="00A67A7A" w:rsidRDefault="00CA268F" w:rsidP="00DF0BE3">
            <w:pPr>
              <w:pStyle w:val="afa"/>
              <w:spacing w:before="0" w:after="0"/>
              <w:jc w:val="center"/>
              <w:rPr>
                <w:rFonts w:cs="Arial"/>
              </w:rPr>
            </w:pPr>
            <w:r w:rsidRPr="00A67A7A">
              <w:rPr>
                <w:rFonts w:cs="Arial"/>
              </w:rPr>
              <w:t>–</w:t>
            </w:r>
          </w:p>
        </w:tc>
        <w:tc>
          <w:tcPr>
            <w:tcW w:w="953" w:type="pct"/>
            <w:shd w:val="clear" w:color="auto" w:fill="FFFFFF"/>
          </w:tcPr>
          <w:p w:rsidR="00CA268F" w:rsidRPr="00A67A7A" w:rsidRDefault="00CA268F" w:rsidP="00DF0BE3">
            <w:pPr>
              <w:pStyle w:val="afa"/>
              <w:spacing w:before="0" w:after="0"/>
              <w:jc w:val="center"/>
              <w:rPr>
                <w:rFonts w:cs="Arial"/>
              </w:rPr>
            </w:pPr>
            <w:r w:rsidRPr="00A67A7A">
              <w:rPr>
                <w:rFonts w:cs="Arial"/>
              </w:rPr>
              <w:t>LC</w:t>
            </w:r>
          </w:p>
        </w:tc>
      </w:tr>
      <w:tr w:rsidR="00CA268F" w:rsidRPr="00A67A7A" w:rsidTr="00CA268F">
        <w:tc>
          <w:tcPr>
            <w:tcW w:w="1666" w:type="pct"/>
            <w:shd w:val="clear" w:color="auto" w:fill="FFFFFF"/>
          </w:tcPr>
          <w:p w:rsidR="00CA268F" w:rsidRPr="00A67A7A" w:rsidRDefault="00CA268F" w:rsidP="006636B3">
            <w:pPr>
              <w:pStyle w:val="afa"/>
              <w:spacing w:before="0" w:after="0"/>
              <w:jc w:val="center"/>
              <w:rPr>
                <w:rFonts w:cs="Arial"/>
              </w:rPr>
            </w:pPr>
            <w:r w:rsidRPr="00A67A7A">
              <w:rPr>
                <w:rFonts w:cs="Arial"/>
              </w:rPr>
              <w:t>Острохвостый песочник</w:t>
            </w:r>
          </w:p>
        </w:tc>
        <w:tc>
          <w:tcPr>
            <w:tcW w:w="1349" w:type="pct"/>
            <w:shd w:val="clear" w:color="auto" w:fill="FFFFFF"/>
            <w:vAlign w:val="center"/>
          </w:tcPr>
          <w:p w:rsidR="00CA268F" w:rsidRPr="00CA268F" w:rsidRDefault="00CA268F" w:rsidP="00CA268F">
            <w:pPr>
              <w:pStyle w:val="afa"/>
              <w:spacing w:before="0" w:after="0"/>
              <w:jc w:val="center"/>
              <w:rPr>
                <w:rFonts w:cs="Arial"/>
              </w:rPr>
            </w:pPr>
            <w:r w:rsidRPr="00281F06">
              <w:rPr>
                <w:rFonts w:cs="Arial"/>
              </w:rPr>
              <w:t>–</w:t>
            </w:r>
          </w:p>
        </w:tc>
        <w:tc>
          <w:tcPr>
            <w:tcW w:w="1032" w:type="pct"/>
            <w:shd w:val="clear" w:color="auto" w:fill="FFFFFF"/>
          </w:tcPr>
          <w:p w:rsidR="00CA268F" w:rsidRPr="00A67A7A" w:rsidRDefault="00CA268F" w:rsidP="00DF0BE3">
            <w:pPr>
              <w:pStyle w:val="afa"/>
              <w:spacing w:before="0" w:after="0"/>
              <w:jc w:val="center"/>
              <w:rPr>
                <w:rFonts w:cs="Arial"/>
              </w:rPr>
            </w:pPr>
            <w:r w:rsidRPr="00A67A7A">
              <w:rPr>
                <w:rFonts w:cs="Arial"/>
              </w:rPr>
              <w:t>–</w:t>
            </w:r>
          </w:p>
        </w:tc>
        <w:tc>
          <w:tcPr>
            <w:tcW w:w="953" w:type="pct"/>
            <w:shd w:val="clear" w:color="auto" w:fill="FFFFFF"/>
          </w:tcPr>
          <w:p w:rsidR="00CA268F" w:rsidRPr="00A67A7A" w:rsidRDefault="00CA268F" w:rsidP="00DF0BE3">
            <w:pPr>
              <w:pStyle w:val="afa"/>
              <w:spacing w:before="0" w:after="0"/>
              <w:jc w:val="center"/>
              <w:rPr>
                <w:rFonts w:cs="Arial"/>
              </w:rPr>
            </w:pPr>
            <w:r w:rsidRPr="00A67A7A">
              <w:rPr>
                <w:rFonts w:cs="Arial"/>
              </w:rPr>
              <w:t>LC</w:t>
            </w:r>
          </w:p>
        </w:tc>
      </w:tr>
      <w:tr w:rsidR="00DF0BE3" w:rsidRPr="00A67A7A" w:rsidTr="00DF0BE3">
        <w:tc>
          <w:tcPr>
            <w:tcW w:w="5000" w:type="pct"/>
            <w:gridSpan w:val="4"/>
            <w:shd w:val="clear" w:color="auto" w:fill="FFFFFF"/>
          </w:tcPr>
          <w:tbl>
            <w:tblPr>
              <w:tblStyle w:val="2c"/>
              <w:tblW w:w="0" w:type="auto"/>
              <w:tblBorders>
                <w:top w:val="none" w:sz="0" w:space="0" w:color="auto"/>
                <w:left w:val="none" w:sz="0" w:space="0" w:color="auto"/>
                <w:bottom w:val="none" w:sz="0" w:space="0" w:color="auto"/>
                <w:right w:val="none" w:sz="0" w:space="0" w:color="auto"/>
                <w:insideV w:val="none" w:sz="0" w:space="0" w:color="auto"/>
              </w:tblBorders>
              <w:tblLook w:val="04A0" w:firstRow="1" w:lastRow="0" w:firstColumn="1" w:lastColumn="0" w:noHBand="0" w:noVBand="1"/>
            </w:tblPr>
            <w:tblGrid>
              <w:gridCol w:w="4040"/>
              <w:gridCol w:w="3970"/>
            </w:tblGrid>
            <w:tr w:rsidR="00DF0BE3" w:rsidRPr="0087445D" w:rsidTr="007139F5">
              <w:tc>
                <w:tcPr>
                  <w:tcW w:w="4040" w:type="dxa"/>
                </w:tcPr>
                <w:p w:rsidR="00DF0BE3" w:rsidRDefault="00DF0BE3" w:rsidP="007139F5">
                  <w:pPr>
                    <w:spacing w:before="0" w:after="0" w:line="240" w:lineRule="auto"/>
                    <w:ind w:left="29"/>
                    <w:jc w:val="left"/>
                    <w:rPr>
                      <w:rFonts w:cs="Arial"/>
                      <w:b/>
                      <w:sz w:val="20"/>
                      <w:u w:val="single"/>
                    </w:rPr>
                  </w:pPr>
                  <w:r w:rsidRPr="0087445D">
                    <w:rPr>
                      <w:rFonts w:cs="Arial"/>
                      <w:b/>
                      <w:sz w:val="20"/>
                      <w:u w:val="single"/>
                    </w:rPr>
                    <w:t xml:space="preserve">Примечание: </w:t>
                  </w:r>
                </w:p>
                <w:p w:rsidR="00DF0BE3" w:rsidRPr="0087445D" w:rsidRDefault="00DF0BE3" w:rsidP="0087445D">
                  <w:pPr>
                    <w:spacing w:before="0" w:after="0" w:line="240" w:lineRule="auto"/>
                    <w:ind w:left="29"/>
                    <w:jc w:val="center"/>
                    <w:rPr>
                      <w:rFonts w:cs="Arial"/>
                      <w:b/>
                      <w:sz w:val="20"/>
                    </w:rPr>
                  </w:pPr>
                  <w:r>
                    <w:rPr>
                      <w:rFonts w:cs="Arial"/>
                      <w:b/>
                      <w:sz w:val="20"/>
                    </w:rPr>
                    <w:t xml:space="preserve">Категории Красной книги </w:t>
                  </w:r>
                  <w:r w:rsidRPr="0087445D">
                    <w:rPr>
                      <w:rFonts w:cs="Arial"/>
                      <w:b/>
                      <w:sz w:val="20"/>
                    </w:rPr>
                    <w:t>РФ</w:t>
                  </w:r>
                  <w:r w:rsidR="00E96010">
                    <w:rPr>
                      <w:rFonts w:cs="Arial"/>
                      <w:b/>
                      <w:sz w:val="20"/>
                    </w:rPr>
                    <w:t xml:space="preserve"> и ЯНАО</w:t>
                  </w:r>
                  <w:r>
                    <w:rPr>
                      <w:rFonts w:cs="Arial"/>
                      <w:b/>
                      <w:sz w:val="20"/>
                    </w:rPr>
                    <w:t>:</w:t>
                  </w:r>
                </w:p>
                <w:p w:rsidR="00DF0BE3" w:rsidRPr="0087445D" w:rsidRDefault="00DF0BE3" w:rsidP="0087445D">
                  <w:pPr>
                    <w:spacing w:before="0" w:after="0" w:line="240" w:lineRule="auto"/>
                    <w:ind w:left="29"/>
                    <w:rPr>
                      <w:rFonts w:cs="Arial"/>
                      <w:sz w:val="20"/>
                    </w:rPr>
                  </w:pPr>
                  <w:r w:rsidRPr="0087445D">
                    <w:rPr>
                      <w:rFonts w:cs="Arial"/>
                      <w:sz w:val="20"/>
                    </w:rPr>
                    <w:t>0 – Вероятно исчезнувшие;</w:t>
                  </w:r>
                </w:p>
                <w:p w:rsidR="00DF0BE3" w:rsidRPr="0087445D" w:rsidRDefault="00DF0BE3" w:rsidP="0087445D">
                  <w:pPr>
                    <w:spacing w:before="0" w:after="0" w:line="240" w:lineRule="auto"/>
                    <w:ind w:left="29"/>
                    <w:rPr>
                      <w:rFonts w:cs="Arial"/>
                      <w:sz w:val="20"/>
                    </w:rPr>
                  </w:pPr>
                  <w:r w:rsidRPr="0087445D">
                    <w:rPr>
                      <w:rFonts w:cs="Arial"/>
                      <w:sz w:val="20"/>
                    </w:rPr>
                    <w:t xml:space="preserve">1 – Находящиеся под угрозой исчезновения. </w:t>
                  </w:r>
                </w:p>
                <w:p w:rsidR="00DF0BE3" w:rsidRPr="0087445D" w:rsidRDefault="00DF0BE3" w:rsidP="0087445D">
                  <w:pPr>
                    <w:spacing w:before="0" w:after="0" w:line="240" w:lineRule="auto"/>
                    <w:ind w:left="29"/>
                    <w:rPr>
                      <w:rFonts w:cs="Arial"/>
                      <w:sz w:val="20"/>
                    </w:rPr>
                  </w:pPr>
                  <w:r w:rsidRPr="0087445D">
                    <w:rPr>
                      <w:rFonts w:cs="Arial"/>
                      <w:sz w:val="20"/>
                    </w:rPr>
                    <w:t xml:space="preserve">2 – Сокращающиеся в численности. </w:t>
                  </w:r>
                </w:p>
                <w:p w:rsidR="00DF0BE3" w:rsidRPr="0087445D" w:rsidRDefault="00DF0BE3" w:rsidP="0087445D">
                  <w:pPr>
                    <w:spacing w:before="0" w:after="0" w:line="240" w:lineRule="auto"/>
                    <w:ind w:left="29"/>
                    <w:rPr>
                      <w:rFonts w:cs="Arial"/>
                      <w:sz w:val="20"/>
                    </w:rPr>
                  </w:pPr>
                  <w:r w:rsidRPr="0087445D">
                    <w:rPr>
                      <w:rFonts w:cs="Arial"/>
                      <w:sz w:val="20"/>
                    </w:rPr>
                    <w:t xml:space="preserve">3 – Редкие. </w:t>
                  </w:r>
                </w:p>
                <w:p w:rsidR="00DF0BE3" w:rsidRPr="0087445D" w:rsidRDefault="00DF0BE3" w:rsidP="0087445D">
                  <w:pPr>
                    <w:spacing w:before="0" w:after="0" w:line="240" w:lineRule="auto"/>
                    <w:ind w:left="29"/>
                    <w:rPr>
                      <w:rFonts w:cs="Arial"/>
                      <w:sz w:val="20"/>
                    </w:rPr>
                  </w:pPr>
                  <w:r w:rsidRPr="0087445D">
                    <w:rPr>
                      <w:rFonts w:cs="Arial"/>
                      <w:sz w:val="20"/>
                    </w:rPr>
                    <w:t xml:space="preserve">4 – Неопределенные по статусу. </w:t>
                  </w:r>
                </w:p>
                <w:p w:rsidR="00DF0BE3" w:rsidRPr="0087445D" w:rsidRDefault="00DF0BE3" w:rsidP="0087445D">
                  <w:pPr>
                    <w:spacing w:before="0" w:after="0" w:line="240" w:lineRule="auto"/>
                    <w:ind w:left="29"/>
                    <w:rPr>
                      <w:rFonts w:cs="Arial"/>
                      <w:i/>
                      <w:sz w:val="20"/>
                    </w:rPr>
                  </w:pPr>
                </w:p>
              </w:tc>
              <w:tc>
                <w:tcPr>
                  <w:tcW w:w="3970" w:type="dxa"/>
                </w:tcPr>
                <w:p w:rsidR="00DF0BE3" w:rsidRPr="0087445D" w:rsidRDefault="00DF0BE3" w:rsidP="0087445D">
                  <w:pPr>
                    <w:spacing w:before="120" w:after="120" w:line="240" w:lineRule="auto"/>
                    <w:ind w:left="29"/>
                    <w:jc w:val="center"/>
                    <w:rPr>
                      <w:rFonts w:cs="Arial"/>
                      <w:b/>
                      <w:sz w:val="20"/>
                    </w:rPr>
                  </w:pPr>
                  <w:r w:rsidRPr="0087445D">
                    <w:rPr>
                      <w:rFonts w:cs="Arial"/>
                      <w:b/>
                      <w:sz w:val="20"/>
                    </w:rPr>
                    <w:t>Категории Красного списка МСОП:</w:t>
                  </w:r>
                </w:p>
                <w:p w:rsidR="00DF0BE3" w:rsidRPr="0087445D" w:rsidRDefault="00DF0BE3" w:rsidP="0087445D">
                  <w:pPr>
                    <w:spacing w:before="0" w:after="0" w:line="240" w:lineRule="auto"/>
                    <w:ind w:left="28"/>
                    <w:rPr>
                      <w:rFonts w:cs="Arial"/>
                      <w:sz w:val="20"/>
                    </w:rPr>
                  </w:pPr>
                  <w:r w:rsidRPr="0087445D">
                    <w:rPr>
                      <w:rFonts w:cs="Arial"/>
                      <w:sz w:val="20"/>
                    </w:rPr>
                    <w:t xml:space="preserve">EX — Исчезнувшие; </w:t>
                  </w:r>
                </w:p>
                <w:p w:rsidR="00DF0BE3" w:rsidRPr="0087445D" w:rsidRDefault="00DF0BE3" w:rsidP="0087445D">
                  <w:pPr>
                    <w:spacing w:before="0" w:after="0" w:line="240" w:lineRule="auto"/>
                    <w:ind w:left="28"/>
                    <w:rPr>
                      <w:rFonts w:cs="Arial"/>
                      <w:sz w:val="20"/>
                    </w:rPr>
                  </w:pPr>
                  <w:r w:rsidRPr="0087445D">
                    <w:rPr>
                      <w:rFonts w:cs="Arial"/>
                      <w:sz w:val="20"/>
                    </w:rPr>
                    <w:t xml:space="preserve">EW — Исчезнувшие в дикой природе; </w:t>
                  </w:r>
                </w:p>
                <w:p w:rsidR="00DF0BE3" w:rsidRPr="0087445D" w:rsidRDefault="00DF0BE3" w:rsidP="0087445D">
                  <w:pPr>
                    <w:spacing w:before="0" w:after="0" w:line="240" w:lineRule="auto"/>
                    <w:ind w:left="28"/>
                    <w:rPr>
                      <w:rFonts w:cs="Arial"/>
                      <w:sz w:val="20"/>
                    </w:rPr>
                  </w:pPr>
                  <w:r w:rsidRPr="0087445D">
                    <w:rPr>
                      <w:rFonts w:cs="Arial"/>
                      <w:sz w:val="20"/>
                    </w:rPr>
                    <w:t xml:space="preserve">CR — Находящиеся в критическом состоянии; </w:t>
                  </w:r>
                </w:p>
                <w:p w:rsidR="00DF0BE3" w:rsidRPr="0087445D" w:rsidRDefault="00DF0BE3" w:rsidP="0087445D">
                  <w:pPr>
                    <w:spacing w:before="0" w:after="0" w:line="240" w:lineRule="auto"/>
                    <w:ind w:left="28"/>
                    <w:rPr>
                      <w:rFonts w:cs="Arial"/>
                      <w:sz w:val="20"/>
                    </w:rPr>
                  </w:pPr>
                  <w:r w:rsidRPr="0087445D">
                    <w:rPr>
                      <w:rFonts w:cs="Arial"/>
                      <w:sz w:val="20"/>
                    </w:rPr>
                    <w:t xml:space="preserve">EN — Находящиеся в опасном состоянии; </w:t>
                  </w:r>
                </w:p>
                <w:p w:rsidR="00DF0BE3" w:rsidRPr="0087445D" w:rsidRDefault="00DF0BE3" w:rsidP="0087445D">
                  <w:pPr>
                    <w:spacing w:before="0" w:after="0" w:line="240" w:lineRule="auto"/>
                    <w:ind w:left="28"/>
                    <w:rPr>
                      <w:rFonts w:cs="Arial"/>
                      <w:sz w:val="20"/>
                    </w:rPr>
                  </w:pPr>
                  <w:r w:rsidRPr="0087445D">
                    <w:rPr>
                      <w:rFonts w:cs="Arial"/>
                      <w:sz w:val="20"/>
                    </w:rPr>
                    <w:t xml:space="preserve">VU — Уязвимые; </w:t>
                  </w:r>
                </w:p>
                <w:p w:rsidR="00DF0BE3" w:rsidRPr="0087445D" w:rsidRDefault="00DF0BE3" w:rsidP="0087445D">
                  <w:pPr>
                    <w:spacing w:before="0" w:after="0" w:line="240" w:lineRule="auto"/>
                    <w:ind w:left="28"/>
                    <w:rPr>
                      <w:rFonts w:cs="Arial"/>
                      <w:sz w:val="20"/>
                    </w:rPr>
                  </w:pPr>
                  <w:r w:rsidRPr="0087445D">
                    <w:rPr>
                      <w:rFonts w:cs="Arial"/>
                      <w:sz w:val="20"/>
                    </w:rPr>
                    <w:t xml:space="preserve">NT — Находящиеся в состоянии близком к угрожаемому; </w:t>
                  </w:r>
                </w:p>
                <w:p w:rsidR="00DF0BE3" w:rsidRPr="0087445D" w:rsidRDefault="00DF0BE3" w:rsidP="0087445D">
                  <w:pPr>
                    <w:spacing w:before="0" w:after="0" w:line="240" w:lineRule="auto"/>
                    <w:ind w:left="28"/>
                    <w:rPr>
                      <w:rFonts w:cs="Arial"/>
                      <w:sz w:val="20"/>
                    </w:rPr>
                  </w:pPr>
                  <w:r w:rsidRPr="0087445D">
                    <w:rPr>
                      <w:rFonts w:cs="Arial"/>
                      <w:sz w:val="20"/>
                    </w:rPr>
                    <w:t xml:space="preserve">LC — Вызывающие наименьшие опасения; </w:t>
                  </w:r>
                </w:p>
                <w:p w:rsidR="00DF0BE3" w:rsidRPr="0087445D" w:rsidRDefault="00DF0BE3" w:rsidP="0087445D">
                  <w:pPr>
                    <w:spacing w:before="0" w:after="0" w:line="240" w:lineRule="auto"/>
                    <w:ind w:left="28"/>
                    <w:rPr>
                      <w:rFonts w:cs="Arial"/>
                      <w:sz w:val="20"/>
                    </w:rPr>
                  </w:pPr>
                  <w:r w:rsidRPr="0087445D">
                    <w:rPr>
                      <w:rFonts w:cs="Arial"/>
                      <w:sz w:val="20"/>
                    </w:rPr>
                    <w:t xml:space="preserve">DD — Недостаток данных; </w:t>
                  </w:r>
                </w:p>
                <w:p w:rsidR="00DF0BE3" w:rsidRPr="0087445D" w:rsidRDefault="00DF0BE3" w:rsidP="0087445D">
                  <w:pPr>
                    <w:spacing w:before="0" w:after="0" w:line="240" w:lineRule="auto"/>
                    <w:ind w:left="28"/>
                    <w:rPr>
                      <w:rFonts w:cs="Arial"/>
                      <w:sz w:val="20"/>
                    </w:rPr>
                  </w:pPr>
                  <w:r w:rsidRPr="0087445D">
                    <w:rPr>
                      <w:rFonts w:cs="Arial"/>
                      <w:sz w:val="20"/>
                    </w:rPr>
                    <w:t>NE — Неоценённые.</w:t>
                  </w:r>
                </w:p>
              </w:tc>
            </w:tr>
          </w:tbl>
          <w:p w:rsidR="00DF0BE3" w:rsidRPr="0087445D" w:rsidRDefault="00DF0BE3" w:rsidP="007139F5">
            <w:pPr>
              <w:spacing w:before="0" w:after="0" w:line="240" w:lineRule="auto"/>
              <w:ind w:left="29"/>
              <w:jc w:val="left"/>
              <w:rPr>
                <w:rFonts w:cs="Arial"/>
                <w:b/>
                <w:sz w:val="20"/>
                <w:u w:val="single"/>
              </w:rPr>
            </w:pPr>
          </w:p>
        </w:tc>
      </w:tr>
    </w:tbl>
    <w:p w:rsidR="005744C2" w:rsidRPr="00BE5E93" w:rsidRDefault="005744C2" w:rsidP="00BE5E93">
      <w:pPr>
        <w:pStyle w:val="3"/>
        <w:tabs>
          <w:tab w:val="left" w:pos="1701"/>
        </w:tabs>
        <w:overflowPunct w:val="0"/>
        <w:autoSpaceDE w:val="0"/>
        <w:autoSpaceDN w:val="0"/>
        <w:adjustRightInd w:val="0"/>
        <w:spacing w:before="120" w:line="240" w:lineRule="auto"/>
        <w:textAlignment w:val="baseline"/>
      </w:pPr>
      <w:bookmarkStart w:id="197" w:name="_Toc438028055"/>
      <w:bookmarkStart w:id="198" w:name="_Toc461112264"/>
      <w:r w:rsidRPr="00BE5E93">
        <w:t>Список используемых источников</w:t>
      </w:r>
      <w:bookmarkEnd w:id="197"/>
      <w:bookmarkEnd w:id="198"/>
    </w:p>
    <w:p w:rsidR="00B8391E" w:rsidRPr="008777A9" w:rsidRDefault="00B8391E" w:rsidP="008777A9">
      <w:pPr>
        <w:pStyle w:val="afff6"/>
        <w:numPr>
          <w:ilvl w:val="0"/>
          <w:numId w:val="139"/>
        </w:numPr>
      </w:pPr>
      <w:r w:rsidRPr="008777A9">
        <w:t>Андрияшев А.П. Фауна рыб северных морей СССР и ее происхождение: Дис. ... докт. биол. наук. Л., 1951.</w:t>
      </w:r>
    </w:p>
    <w:p w:rsidR="005744C2" w:rsidRPr="008777A9" w:rsidRDefault="005744C2" w:rsidP="008777A9">
      <w:pPr>
        <w:pStyle w:val="afff6"/>
        <w:numPr>
          <w:ilvl w:val="0"/>
          <w:numId w:val="139"/>
        </w:numPr>
      </w:pPr>
      <w:r w:rsidRPr="008777A9">
        <w:t>Атлас биологического разнообразия морей и побережий российской Арктики. - М.: WWF России, 2011. - 64 с.: ил.</w:t>
      </w:r>
    </w:p>
    <w:p w:rsidR="00A13833" w:rsidRPr="00A13833" w:rsidRDefault="00A13833" w:rsidP="00A13833">
      <w:pPr>
        <w:pStyle w:val="afff6"/>
        <w:numPr>
          <w:ilvl w:val="0"/>
          <w:numId w:val="139"/>
        </w:numPr>
      </w:pPr>
      <w:r w:rsidRPr="00A13833">
        <w:t>Горчаковский А.А. 2004. Видовой состав фауны позвоночных заповедника «Гыданский» // Современное состояние природной среды и экологический мониторинг ОбскоТазовского района: Сб. науч. тр. СПб.: 5-32.</w:t>
      </w:r>
    </w:p>
    <w:p w:rsidR="00F179B0" w:rsidRPr="008777A9" w:rsidRDefault="00F179B0" w:rsidP="008777A9">
      <w:pPr>
        <w:pStyle w:val="afff6"/>
        <w:numPr>
          <w:ilvl w:val="0"/>
          <w:numId w:val="139"/>
        </w:numPr>
        <w:rPr>
          <w:rStyle w:val="apple-converted-space"/>
        </w:rPr>
      </w:pPr>
      <w:r w:rsidRPr="008777A9">
        <w:rPr>
          <w:rStyle w:val="apple-converted-space"/>
          <w:szCs w:val="23"/>
        </w:rPr>
        <w:t xml:space="preserve">Дворецкий В.Г. Современные исследования зоопланктона в Баренцевом море // Труды Кольского научного центра РАН. 2013. Вып. №1 (14). </w:t>
      </w:r>
    </w:p>
    <w:p w:rsidR="00A13833" w:rsidRPr="008777A9" w:rsidRDefault="00A13833" w:rsidP="00A13833">
      <w:pPr>
        <w:pStyle w:val="afff6"/>
        <w:numPr>
          <w:ilvl w:val="0"/>
          <w:numId w:val="139"/>
        </w:numPr>
      </w:pPr>
      <w:r>
        <w:rPr>
          <w:szCs w:val="23"/>
        </w:rPr>
        <w:t>Евсеева А.М., Ширяев Д.М. Орнитофауна острова Шокальского, Карское море // Русский орнитологический журнал. 2015. Т. 24. Экспресс-выпуск 1226.</w:t>
      </w:r>
    </w:p>
    <w:p w:rsidR="00F179B0" w:rsidRPr="008777A9" w:rsidRDefault="00F179B0" w:rsidP="008777A9">
      <w:pPr>
        <w:pStyle w:val="afff6"/>
        <w:numPr>
          <w:ilvl w:val="0"/>
          <w:numId w:val="139"/>
        </w:numPr>
        <w:rPr>
          <w:szCs w:val="23"/>
        </w:rPr>
      </w:pPr>
      <w:r w:rsidRPr="008777A9">
        <w:rPr>
          <w:szCs w:val="23"/>
        </w:rPr>
        <w:t xml:space="preserve">Есипов В.К. Рыбы Карского моря. М.; Л.: Изд-во АН СССР, 1952. 145 с. </w:t>
      </w:r>
    </w:p>
    <w:p w:rsidR="00F179B0" w:rsidRPr="007477D8" w:rsidRDefault="00F179B0" w:rsidP="008777A9">
      <w:pPr>
        <w:pStyle w:val="afff6"/>
        <w:numPr>
          <w:ilvl w:val="0"/>
          <w:numId w:val="139"/>
        </w:numPr>
      </w:pPr>
      <w:r w:rsidRPr="008777A9">
        <w:rPr>
          <w:szCs w:val="23"/>
        </w:rPr>
        <w:t>Карамушко О.В. Видовой состав и структура ихтиофауны Баренцева моря // Вопросы ихтиологии. 2008. Т. 48. № 3. С. 293–308.</w:t>
      </w:r>
    </w:p>
    <w:p w:rsidR="00855D6B" w:rsidRPr="008777A9" w:rsidRDefault="00855D6B" w:rsidP="008777A9">
      <w:pPr>
        <w:pStyle w:val="afff6"/>
        <w:numPr>
          <w:ilvl w:val="0"/>
          <w:numId w:val="139"/>
        </w:numPr>
        <w:rPr>
          <w:rStyle w:val="apple-converted-space"/>
        </w:rPr>
      </w:pPr>
      <w:r w:rsidRPr="008777A9">
        <w:rPr>
          <w:szCs w:val="23"/>
        </w:rPr>
        <w:t>Тимофеев С.Ф. Экология морского зоопланктона. Мурманск: Изд. МГПИ, 2000. 216 с.</w:t>
      </w:r>
      <w:r w:rsidRPr="008777A9">
        <w:rPr>
          <w:rStyle w:val="apple-converted-space"/>
          <w:szCs w:val="23"/>
        </w:rPr>
        <w:t> </w:t>
      </w:r>
    </w:p>
    <w:p w:rsidR="00BF514E" w:rsidRPr="00917FEC" w:rsidRDefault="00BF514E" w:rsidP="00116049">
      <w:pPr>
        <w:pStyle w:val="21"/>
      </w:pPr>
      <w:bookmarkStart w:id="199" w:name="_Toc438028056"/>
      <w:bookmarkStart w:id="200" w:name="_Toc461112265"/>
      <w:r w:rsidRPr="00917FEC">
        <w:lastRenderedPageBreak/>
        <w:t>Особо охраняемые природные территории и экологически чувствительные районы</w:t>
      </w:r>
      <w:bookmarkEnd w:id="199"/>
      <w:bookmarkEnd w:id="200"/>
      <w:r w:rsidRPr="00917FEC">
        <w:tab/>
      </w:r>
    </w:p>
    <w:p w:rsidR="00BF514E" w:rsidRPr="00917FEC" w:rsidRDefault="00BF514E" w:rsidP="00116049">
      <w:pPr>
        <w:pStyle w:val="3"/>
        <w:tabs>
          <w:tab w:val="left" w:pos="1701"/>
        </w:tabs>
        <w:overflowPunct w:val="0"/>
        <w:autoSpaceDE w:val="0"/>
        <w:autoSpaceDN w:val="0"/>
        <w:adjustRightInd w:val="0"/>
        <w:spacing w:before="120" w:line="240" w:lineRule="auto"/>
        <w:textAlignment w:val="baseline"/>
      </w:pPr>
      <w:bookmarkStart w:id="201" w:name="_Toc438028057"/>
      <w:bookmarkStart w:id="202" w:name="_Toc461112266"/>
      <w:r w:rsidRPr="00917FEC">
        <w:t>Особо охраняемые природные территории</w:t>
      </w:r>
      <w:bookmarkEnd w:id="201"/>
      <w:bookmarkEnd w:id="202"/>
    </w:p>
    <w:p w:rsidR="00BF514E" w:rsidRDefault="00BF514E" w:rsidP="00BF514E">
      <w:pPr>
        <w:pStyle w:val="GOST-body"/>
        <w:spacing w:after="120" w:line="240" w:lineRule="atLeast"/>
        <w:ind w:left="567" w:firstLine="0"/>
        <w:rPr>
          <w:rFonts w:ascii="Arial" w:hAnsi="Arial" w:cs="Arial"/>
        </w:rPr>
      </w:pPr>
      <w:r w:rsidRPr="00A60629">
        <w:rPr>
          <w:rFonts w:ascii="Arial" w:hAnsi="Arial" w:cs="Arial"/>
        </w:rPr>
        <w:t>В пределах Карского моря расположены несколько особо охраняемых природных</w:t>
      </w:r>
      <w:r>
        <w:rPr>
          <w:rFonts w:ascii="Arial" w:hAnsi="Arial" w:cs="Arial"/>
        </w:rPr>
        <w:t xml:space="preserve"> </w:t>
      </w:r>
      <w:r w:rsidRPr="00A60629">
        <w:rPr>
          <w:rFonts w:ascii="Arial" w:hAnsi="Arial" w:cs="Arial"/>
        </w:rPr>
        <w:t>территорий</w:t>
      </w:r>
      <w:r>
        <w:rPr>
          <w:rFonts w:ascii="Arial" w:hAnsi="Arial" w:cs="Arial"/>
        </w:rPr>
        <w:t xml:space="preserve"> (рис. 5.6-1):</w:t>
      </w:r>
    </w:p>
    <w:p w:rsidR="00BF514E" w:rsidRDefault="00BF514E" w:rsidP="00CA777E">
      <w:pPr>
        <w:pStyle w:val="afff6"/>
        <w:numPr>
          <w:ilvl w:val="0"/>
          <w:numId w:val="29"/>
        </w:numPr>
        <w:contextualSpacing/>
      </w:pPr>
      <w:r w:rsidRPr="009168B4">
        <w:t xml:space="preserve">Государственный природный заповедник «Гыданский»; </w:t>
      </w:r>
    </w:p>
    <w:p w:rsidR="00BF514E" w:rsidRDefault="00BF514E" w:rsidP="00CA777E">
      <w:pPr>
        <w:pStyle w:val="afff6"/>
        <w:numPr>
          <w:ilvl w:val="0"/>
          <w:numId w:val="29"/>
        </w:numPr>
        <w:contextualSpacing/>
      </w:pPr>
      <w:r w:rsidRPr="009168B4">
        <w:t>Государственный природный заповедник «Большой Арктический»;</w:t>
      </w:r>
    </w:p>
    <w:p w:rsidR="00BF514E" w:rsidRDefault="00BF514E" w:rsidP="00CA777E">
      <w:pPr>
        <w:pStyle w:val="afff6"/>
        <w:numPr>
          <w:ilvl w:val="0"/>
          <w:numId w:val="29"/>
        </w:numPr>
        <w:contextualSpacing/>
      </w:pPr>
      <w:r w:rsidRPr="009168B4">
        <w:t>Национальный парк «Русская Арктика»;</w:t>
      </w:r>
    </w:p>
    <w:p w:rsidR="00BF514E" w:rsidRDefault="00BF514E" w:rsidP="00CA777E">
      <w:pPr>
        <w:pStyle w:val="afff6"/>
        <w:numPr>
          <w:ilvl w:val="0"/>
          <w:numId w:val="29"/>
        </w:numPr>
        <w:contextualSpacing/>
      </w:pPr>
      <w:r w:rsidRPr="009168B4">
        <w:t xml:space="preserve">Государственный природный заказник федерального значения «Земля Франца-Иосифа»; </w:t>
      </w:r>
    </w:p>
    <w:p w:rsidR="00BF514E" w:rsidRDefault="00BF514E" w:rsidP="00CA777E">
      <w:pPr>
        <w:pStyle w:val="afff6"/>
        <w:numPr>
          <w:ilvl w:val="0"/>
          <w:numId w:val="29"/>
        </w:numPr>
        <w:contextualSpacing/>
      </w:pPr>
      <w:r w:rsidRPr="009168B4">
        <w:t>Государственный природный заказник «Североземельский»;</w:t>
      </w:r>
    </w:p>
    <w:p w:rsidR="00BF514E" w:rsidRDefault="00BF514E" w:rsidP="00CA777E">
      <w:pPr>
        <w:pStyle w:val="afff6"/>
        <w:numPr>
          <w:ilvl w:val="0"/>
          <w:numId w:val="29"/>
        </w:numPr>
        <w:contextualSpacing/>
      </w:pPr>
      <w:r w:rsidRPr="009168B4">
        <w:t>Государственный региональный комплексный природный заказник «Вайгач»;</w:t>
      </w:r>
    </w:p>
    <w:p w:rsidR="00BF514E" w:rsidRDefault="00BF514E" w:rsidP="00CA777E">
      <w:pPr>
        <w:pStyle w:val="afff6"/>
        <w:numPr>
          <w:ilvl w:val="0"/>
          <w:numId w:val="29"/>
        </w:numPr>
        <w:contextualSpacing/>
      </w:pPr>
      <w:r w:rsidRPr="009168B4">
        <w:t>Государственный биологический (ботанический и зоологический) заказник регионального (окружного) значения «Ямальский»</w:t>
      </w:r>
      <w:r>
        <w:t>.</w:t>
      </w:r>
    </w:p>
    <w:p w:rsidR="00BF514E" w:rsidRDefault="00920F1F" w:rsidP="00BF514E">
      <w:pPr>
        <w:pStyle w:val="GOST-body"/>
        <w:spacing w:after="120" w:line="240" w:lineRule="atLeast"/>
        <w:ind w:left="709" w:firstLine="0"/>
        <w:jc w:val="center"/>
        <w:rPr>
          <w:rFonts w:ascii="Arial" w:hAnsi="Arial" w:cs="Arial"/>
        </w:rPr>
      </w:pPr>
      <w:r>
        <w:rPr>
          <w:rFonts w:ascii="Arial" w:hAnsi="Arial" w:cs="Arial"/>
        </w:rPr>
      </w:r>
      <w:r>
        <w:rPr>
          <w:rFonts w:ascii="Arial" w:hAnsi="Arial" w:cs="Arial"/>
        </w:rPr>
        <w:pict>
          <v:group id="_x0000_s1031" editas="canvas" style="width:336.2pt;height:334.35pt;mso-position-horizontal-relative:char;mso-position-vertical-relative:line" coordsize="6724,6687">
            <o:lock v:ext="edit" aspectratio="t"/>
            <v:shape id="_x0000_s1032" type="#_x0000_t75" style="position:absolute;width:6724;height:6687" o:preferrelative="f">
              <v:fill o:detectmouseclick="t"/>
              <v:path o:extrusionok="t" o:connecttype="none"/>
              <o:lock v:ext="edit" text="t"/>
            </v:shape>
            <v:shape id="_x0000_s1033" type="#_x0000_t75" style="position:absolute;width:6733;height:6696">
              <v:imagedata r:id="rId62" o:title=""/>
            </v:shape>
            <w10:anchorlock/>
          </v:group>
        </w:pict>
      </w:r>
    </w:p>
    <w:p w:rsidR="00BF514E" w:rsidRDefault="006D280D" w:rsidP="006D280D">
      <w:pPr>
        <w:pStyle w:val="a4"/>
        <w:rPr>
          <w:noProof/>
        </w:rPr>
      </w:pPr>
      <w:r>
        <w:t xml:space="preserve">Рисунок </w:t>
      </w:r>
      <w:fldSimple w:instr=" STYLEREF 2 \s ">
        <w:r w:rsidR="00BA10D4">
          <w:rPr>
            <w:noProof/>
          </w:rPr>
          <w:t>5.6</w:t>
        </w:r>
      </w:fldSimple>
      <w:r w:rsidR="00D11868">
        <w:noBreakHyphen/>
      </w:r>
      <w:fldSimple w:instr=" SEQ Рисунок \* ARABIC \s 2 ">
        <w:r w:rsidR="00BA10D4">
          <w:rPr>
            <w:noProof/>
          </w:rPr>
          <w:t>1</w:t>
        </w:r>
      </w:fldSimple>
      <w:r>
        <w:t xml:space="preserve">. </w:t>
      </w:r>
      <w:r w:rsidR="00BF514E" w:rsidRPr="00BF514E">
        <w:rPr>
          <w:noProof/>
        </w:rPr>
        <w:t>Особо охраняемые природные территории в Карском море</w:t>
      </w:r>
    </w:p>
    <w:p w:rsidR="00BF514E" w:rsidRPr="009168B4" w:rsidRDefault="00BF514E" w:rsidP="00BF514E">
      <w:pPr>
        <w:spacing w:after="120" w:line="240" w:lineRule="auto"/>
        <w:ind w:left="567"/>
        <w:jc w:val="center"/>
        <w:rPr>
          <w:rFonts w:eastAsia="Arial Unicode MS" w:cs="Arial"/>
          <w:i/>
          <w:spacing w:val="-4"/>
          <w:sz w:val="16"/>
          <w:szCs w:val="24"/>
        </w:rPr>
      </w:pPr>
      <w:r w:rsidRPr="009168B4">
        <w:rPr>
          <w:rFonts w:eastAsia="Arial Unicode MS" w:cs="Arial"/>
          <w:i/>
          <w:spacing w:val="-4"/>
          <w:sz w:val="16"/>
          <w:szCs w:val="24"/>
        </w:rPr>
        <w:t>1 – Государственный природный заповедник «Гыданский»; 2 – Государственный природный заповедник «Большой Арктический»; 3 – Национальный парк «Русская Арктика»; 4 – Государственный природный заказник федерального значения «Земля Франца-Иосифа»; 5 – Государственный природный заказник «Североземельский»; 6 – Государственный региональный комплексный природный заказник «Вайгач»; 7 – Государственный биологический (ботанический и зоологический) заказник регионального (окружного) значения «Ямальский»</w:t>
      </w:r>
    </w:p>
    <w:p w:rsidR="00BF514E" w:rsidRPr="00917FEC" w:rsidRDefault="00BF514E" w:rsidP="00BF514E">
      <w:pPr>
        <w:pStyle w:val="GOST-body"/>
        <w:spacing w:after="120" w:line="240" w:lineRule="atLeast"/>
        <w:ind w:left="567" w:firstLine="0"/>
        <w:rPr>
          <w:rFonts w:ascii="Arial" w:hAnsi="Arial" w:cs="Arial"/>
        </w:rPr>
      </w:pPr>
      <w:r>
        <w:rPr>
          <w:rFonts w:ascii="Arial" w:hAnsi="Arial" w:cs="Arial"/>
        </w:rPr>
        <w:t>Район проведения</w:t>
      </w:r>
      <w:r w:rsidRPr="00917FEC">
        <w:rPr>
          <w:rFonts w:ascii="Arial" w:hAnsi="Arial" w:cs="Arial"/>
        </w:rPr>
        <w:t xml:space="preserve"> региональных </w:t>
      </w:r>
      <w:r w:rsidR="00DE46BD">
        <w:rPr>
          <w:rFonts w:ascii="Arial" w:hAnsi="Arial" w:cs="Arial"/>
        </w:rPr>
        <w:t>геолого-</w:t>
      </w:r>
      <w:r w:rsidRPr="00917FEC">
        <w:rPr>
          <w:rFonts w:ascii="Arial" w:hAnsi="Arial" w:cs="Arial"/>
        </w:rPr>
        <w:t xml:space="preserve">геофизических исследований расположен за пределами особо охраняемых природных территорий </w:t>
      </w:r>
      <w:r w:rsidRPr="00917FEC">
        <w:rPr>
          <w:rFonts w:ascii="Arial" w:hAnsi="Arial" w:cs="Arial"/>
        </w:rPr>
        <w:lastRenderedPageBreak/>
        <w:t>федерального, регионального и местного значения</w:t>
      </w:r>
      <w:r w:rsidR="00782829">
        <w:rPr>
          <w:rFonts w:ascii="Arial" w:hAnsi="Arial" w:cs="Arial"/>
        </w:rPr>
        <w:t xml:space="preserve"> (Приложение 2 настоящего тома)</w:t>
      </w:r>
      <w:r w:rsidRPr="00917FEC">
        <w:rPr>
          <w:rFonts w:ascii="Arial" w:hAnsi="Arial" w:cs="Arial"/>
        </w:rPr>
        <w:t>.</w:t>
      </w:r>
    </w:p>
    <w:p w:rsidR="00BF514E" w:rsidRDefault="00DE46BD" w:rsidP="00BF514E">
      <w:pPr>
        <w:pStyle w:val="GOST-body"/>
        <w:spacing w:before="120" w:after="120" w:line="240" w:lineRule="atLeast"/>
        <w:ind w:left="567" w:firstLine="0"/>
        <w:rPr>
          <w:rFonts w:ascii="Arial" w:hAnsi="Arial" w:cs="Arial"/>
        </w:rPr>
      </w:pPr>
      <w:r>
        <w:rPr>
          <w:rFonts w:ascii="Arial" w:hAnsi="Arial" w:cs="Arial"/>
        </w:rPr>
        <w:t>К</w:t>
      </w:r>
      <w:r w:rsidR="00BF514E" w:rsidRPr="00E820F7">
        <w:rPr>
          <w:rFonts w:ascii="Arial" w:hAnsi="Arial" w:cs="Arial"/>
        </w:rPr>
        <w:t xml:space="preserve"> району проведения работ </w:t>
      </w:r>
      <w:r>
        <w:rPr>
          <w:rFonts w:ascii="Arial" w:hAnsi="Arial" w:cs="Arial"/>
        </w:rPr>
        <w:t>примыкают</w:t>
      </w:r>
      <w:r w:rsidR="00BF514E" w:rsidRPr="00E820F7">
        <w:rPr>
          <w:rFonts w:ascii="Arial" w:hAnsi="Arial" w:cs="Arial"/>
        </w:rPr>
        <w:t>:</w:t>
      </w:r>
    </w:p>
    <w:p w:rsidR="00DE46BD" w:rsidRDefault="00DE46BD" w:rsidP="00CA777E">
      <w:pPr>
        <w:pStyle w:val="afff6"/>
        <w:numPr>
          <w:ilvl w:val="0"/>
          <w:numId w:val="29"/>
        </w:numPr>
        <w:contextualSpacing/>
      </w:pPr>
      <w:r w:rsidRPr="009168B4">
        <w:t>Государственный биологический (ботанический и зоологический) заказник регионального (окружного) значения «Ямальский»</w:t>
      </w:r>
      <w:r w:rsidR="00864367">
        <w:t xml:space="preserve"> (профили сейсморазведочных работ удалены от границы заказника на расстояние более 2 км)</w:t>
      </w:r>
      <w:r>
        <w:t>;</w:t>
      </w:r>
    </w:p>
    <w:p w:rsidR="00864367" w:rsidRDefault="00DE46BD" w:rsidP="00864367">
      <w:pPr>
        <w:pStyle w:val="afff6"/>
        <w:numPr>
          <w:ilvl w:val="0"/>
          <w:numId w:val="29"/>
        </w:numPr>
        <w:contextualSpacing/>
      </w:pPr>
      <w:r w:rsidRPr="009168B4">
        <w:t>Государственный пр</w:t>
      </w:r>
      <w:r>
        <w:t>иродный заповедник</w:t>
      </w:r>
      <w:r w:rsidR="00FA3E56">
        <w:t xml:space="preserve"> федерального значения</w:t>
      </w:r>
      <w:r>
        <w:t xml:space="preserve"> «Гыданский»</w:t>
      </w:r>
      <w:r w:rsidR="00864367">
        <w:t xml:space="preserve"> (профили сейсморазведочных работ удалены от границы </w:t>
      </w:r>
      <w:r w:rsidR="001974F5">
        <w:t xml:space="preserve">охранной зоны </w:t>
      </w:r>
      <w:r w:rsidR="00864367">
        <w:t>заповедника на расстояние более 1 км)</w:t>
      </w:r>
      <w:r>
        <w:t>.</w:t>
      </w:r>
    </w:p>
    <w:p w:rsidR="00864367" w:rsidRDefault="00864367" w:rsidP="00864367">
      <w:pPr>
        <w:pStyle w:val="GOST-body"/>
        <w:spacing w:after="120" w:line="240" w:lineRule="atLeast"/>
        <w:ind w:left="567" w:firstLine="0"/>
        <w:rPr>
          <w:rFonts w:ascii="Arial" w:hAnsi="Arial" w:cs="Arial"/>
        </w:rPr>
      </w:pPr>
      <w:r w:rsidRPr="00864367">
        <w:rPr>
          <w:rFonts w:ascii="Arial" w:hAnsi="Arial" w:cs="Arial"/>
        </w:rPr>
        <w:t>На рисунке 5.6-2 показано расположение профилей сейсморазведочных работ относительно Ямальского заказника и Гыданского заповедник</w:t>
      </w:r>
      <w:r w:rsidR="000811A4">
        <w:rPr>
          <w:rFonts w:ascii="Arial" w:hAnsi="Arial" w:cs="Arial"/>
        </w:rPr>
        <w:t>а. Район сейсморазведочных работ расположен вне границ ООПТ.</w:t>
      </w:r>
    </w:p>
    <w:p w:rsidR="00864367" w:rsidRDefault="001974F5" w:rsidP="00864367">
      <w:pPr>
        <w:pStyle w:val="GOST-body"/>
        <w:spacing w:after="120" w:line="240" w:lineRule="atLeast"/>
        <w:ind w:firstLine="0"/>
        <w:rPr>
          <w:rFonts w:ascii="Arial" w:hAnsi="Arial" w:cs="Arial"/>
        </w:rPr>
      </w:pPr>
      <w:r>
        <w:rPr>
          <w:rFonts w:ascii="Arial" w:hAnsi="Arial" w:cs="Arial"/>
          <w:noProof/>
        </w:rPr>
        <w:drawing>
          <wp:inline distT="0" distB="0" distL="0" distR="0">
            <wp:extent cx="5939790" cy="4202116"/>
            <wp:effectExtent l="19050" t="0" r="3810" b="0"/>
            <wp:docPr id="5" name="Рисунок 10" descr="\\Srv\работа\Сейсмика_СМНГ_Белоостровский\В-Белоостровский_А3 500_550 км.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Srv\работа\Сейсмика_СМНГ_Белоостровский\В-Белоостровский_А3 500_550 км.png"/>
                    <pic:cNvPicPr>
                      <a:picLocks noChangeAspect="1" noChangeArrowheads="1"/>
                    </pic:cNvPicPr>
                  </pic:nvPicPr>
                  <pic:blipFill>
                    <a:blip r:embed="rId63" cstate="print"/>
                    <a:srcRect/>
                    <a:stretch>
                      <a:fillRect/>
                    </a:stretch>
                  </pic:blipFill>
                  <pic:spPr bwMode="auto">
                    <a:xfrm>
                      <a:off x="0" y="0"/>
                      <a:ext cx="5939790" cy="4202116"/>
                    </a:xfrm>
                    <a:prstGeom prst="rect">
                      <a:avLst/>
                    </a:prstGeom>
                    <a:noFill/>
                    <a:ln w="9525">
                      <a:noFill/>
                      <a:miter lim="800000"/>
                      <a:headEnd/>
                      <a:tailEnd/>
                    </a:ln>
                  </pic:spPr>
                </pic:pic>
              </a:graphicData>
            </a:graphic>
          </wp:inline>
        </w:drawing>
      </w:r>
    </w:p>
    <w:p w:rsidR="00864367" w:rsidRPr="00864367" w:rsidRDefault="00864367" w:rsidP="00864367">
      <w:pPr>
        <w:pStyle w:val="a4"/>
        <w:rPr>
          <w:rFonts w:cs="Arial"/>
        </w:rPr>
      </w:pPr>
      <w:r>
        <w:t xml:space="preserve">Рисунок </w:t>
      </w:r>
      <w:fldSimple w:instr=" STYLEREF 2 \s ">
        <w:r w:rsidR="00BA10D4">
          <w:rPr>
            <w:noProof/>
          </w:rPr>
          <w:t>5.6</w:t>
        </w:r>
      </w:fldSimple>
      <w:r w:rsidR="00D11868">
        <w:noBreakHyphen/>
      </w:r>
      <w:fldSimple w:instr=" SEQ Рисунок \* ARABIC \s 2 ">
        <w:r w:rsidR="00BA10D4">
          <w:rPr>
            <w:noProof/>
          </w:rPr>
          <w:t>2</w:t>
        </w:r>
      </w:fldSimple>
      <w:r>
        <w:t>. Проектные профили на Восточно-Белоостровском участке</w:t>
      </w:r>
    </w:p>
    <w:p w:rsidR="00DE46BD" w:rsidRPr="004028CF" w:rsidRDefault="004028CF" w:rsidP="004028CF">
      <w:pPr>
        <w:ind w:left="567"/>
        <w:jc w:val="center"/>
        <w:rPr>
          <w:b/>
          <w:i/>
        </w:rPr>
      </w:pPr>
      <w:r w:rsidRPr="004028CF">
        <w:rPr>
          <w:b/>
          <w:i/>
        </w:rPr>
        <w:t>Государственный биологический (ботанический и зоологический) заказник регионального (окружного) значения «Ямальский»</w:t>
      </w:r>
    </w:p>
    <w:p w:rsidR="004028CF" w:rsidRPr="004028CF" w:rsidRDefault="004028CF" w:rsidP="004028CF">
      <w:pPr>
        <w:pStyle w:val="afff6"/>
        <w:rPr>
          <w:i/>
        </w:rPr>
      </w:pPr>
      <w:r w:rsidRPr="004028CF">
        <w:rPr>
          <w:i/>
        </w:rPr>
        <w:t>Месторасположение ООПТ:</w:t>
      </w:r>
      <w:r>
        <w:rPr>
          <w:i/>
        </w:rPr>
        <w:t xml:space="preserve"> </w:t>
      </w:r>
      <w:r w:rsidRPr="004028CF">
        <w:t>Уральский федеральный округ, Ямало-Ненецкий автономный округ, Ямальский район.</w:t>
      </w:r>
    </w:p>
    <w:p w:rsidR="004028CF" w:rsidRPr="004028CF" w:rsidRDefault="004028CF" w:rsidP="004028CF">
      <w:pPr>
        <w:pStyle w:val="afff6"/>
        <w:rPr>
          <w:i/>
        </w:rPr>
      </w:pPr>
      <w:r w:rsidRPr="004028CF">
        <w:rPr>
          <w:i/>
        </w:rPr>
        <w:t>Географическое положение ООПТ:</w:t>
      </w:r>
      <w:r>
        <w:rPr>
          <w:i/>
        </w:rPr>
        <w:t xml:space="preserve"> </w:t>
      </w:r>
      <w:r w:rsidRPr="004028CF">
        <w:t>Северо-Ямальский участок Ямальского заказника, общей площадью, расположен на севере</w:t>
      </w:r>
      <w:r>
        <w:t xml:space="preserve"> </w:t>
      </w:r>
      <w:r w:rsidRPr="004028CF">
        <w:t>Ямальского района Ямало-Ненецкого АО на острове Белый и северо-восточной оконечности</w:t>
      </w:r>
      <w:r>
        <w:t xml:space="preserve"> </w:t>
      </w:r>
      <w:r w:rsidRPr="004028CF">
        <w:lastRenderedPageBreak/>
        <w:t>Ямальского полуострова. К заказнику относится и часть акватории в проливе Малыгина.</w:t>
      </w:r>
    </w:p>
    <w:p w:rsidR="004028CF" w:rsidRPr="004028CF" w:rsidRDefault="004028CF" w:rsidP="004028CF">
      <w:pPr>
        <w:pStyle w:val="afff6"/>
      </w:pPr>
      <w:r w:rsidRPr="004028CF">
        <w:t>Южно-Ямальский участок Ямальского заказника расположен на территории Ямальского района</w:t>
      </w:r>
      <w:r>
        <w:t xml:space="preserve"> </w:t>
      </w:r>
      <w:r w:rsidRPr="004028CF">
        <w:t>Ямало-Ненецкого АО (включая морскую акваторию вдоль береговой линии) и охватывает бассейны</w:t>
      </w:r>
      <w:r>
        <w:t xml:space="preserve"> </w:t>
      </w:r>
      <w:r w:rsidRPr="004028CF">
        <w:t>рек Надуйяха, Мордыяха, Ясавейяха, нижнего течения реки Юрибей и озерной системы Яррото.</w:t>
      </w:r>
      <w:r>
        <w:t xml:space="preserve"> </w:t>
      </w:r>
      <w:r w:rsidRPr="004028CF">
        <w:t>Расстояние от г. Салехарда примерно 300км.</w:t>
      </w:r>
    </w:p>
    <w:p w:rsidR="004028CF" w:rsidRPr="004028CF" w:rsidRDefault="004028CF" w:rsidP="004028CF">
      <w:pPr>
        <w:pStyle w:val="afff6"/>
      </w:pPr>
      <w:r w:rsidRPr="004028CF">
        <w:rPr>
          <w:i/>
        </w:rPr>
        <w:t>Общая площадь ООПТ:</w:t>
      </w:r>
      <w:r w:rsidRPr="004028CF">
        <w:t xml:space="preserve"> 4 084 700 га, в том числе площадь морской особо охраняемой акватории – 0,0 га, площадь земельных</w:t>
      </w:r>
      <w:r>
        <w:t xml:space="preserve"> </w:t>
      </w:r>
      <w:r w:rsidRPr="004028CF">
        <w:t>участков, включенных в границы ООПТ без изъятия из хозяйственного использования – 0,0 га.</w:t>
      </w:r>
    </w:p>
    <w:p w:rsidR="004028CF" w:rsidRPr="004028CF" w:rsidRDefault="004028CF" w:rsidP="004028CF">
      <w:pPr>
        <w:pStyle w:val="afff6"/>
        <w:rPr>
          <w:i/>
        </w:rPr>
      </w:pPr>
      <w:r w:rsidRPr="004028CF">
        <w:rPr>
          <w:i/>
        </w:rPr>
        <w:t>Цели создания ООПТ и ее значимость</w:t>
      </w:r>
      <w:r>
        <w:rPr>
          <w:i/>
        </w:rPr>
        <w:t xml:space="preserve">: </w:t>
      </w:r>
      <w:r>
        <w:t>Государственный природный заказник регионального значения «Ямальский» предназначен для сохранения и восстановления редких и исчезающих видов животных, в том числе ценных видов в хозяйственном, научном и культурном отношениях.</w:t>
      </w:r>
    </w:p>
    <w:p w:rsidR="004028CF" w:rsidRDefault="004028CF" w:rsidP="004028CF">
      <w:pPr>
        <w:pStyle w:val="afff6"/>
      </w:pPr>
      <w:r>
        <w:t>Заказник образован для выполнения следующих задач:</w:t>
      </w:r>
    </w:p>
    <w:p w:rsidR="004028CF" w:rsidRDefault="004028CF" w:rsidP="00CA777E">
      <w:pPr>
        <w:pStyle w:val="afff6"/>
        <w:numPr>
          <w:ilvl w:val="0"/>
          <w:numId w:val="30"/>
        </w:numPr>
      </w:pPr>
      <w:r>
        <w:t>сохранение, восстановление и воспроизводство объектов животного мира, в том числе водных биологических ресурсов, и поддержание экологического баланса;</w:t>
      </w:r>
    </w:p>
    <w:p w:rsidR="004028CF" w:rsidRDefault="004028CF" w:rsidP="00CA777E">
      <w:pPr>
        <w:pStyle w:val="afff6"/>
        <w:numPr>
          <w:ilvl w:val="0"/>
          <w:numId w:val="30"/>
        </w:numPr>
      </w:pPr>
      <w:r>
        <w:t>сохранение среды обитания и путей миграции объектов животного мира;</w:t>
      </w:r>
    </w:p>
    <w:p w:rsidR="004028CF" w:rsidRDefault="004028CF" w:rsidP="00CA777E">
      <w:pPr>
        <w:pStyle w:val="afff6"/>
        <w:numPr>
          <w:ilvl w:val="0"/>
          <w:numId w:val="30"/>
        </w:numPr>
      </w:pPr>
      <w:r>
        <w:t>проведение научных исследований;</w:t>
      </w:r>
    </w:p>
    <w:p w:rsidR="004028CF" w:rsidRDefault="004028CF" w:rsidP="00CA777E">
      <w:pPr>
        <w:pStyle w:val="afff6"/>
        <w:numPr>
          <w:ilvl w:val="0"/>
          <w:numId w:val="30"/>
        </w:numPr>
      </w:pPr>
      <w:r>
        <w:t>осуществление экологического мониторинга;</w:t>
      </w:r>
    </w:p>
    <w:p w:rsidR="00C476B6" w:rsidRDefault="004028CF" w:rsidP="00CA777E">
      <w:pPr>
        <w:pStyle w:val="afff6"/>
        <w:numPr>
          <w:ilvl w:val="0"/>
          <w:numId w:val="30"/>
        </w:numPr>
      </w:pPr>
      <w:r>
        <w:t>экологическое просвещение и развитие познавательного туризма.</w:t>
      </w:r>
    </w:p>
    <w:p w:rsidR="00DC4C48" w:rsidRDefault="00DC4C48" w:rsidP="00DC4C48">
      <w:pPr>
        <w:pStyle w:val="afff6"/>
      </w:pPr>
      <w:r w:rsidRPr="00DC4C48">
        <w:rPr>
          <w:i/>
        </w:rPr>
        <w:t>Документы, определяющие режим хозяйственного использования и зонирование территории:</w:t>
      </w:r>
      <w:r w:rsidRPr="00DC4C48">
        <w:t> </w:t>
      </w:r>
      <w:hyperlink r:id="rId64" w:history="1">
        <w:r w:rsidRPr="00DC4C48">
          <w:rPr>
            <w:rStyle w:val="affff3"/>
            <w:color w:val="auto"/>
            <w:u w:val="none"/>
          </w:rPr>
          <w:t>Постановление администрации Ямало-Ненецкого автономного округа от 20.05.2013 №352-П</w:t>
        </w:r>
      </w:hyperlink>
      <w:r>
        <w:t>.</w:t>
      </w:r>
    </w:p>
    <w:p w:rsidR="00DC4C48" w:rsidRPr="008F702A" w:rsidRDefault="00DC4C48" w:rsidP="00DC4C48">
      <w:pPr>
        <w:pStyle w:val="afff6"/>
        <w:rPr>
          <w:i/>
        </w:rPr>
      </w:pPr>
      <w:r w:rsidRPr="008F702A">
        <w:rPr>
          <w:i/>
        </w:rPr>
        <w:t>Запрещенные виды деятельности и природопользования: </w:t>
      </w:r>
    </w:p>
    <w:p w:rsidR="00DC4C48" w:rsidRPr="00DC4C48" w:rsidRDefault="00DC4C48" w:rsidP="00CA777E">
      <w:pPr>
        <w:pStyle w:val="afff6"/>
        <w:numPr>
          <w:ilvl w:val="0"/>
          <w:numId w:val="31"/>
        </w:numPr>
      </w:pPr>
      <w:r w:rsidRPr="00DC4C48">
        <w:t>все виды охоты, за исключением охоты в целях обеспечения ведения традиционного образа жизни и осуществления традиционной хозяйственной деятельности коренных малочисленных народов Севера, охоты в целях осуществления научно-исследовательской деятельности, образовательной деятельности и охоты в целях регулирования численности охотничьих ресурсов;</w:t>
      </w:r>
    </w:p>
    <w:p w:rsidR="00DC4C48" w:rsidRPr="00DC4C48" w:rsidRDefault="00DC4C48" w:rsidP="00CA777E">
      <w:pPr>
        <w:pStyle w:val="afff6"/>
        <w:numPr>
          <w:ilvl w:val="0"/>
          <w:numId w:val="31"/>
        </w:numPr>
      </w:pPr>
      <w:r w:rsidRPr="00DC4C48">
        <w:t>добыча объектов животного мира, не отнесенных к охотничьим ресурсам, за исключением добычи в научных целях и в целях регулирования численности;</w:t>
      </w:r>
    </w:p>
    <w:p w:rsidR="00DC4C48" w:rsidRPr="00DC4C48" w:rsidRDefault="00DC4C48" w:rsidP="00CA777E">
      <w:pPr>
        <w:pStyle w:val="afff6"/>
        <w:numPr>
          <w:ilvl w:val="0"/>
          <w:numId w:val="31"/>
        </w:numPr>
      </w:pPr>
      <w:r w:rsidRPr="00DC4C48">
        <w:t>интродукция объектов животного мира в целях их акклиматизации;</w:t>
      </w:r>
    </w:p>
    <w:p w:rsidR="00DC4C48" w:rsidRPr="00DC4C48" w:rsidRDefault="00DC4C48" w:rsidP="00CA777E">
      <w:pPr>
        <w:pStyle w:val="afff6"/>
        <w:numPr>
          <w:ilvl w:val="0"/>
          <w:numId w:val="31"/>
        </w:numPr>
      </w:pPr>
      <w:r w:rsidRPr="00DC4C48">
        <w:t>заготовка и сбор недревесных лесных ресурсов, заготовка пищевых лесных ресурсов и сбор лекарственных растений;</w:t>
      </w:r>
    </w:p>
    <w:p w:rsidR="00DC4C48" w:rsidRPr="00DC4C48" w:rsidRDefault="00DC4C48" w:rsidP="00CA777E">
      <w:pPr>
        <w:pStyle w:val="afff6"/>
        <w:numPr>
          <w:ilvl w:val="0"/>
          <w:numId w:val="31"/>
        </w:numPr>
      </w:pPr>
      <w:r w:rsidRPr="00DC4C48">
        <w:t>сброс с судов мусора, отработанных нефтепродуктов и фекальных вод;</w:t>
      </w:r>
    </w:p>
    <w:p w:rsidR="00DC4C48" w:rsidRPr="00DC4C48" w:rsidRDefault="00DC4C48" w:rsidP="00CA777E">
      <w:pPr>
        <w:pStyle w:val="afff6"/>
        <w:numPr>
          <w:ilvl w:val="0"/>
          <w:numId w:val="31"/>
        </w:numPr>
      </w:pPr>
      <w:r w:rsidRPr="00DC4C48">
        <w:lastRenderedPageBreak/>
        <w:t>размещение отходов производства и потребления, радиоактивных, химических, взрывчатых, токсичных, отравляющих и ядовитых веществ;</w:t>
      </w:r>
    </w:p>
    <w:p w:rsidR="00DC4C48" w:rsidRPr="00DC4C48" w:rsidRDefault="00DC4C48" w:rsidP="00CA777E">
      <w:pPr>
        <w:pStyle w:val="afff6"/>
        <w:numPr>
          <w:ilvl w:val="0"/>
          <w:numId w:val="31"/>
        </w:numPr>
      </w:pPr>
      <w:r w:rsidRPr="00DC4C48">
        <w:t>строительство и обустройство объектов, складирование строительных материалов, горюче-смазочных материалов и оборудования, не связанные с осуществлением разрешенной на территории заказника деятельности, за исключением строительства и эксплуатации временных зимних автодорог;</w:t>
      </w:r>
    </w:p>
    <w:p w:rsidR="00DC4C48" w:rsidRPr="00DC4C48" w:rsidRDefault="00DC4C48" w:rsidP="00CA777E">
      <w:pPr>
        <w:pStyle w:val="afff6"/>
        <w:numPr>
          <w:ilvl w:val="0"/>
          <w:numId w:val="31"/>
        </w:numPr>
      </w:pPr>
      <w:r w:rsidRPr="00DC4C48">
        <w:t>взрывные работы;</w:t>
      </w:r>
    </w:p>
    <w:p w:rsidR="00DC4C48" w:rsidRPr="00DC4C48" w:rsidRDefault="00DC4C48" w:rsidP="00CA777E">
      <w:pPr>
        <w:pStyle w:val="afff6"/>
        <w:numPr>
          <w:ilvl w:val="0"/>
          <w:numId w:val="31"/>
        </w:numPr>
      </w:pPr>
      <w:r w:rsidRPr="00DC4C48">
        <w:t>добыча полезных ископаемых, а также выполнение иных связанных с пользованием недрами работ;</w:t>
      </w:r>
    </w:p>
    <w:p w:rsidR="00DC4C48" w:rsidRPr="00DC4C48" w:rsidRDefault="00DC4C48" w:rsidP="00CA777E">
      <w:pPr>
        <w:pStyle w:val="afff6"/>
        <w:numPr>
          <w:ilvl w:val="0"/>
          <w:numId w:val="31"/>
        </w:numPr>
      </w:pPr>
      <w:r w:rsidRPr="00DC4C48">
        <w:t>проведение туризма без оформленного в установленном порядке письменного разрешения либо за пределами специально предусмотренных для этого мест;</w:t>
      </w:r>
    </w:p>
    <w:p w:rsidR="00DC4C48" w:rsidRPr="00DC4C48" w:rsidRDefault="00DC4C48" w:rsidP="00CA777E">
      <w:pPr>
        <w:pStyle w:val="afff6"/>
        <w:numPr>
          <w:ilvl w:val="0"/>
          <w:numId w:val="31"/>
        </w:numPr>
      </w:pPr>
      <w:r w:rsidRPr="00DC4C48">
        <w:t>уничтожение или повреждение шлагбаумов, аншлагов, стендов и других информационных знаков и указателей, а также оборудованных экологических троп и мест отдыха;</w:t>
      </w:r>
    </w:p>
    <w:p w:rsidR="00DC4C48" w:rsidRPr="00DC4C48" w:rsidRDefault="00DC4C48" w:rsidP="00CA777E">
      <w:pPr>
        <w:pStyle w:val="afff6"/>
        <w:numPr>
          <w:ilvl w:val="0"/>
          <w:numId w:val="31"/>
        </w:numPr>
      </w:pPr>
      <w:r w:rsidRPr="00DC4C48">
        <w:t>движение и стоянка механизированных транспортных средств, проход и стоянка судов и иных плавучих средств, не связанные с выполнением задач заказника и осуществлением разрешенной на территории заказника деятельности.</w:t>
      </w:r>
    </w:p>
    <w:p w:rsidR="00DC4C48" w:rsidRPr="008F702A" w:rsidRDefault="00DC4C48" w:rsidP="00DC4C48">
      <w:pPr>
        <w:pStyle w:val="afff6"/>
        <w:rPr>
          <w:i/>
        </w:rPr>
      </w:pPr>
      <w:r w:rsidRPr="008F702A">
        <w:rPr>
          <w:i/>
        </w:rPr>
        <w:t>Разрешенные виды деятельности и природопользования: </w:t>
      </w:r>
    </w:p>
    <w:p w:rsidR="00DC4C48" w:rsidRPr="00DC4C48" w:rsidRDefault="00DC4C48" w:rsidP="008F702A">
      <w:pPr>
        <w:pStyle w:val="afff6"/>
      </w:pPr>
      <w:r w:rsidRPr="00DC4C48">
        <w:t>Осуществление департаментом и учреждением (в том числе с привлечением сторонних организаций) для обеспечения возложенных на заказник задач следующих видов деятельности:</w:t>
      </w:r>
    </w:p>
    <w:p w:rsidR="00DC4C48" w:rsidRPr="00DC4C48" w:rsidRDefault="00DC4C48" w:rsidP="00CA777E">
      <w:pPr>
        <w:pStyle w:val="afff6"/>
        <w:numPr>
          <w:ilvl w:val="0"/>
          <w:numId w:val="32"/>
        </w:numPr>
      </w:pPr>
      <w:r w:rsidRPr="00DC4C48">
        <w:t>проведение биотехнических мероприятий (заготовка кормов для подкормки животных, устройство кормовых полей, изготовление и ремонт подкормочных сооружений, выкладка кормов для подкормки животных, изготовление и установка искусственных гнездовий и других биотехнических сооружений);</w:t>
      </w:r>
    </w:p>
    <w:p w:rsidR="00DC4C48" w:rsidRPr="00DC4C48" w:rsidRDefault="00DC4C48" w:rsidP="00CA777E">
      <w:pPr>
        <w:pStyle w:val="afff6"/>
        <w:numPr>
          <w:ilvl w:val="0"/>
          <w:numId w:val="32"/>
        </w:numPr>
      </w:pPr>
      <w:r w:rsidRPr="00DC4C48">
        <w:t>регулирование численности объектов животного мира;</w:t>
      </w:r>
    </w:p>
    <w:p w:rsidR="00DC4C48" w:rsidRPr="00DC4C48" w:rsidRDefault="00DC4C48" w:rsidP="00CA777E">
      <w:pPr>
        <w:pStyle w:val="afff6"/>
        <w:numPr>
          <w:ilvl w:val="0"/>
          <w:numId w:val="32"/>
        </w:numPr>
      </w:pPr>
      <w:r w:rsidRPr="00DC4C48">
        <w:t>оборудование объектов, необходимых для осуществления экологического мониторинга (строительство наблюдательных вышек, скрадков для наблюдения за дикими животными и др.);</w:t>
      </w:r>
    </w:p>
    <w:p w:rsidR="00DC4C48" w:rsidRPr="00DC4C48" w:rsidRDefault="00DC4C48" w:rsidP="00CA777E">
      <w:pPr>
        <w:pStyle w:val="afff6"/>
        <w:numPr>
          <w:ilvl w:val="0"/>
          <w:numId w:val="32"/>
        </w:numPr>
      </w:pPr>
      <w:r w:rsidRPr="00DC4C48">
        <w:t>строительство объектов, необходимых для обеспечения охраны заказника (жилых строений для должностных лиц, опорных пунктов охраны, хозяйственных строений для хранения транспорта, оборудования, горюче-смазочных и строительных материалов и др.);</w:t>
      </w:r>
    </w:p>
    <w:p w:rsidR="00DC4C48" w:rsidRPr="00DC4C48" w:rsidRDefault="00DC4C48" w:rsidP="00CA777E">
      <w:pPr>
        <w:pStyle w:val="afff6"/>
        <w:numPr>
          <w:ilvl w:val="0"/>
          <w:numId w:val="32"/>
        </w:numPr>
      </w:pPr>
      <w:r w:rsidRPr="00DC4C48">
        <w:t>установление шлагбаумов, аншлагов, стендов и других информационных знаков и указателей;</w:t>
      </w:r>
    </w:p>
    <w:p w:rsidR="00DC4C48" w:rsidRPr="00DC4C48" w:rsidRDefault="00DC4C48" w:rsidP="00CA777E">
      <w:pPr>
        <w:pStyle w:val="afff6"/>
        <w:numPr>
          <w:ilvl w:val="0"/>
          <w:numId w:val="32"/>
        </w:numPr>
      </w:pPr>
      <w:r w:rsidRPr="00DC4C48">
        <w:t>создание объектов туристской инфраструктуры (жилых строений для туристов, обустройство туристических троп, стоянок и лагерей и др.);</w:t>
      </w:r>
    </w:p>
    <w:p w:rsidR="00DC4C48" w:rsidRPr="00DC4C48" w:rsidRDefault="00DC4C48" w:rsidP="00CA777E">
      <w:pPr>
        <w:pStyle w:val="afff6"/>
        <w:numPr>
          <w:ilvl w:val="0"/>
          <w:numId w:val="32"/>
        </w:numPr>
      </w:pPr>
      <w:r w:rsidRPr="00DC4C48">
        <w:lastRenderedPageBreak/>
        <w:t>складирование строительных материалов, горюче-смазочных материалов, оборудования.</w:t>
      </w:r>
    </w:p>
    <w:p w:rsidR="00DC4C48" w:rsidRPr="00DC4C48" w:rsidRDefault="00DC4C48" w:rsidP="00DC4C48">
      <w:pPr>
        <w:pStyle w:val="afff6"/>
      </w:pPr>
      <w:r w:rsidRPr="00DC4C48">
        <w:t>Осуществление юридическими лицами и гражданами при наличии оформленного в установленном порядке письменного разрешения и под контролем должностных лиц департамента либо учреждения следующих видов деятельности:</w:t>
      </w:r>
    </w:p>
    <w:p w:rsidR="00DC4C48" w:rsidRPr="00DC4C48" w:rsidRDefault="00DC4C48" w:rsidP="00CA777E">
      <w:pPr>
        <w:pStyle w:val="afff6"/>
        <w:numPr>
          <w:ilvl w:val="0"/>
          <w:numId w:val="33"/>
        </w:numPr>
      </w:pPr>
      <w:r w:rsidRPr="00DC4C48">
        <w:t>проведение организованного экологического туризма;</w:t>
      </w:r>
    </w:p>
    <w:p w:rsidR="00DC4C48" w:rsidRPr="00DC4C48" w:rsidRDefault="00DC4C48" w:rsidP="00CA777E">
      <w:pPr>
        <w:pStyle w:val="afff6"/>
        <w:numPr>
          <w:ilvl w:val="0"/>
          <w:numId w:val="33"/>
        </w:numPr>
      </w:pPr>
      <w:r w:rsidRPr="00DC4C48">
        <w:t>охота в целях осуществления научно-исследовательской деятельности, образовательной деятельности;</w:t>
      </w:r>
    </w:p>
    <w:p w:rsidR="00DC4C48" w:rsidRPr="00DC4C48" w:rsidRDefault="00DC4C48" w:rsidP="00CA777E">
      <w:pPr>
        <w:pStyle w:val="afff6"/>
        <w:numPr>
          <w:ilvl w:val="0"/>
          <w:numId w:val="33"/>
        </w:numPr>
      </w:pPr>
      <w:r w:rsidRPr="00DC4C48">
        <w:t>любительское и спортивное рыболовство, рыболовство в научно-исследовательских и контрольных целях;</w:t>
      </w:r>
    </w:p>
    <w:p w:rsidR="00DC4C48" w:rsidRPr="00DC4C48" w:rsidRDefault="00DC4C48" w:rsidP="00CA777E">
      <w:pPr>
        <w:pStyle w:val="afff6"/>
        <w:numPr>
          <w:ilvl w:val="0"/>
          <w:numId w:val="33"/>
        </w:numPr>
      </w:pPr>
      <w:r w:rsidRPr="00DC4C48">
        <w:t>пользование объектами животного мира, не отнесенными к охотничьим ресурсам, в научных, культурно-просветительных, воспитательных, рекреационных и эстетических целях;</w:t>
      </w:r>
    </w:p>
    <w:p w:rsidR="00DC4C48" w:rsidRPr="00DC4C48" w:rsidRDefault="00DC4C48" w:rsidP="00CA777E">
      <w:pPr>
        <w:pStyle w:val="afff6"/>
        <w:numPr>
          <w:ilvl w:val="0"/>
          <w:numId w:val="33"/>
        </w:numPr>
      </w:pPr>
      <w:r w:rsidRPr="00DC4C48">
        <w:t>геологоразведочные изыскания;</w:t>
      </w:r>
    </w:p>
    <w:p w:rsidR="00DC4C48" w:rsidRPr="00DC4C48" w:rsidRDefault="00DC4C48" w:rsidP="00CA777E">
      <w:pPr>
        <w:pStyle w:val="afff6"/>
        <w:numPr>
          <w:ilvl w:val="0"/>
          <w:numId w:val="33"/>
        </w:numPr>
      </w:pPr>
      <w:r w:rsidRPr="00DC4C48">
        <w:t>предоставление земельных участков под застройку;</w:t>
      </w:r>
    </w:p>
    <w:p w:rsidR="00DC4C48" w:rsidRPr="00DC4C48" w:rsidRDefault="00DC4C48" w:rsidP="00CA777E">
      <w:pPr>
        <w:pStyle w:val="afff6"/>
        <w:numPr>
          <w:ilvl w:val="0"/>
          <w:numId w:val="33"/>
        </w:numPr>
      </w:pPr>
      <w:r w:rsidRPr="00DC4C48">
        <w:t>строительство, ремонт, реконструкция и эксплуатация промышленных, хозяйственных и жилых объектов, линий электропередач, дорог, в том числе зимних автомобильных дорог (зимников), трубопроводов и иных коммуникационных сооружений;</w:t>
      </w:r>
    </w:p>
    <w:p w:rsidR="00DC4C48" w:rsidRPr="00DC4C48" w:rsidRDefault="00DC4C48" w:rsidP="00CA777E">
      <w:pPr>
        <w:pStyle w:val="afff6"/>
        <w:numPr>
          <w:ilvl w:val="0"/>
          <w:numId w:val="33"/>
        </w:numPr>
      </w:pPr>
      <w:r w:rsidRPr="00DC4C48">
        <w:t>проезд и стоянка автомототранспорта, судов и иных плавучих транспортных средств, осуществление погрузочно-разгрузочных работ.</w:t>
      </w:r>
    </w:p>
    <w:p w:rsidR="00DC4C48" w:rsidRPr="00DC4C48" w:rsidRDefault="00DC4C48" w:rsidP="00DC4C48">
      <w:pPr>
        <w:pStyle w:val="afff6"/>
      </w:pPr>
      <w:r w:rsidRPr="00DC4C48">
        <w:t>Осуществление промышленного рыболовства при наличии разрешения на добычу (вылов) водных биоресурсов, выданного федеральным органом исполнительной власти в области рыболовства.</w:t>
      </w:r>
    </w:p>
    <w:p w:rsidR="00475B8F" w:rsidRPr="00475B8F" w:rsidRDefault="00475B8F" w:rsidP="00475B8F">
      <w:pPr>
        <w:pStyle w:val="afff6"/>
        <w:rPr>
          <w:i/>
        </w:rPr>
      </w:pPr>
      <w:r w:rsidRPr="00475B8F">
        <w:rPr>
          <w:i/>
        </w:rPr>
        <w:t>Перечень основных объектов охраны: </w:t>
      </w:r>
      <w:r>
        <w:rPr>
          <w:i/>
        </w:rPr>
        <w:t xml:space="preserve"> </w:t>
      </w:r>
      <w:r w:rsidRPr="00475B8F">
        <w:t>Ихтиофауна представлена 32 видами и один вид круглоротые. Птицы 160 видов, в основном перелетные. Млекопитающие: белый медведь, атлантический морж, гренландский и сельдяной киты, северный олень (островная популяция о. Белый). Из ихтиофауны – муксун (популяция р. Морды-Яха), арктический голец (проходная форма Байдарацкой губы). Из орнитофауны – малый лебедь, краснозобая казарка, пискулька, краснозобая гагара.</w:t>
      </w:r>
    </w:p>
    <w:p w:rsidR="00DC4C48" w:rsidRDefault="00B961AF" w:rsidP="00B961AF">
      <w:pPr>
        <w:pStyle w:val="afff6"/>
        <w:ind w:left="0"/>
        <w:jc w:val="center"/>
      </w:pPr>
      <w:r>
        <w:rPr>
          <w:noProof/>
          <w:lang w:eastAsia="ru-RU" w:bidi="ar-SA"/>
        </w:rPr>
        <w:lastRenderedPageBreak/>
        <w:drawing>
          <wp:inline distT="0" distB="0" distL="0" distR="0">
            <wp:extent cx="4511059" cy="6374343"/>
            <wp:effectExtent l="19050" t="0" r="3791" b="0"/>
            <wp:docPr id="25" name="Рисунок 25" descr="http://oopt.aari.ru/system/files/oopt/yamalskiy/obzornayakartazakaznikyamalski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http://oopt.aari.ru/system/files/oopt/yamalskiy/obzornayakartazakaznikyamalskiy.jpg"/>
                    <pic:cNvPicPr>
                      <a:picLocks noChangeAspect="1" noChangeArrowheads="1"/>
                    </pic:cNvPicPr>
                  </pic:nvPicPr>
                  <pic:blipFill>
                    <a:blip r:embed="rId65" cstate="print"/>
                    <a:srcRect/>
                    <a:stretch>
                      <a:fillRect/>
                    </a:stretch>
                  </pic:blipFill>
                  <pic:spPr bwMode="auto">
                    <a:xfrm>
                      <a:off x="0" y="0"/>
                      <a:ext cx="4515080" cy="6380025"/>
                    </a:xfrm>
                    <a:prstGeom prst="rect">
                      <a:avLst/>
                    </a:prstGeom>
                    <a:noFill/>
                    <a:ln w="9525">
                      <a:noFill/>
                      <a:miter lim="800000"/>
                      <a:headEnd/>
                      <a:tailEnd/>
                    </a:ln>
                  </pic:spPr>
                </pic:pic>
              </a:graphicData>
            </a:graphic>
          </wp:inline>
        </w:drawing>
      </w:r>
    </w:p>
    <w:p w:rsidR="00831C34" w:rsidRDefault="006D280D" w:rsidP="006D280D">
      <w:pPr>
        <w:pStyle w:val="a4"/>
      </w:pPr>
      <w:r>
        <w:t xml:space="preserve">Рисунок </w:t>
      </w:r>
      <w:fldSimple w:instr=" STYLEREF 2 \s ">
        <w:r w:rsidR="00BA10D4">
          <w:rPr>
            <w:noProof/>
          </w:rPr>
          <w:t>5.6</w:t>
        </w:r>
      </w:fldSimple>
      <w:r w:rsidR="00D11868">
        <w:noBreakHyphen/>
      </w:r>
      <w:fldSimple w:instr=" SEQ Рисунок \* ARABIC \s 2 ">
        <w:r w:rsidR="00BA10D4">
          <w:rPr>
            <w:noProof/>
          </w:rPr>
          <w:t>3</w:t>
        </w:r>
      </w:fldSimple>
      <w:r>
        <w:t xml:space="preserve">. </w:t>
      </w:r>
      <w:r w:rsidR="00831C34">
        <w:t>Государственный биологический (ботанический и зоологический) заказник регионального (окружного) значения «Ямальский»</w:t>
      </w:r>
    </w:p>
    <w:p w:rsidR="0083409E" w:rsidRPr="0083409E" w:rsidRDefault="0083409E" w:rsidP="0083409E"/>
    <w:p w:rsidR="0083409E" w:rsidRPr="00CA777E" w:rsidRDefault="0083409E" w:rsidP="00CA777E">
      <w:pPr>
        <w:ind w:left="567"/>
        <w:jc w:val="center"/>
        <w:rPr>
          <w:b/>
          <w:i/>
        </w:rPr>
      </w:pPr>
      <w:r w:rsidRPr="00CA777E">
        <w:rPr>
          <w:b/>
          <w:i/>
        </w:rPr>
        <w:t>Государственный природный заповедник «Гыданский»</w:t>
      </w:r>
    </w:p>
    <w:p w:rsidR="008A0097" w:rsidRPr="004028CF" w:rsidRDefault="008A0097" w:rsidP="008A0097">
      <w:pPr>
        <w:pStyle w:val="afff6"/>
        <w:rPr>
          <w:i/>
        </w:rPr>
      </w:pPr>
      <w:r w:rsidRPr="004028CF">
        <w:rPr>
          <w:i/>
        </w:rPr>
        <w:t>Месторасположение ООПТ:</w:t>
      </w:r>
      <w:r>
        <w:rPr>
          <w:i/>
        </w:rPr>
        <w:t xml:space="preserve"> </w:t>
      </w:r>
      <w:r w:rsidRPr="004028CF">
        <w:t xml:space="preserve">Уральский федеральный округ, Ямало-Ненецкий автономный округ, </w:t>
      </w:r>
      <w:r>
        <w:t>Тазовский</w:t>
      </w:r>
      <w:r w:rsidRPr="004028CF">
        <w:t xml:space="preserve"> район.</w:t>
      </w:r>
    </w:p>
    <w:p w:rsidR="0083409E" w:rsidRPr="0083409E" w:rsidRDefault="0083409E" w:rsidP="0083409E">
      <w:pPr>
        <w:pStyle w:val="afff6"/>
        <w:rPr>
          <w:i/>
        </w:rPr>
      </w:pPr>
      <w:r w:rsidRPr="0083409E">
        <w:rPr>
          <w:i/>
        </w:rPr>
        <w:t>Цели создания ООПТ и ее ценность:</w:t>
      </w:r>
    </w:p>
    <w:p w:rsidR="0083409E" w:rsidRPr="0083409E" w:rsidRDefault="0083409E" w:rsidP="00CA777E">
      <w:pPr>
        <w:pStyle w:val="afff6"/>
        <w:numPr>
          <w:ilvl w:val="0"/>
          <w:numId w:val="35"/>
        </w:numPr>
      </w:pPr>
      <w:r w:rsidRPr="0083409E">
        <w:t>осуществление охраны природных территорий в целях сохранения биологического разнообразия и</w:t>
      </w:r>
      <w:r>
        <w:t xml:space="preserve"> </w:t>
      </w:r>
      <w:r w:rsidRPr="0083409E">
        <w:t>поддержания в естественном состоянии охраняемых природных комплексов и объектов;</w:t>
      </w:r>
    </w:p>
    <w:p w:rsidR="0083409E" w:rsidRPr="0083409E" w:rsidRDefault="0083409E" w:rsidP="00CA777E">
      <w:pPr>
        <w:pStyle w:val="afff6"/>
        <w:numPr>
          <w:ilvl w:val="0"/>
          <w:numId w:val="35"/>
        </w:numPr>
      </w:pPr>
      <w:r w:rsidRPr="0083409E">
        <w:lastRenderedPageBreak/>
        <w:t>организация и проведение научных исследований, включая ведение Летописи природы;</w:t>
      </w:r>
    </w:p>
    <w:p w:rsidR="0083409E" w:rsidRPr="0083409E" w:rsidRDefault="0083409E" w:rsidP="00CA777E">
      <w:pPr>
        <w:pStyle w:val="afff6"/>
        <w:numPr>
          <w:ilvl w:val="0"/>
          <w:numId w:val="35"/>
        </w:numPr>
      </w:pPr>
      <w:r w:rsidRPr="0083409E">
        <w:t>осуществление экологического мониторинга;</w:t>
      </w:r>
    </w:p>
    <w:p w:rsidR="0083409E" w:rsidRPr="0083409E" w:rsidRDefault="0083409E" w:rsidP="00CA777E">
      <w:pPr>
        <w:pStyle w:val="afff6"/>
        <w:numPr>
          <w:ilvl w:val="0"/>
          <w:numId w:val="35"/>
        </w:numPr>
      </w:pPr>
      <w:r w:rsidRPr="0083409E">
        <w:t>экологическое просвещение;</w:t>
      </w:r>
    </w:p>
    <w:p w:rsidR="0083409E" w:rsidRPr="0083409E" w:rsidRDefault="0083409E" w:rsidP="00CA777E">
      <w:pPr>
        <w:pStyle w:val="afff6"/>
        <w:numPr>
          <w:ilvl w:val="0"/>
          <w:numId w:val="35"/>
        </w:numPr>
      </w:pPr>
      <w:r w:rsidRPr="0083409E">
        <w:t>участие в государственной экологической экспертизе проектов и схем размещения хозяйственных и</w:t>
      </w:r>
      <w:r>
        <w:t xml:space="preserve"> </w:t>
      </w:r>
      <w:r w:rsidRPr="0083409E">
        <w:t>иных объектов;</w:t>
      </w:r>
    </w:p>
    <w:p w:rsidR="0083409E" w:rsidRPr="0083409E" w:rsidRDefault="0083409E" w:rsidP="00CA777E">
      <w:pPr>
        <w:pStyle w:val="afff6"/>
        <w:numPr>
          <w:ilvl w:val="0"/>
          <w:numId w:val="35"/>
        </w:numPr>
      </w:pPr>
      <w:r w:rsidRPr="0083409E">
        <w:t>содействие в подготовке научных кадров и специалистов в области охраны окружающей природной</w:t>
      </w:r>
      <w:r>
        <w:t xml:space="preserve"> </w:t>
      </w:r>
      <w:r w:rsidRPr="0083409E">
        <w:t>среды.</w:t>
      </w:r>
    </w:p>
    <w:p w:rsidR="008E5577" w:rsidRDefault="008E5577" w:rsidP="0083409E">
      <w:pPr>
        <w:pStyle w:val="afff6"/>
      </w:pPr>
      <w:r w:rsidRPr="005B43F4">
        <w:rPr>
          <w:i/>
        </w:rPr>
        <w:t>Общая площадь ООПТ:</w:t>
      </w:r>
      <w:r>
        <w:t xml:space="preserve"> 878 174 га, в том числе площадь морской особо охраняемой территории - 169 529,6 га, площадь земельных участков, включенных в границы ООПТ без изъятия из хозяйственного использования - 0,0 га.</w:t>
      </w:r>
    </w:p>
    <w:p w:rsidR="005B43F4" w:rsidRDefault="005B43F4" w:rsidP="0083409E">
      <w:pPr>
        <w:pStyle w:val="afff6"/>
      </w:pPr>
      <w:r w:rsidRPr="005B43F4">
        <w:rPr>
          <w:i/>
        </w:rPr>
        <w:t>Площадь охранной зоны ООПТ</w:t>
      </w:r>
      <w:r>
        <w:t>: 150 000 га.</w:t>
      </w:r>
    </w:p>
    <w:p w:rsidR="0083409E" w:rsidRDefault="0083409E" w:rsidP="0083409E">
      <w:pPr>
        <w:pStyle w:val="afff6"/>
      </w:pPr>
      <w:r w:rsidRPr="0083409E">
        <w:rPr>
          <w:i/>
        </w:rPr>
        <w:t>Географическое положение ООПТ:</w:t>
      </w:r>
      <w:r>
        <w:t xml:space="preserve"> Заповедник расположен на крайнем северо-востоке Ямало-Ненецкого автономного округа на полуостровах Явай, Гыдан, Мамонта и островах Проклятые, Песцовые Шокальского, Олений с прилегающей акваторией. Местность равнинная. </w:t>
      </w:r>
    </w:p>
    <w:p w:rsidR="002958A8" w:rsidRPr="002958A8" w:rsidRDefault="002958A8" w:rsidP="002958A8">
      <w:pPr>
        <w:pStyle w:val="afff6"/>
      </w:pPr>
      <w:r w:rsidRPr="002958A8">
        <w:rPr>
          <w:i/>
        </w:rPr>
        <w:t>Документы, определяющие режим хозяйственного использования и зонирование территории</w:t>
      </w:r>
      <w:r w:rsidRPr="002958A8">
        <w:t>: </w:t>
      </w:r>
      <w:hyperlink r:id="rId66" w:history="1">
        <w:r w:rsidRPr="002958A8">
          <w:t>Положение министерства природных ресурсов Российской Федерации от 31.01.2001</w:t>
        </w:r>
      </w:hyperlink>
      <w:r>
        <w:t>.</w:t>
      </w:r>
    </w:p>
    <w:p w:rsidR="002958A8" w:rsidRPr="002958A8" w:rsidRDefault="002958A8" w:rsidP="002958A8">
      <w:pPr>
        <w:pStyle w:val="afff6"/>
        <w:rPr>
          <w:i/>
        </w:rPr>
      </w:pPr>
      <w:r w:rsidRPr="002958A8">
        <w:rPr>
          <w:i/>
        </w:rPr>
        <w:t>Запрещенные виды деятельности и природопользования: </w:t>
      </w:r>
    </w:p>
    <w:p w:rsidR="002958A8" w:rsidRPr="002958A8" w:rsidRDefault="002958A8" w:rsidP="002958A8">
      <w:pPr>
        <w:pStyle w:val="afff6"/>
      </w:pPr>
      <w:r w:rsidRPr="002958A8">
        <w:t>На территории заповедника запрещается любая деятельность, противоречащая задачам заповедника и режиму особой охраны его территории, в том числе:</w:t>
      </w:r>
    </w:p>
    <w:p w:rsidR="002958A8" w:rsidRPr="002958A8" w:rsidRDefault="002958A8" w:rsidP="00CA777E">
      <w:pPr>
        <w:pStyle w:val="afff6"/>
        <w:numPr>
          <w:ilvl w:val="0"/>
          <w:numId w:val="36"/>
        </w:numPr>
      </w:pPr>
      <w:r w:rsidRPr="002958A8">
        <w:t>действия, изменяющие гидрологический режим поверностных и подземных вод;</w:t>
      </w:r>
    </w:p>
    <w:p w:rsidR="002958A8" w:rsidRPr="002958A8" w:rsidRDefault="002958A8" w:rsidP="00CA777E">
      <w:pPr>
        <w:pStyle w:val="afff6"/>
        <w:numPr>
          <w:ilvl w:val="0"/>
          <w:numId w:val="36"/>
        </w:numPr>
      </w:pPr>
      <w:r w:rsidRPr="002958A8">
        <w:t>изыскательские работы и разработка полезных ископаемых, нарушение почвенного покрова, выходов минералов, обнажений и горных пород;</w:t>
      </w:r>
    </w:p>
    <w:p w:rsidR="002958A8" w:rsidRPr="002958A8" w:rsidRDefault="002958A8" w:rsidP="00CA777E">
      <w:pPr>
        <w:pStyle w:val="afff6"/>
        <w:numPr>
          <w:ilvl w:val="0"/>
          <w:numId w:val="36"/>
        </w:numPr>
      </w:pPr>
      <w:r w:rsidRPr="002958A8">
        <w:t>сбор плавника, заготовка лекарственных растений и технического сырья за исключением случаев, предусмотренных Положением;</w:t>
      </w:r>
    </w:p>
    <w:p w:rsidR="002958A8" w:rsidRPr="002958A8" w:rsidRDefault="002958A8" w:rsidP="00CA777E">
      <w:pPr>
        <w:pStyle w:val="afff6"/>
        <w:numPr>
          <w:ilvl w:val="0"/>
          <w:numId w:val="36"/>
        </w:numPr>
      </w:pPr>
      <w:r w:rsidRPr="002958A8">
        <w:t>пастьба скота, за исключением случаев, предусмотренных Положением;</w:t>
      </w:r>
    </w:p>
    <w:p w:rsidR="002958A8" w:rsidRPr="002958A8" w:rsidRDefault="002958A8" w:rsidP="00CA777E">
      <w:pPr>
        <w:pStyle w:val="afff6"/>
        <w:numPr>
          <w:ilvl w:val="0"/>
          <w:numId w:val="36"/>
        </w:numPr>
      </w:pPr>
      <w:r w:rsidRPr="002958A8">
        <w:t>сбор и заготовка ягод, грибов, цветов и иные виды пользования растительным миром за исключением случаев, предусмотренных Положением;</w:t>
      </w:r>
    </w:p>
    <w:p w:rsidR="002958A8" w:rsidRPr="002958A8" w:rsidRDefault="002958A8" w:rsidP="00CA777E">
      <w:pPr>
        <w:pStyle w:val="afff6"/>
        <w:numPr>
          <w:ilvl w:val="0"/>
          <w:numId w:val="36"/>
        </w:numPr>
      </w:pPr>
      <w:r w:rsidRPr="002958A8">
        <w:t xml:space="preserve">строительство и размещение промышленных и сельскохозяйственных предприятий и их отдельных объектов, строительство зданий, дорог, путепроводов, линий электропередач и прочих коммуникаций, за исключением необходимых для обеспечения деятельности заповедника. При этом в отношении объектов, предусмотренных генпланом, разрешения на строительство оформляются в </w:t>
      </w:r>
      <w:r w:rsidRPr="002958A8">
        <w:lastRenderedPageBreak/>
        <w:t>соответствии с законодательством Российской Федерации о местном самоуправлении, а также Градостроительным кодексом Российской Федерации;</w:t>
      </w:r>
    </w:p>
    <w:p w:rsidR="002958A8" w:rsidRPr="002958A8" w:rsidRDefault="002958A8" w:rsidP="00CA777E">
      <w:pPr>
        <w:pStyle w:val="afff6"/>
        <w:numPr>
          <w:ilvl w:val="0"/>
          <w:numId w:val="36"/>
        </w:numPr>
      </w:pPr>
      <w:r w:rsidRPr="002958A8">
        <w:t>промысловая, спортивная и любительская охота, иные виды пользования животным миром, за исключением случаев, предусмотренных Положением;</w:t>
      </w:r>
    </w:p>
    <w:p w:rsidR="002958A8" w:rsidRPr="002958A8" w:rsidRDefault="002958A8" w:rsidP="00CA777E">
      <w:pPr>
        <w:pStyle w:val="afff6"/>
        <w:numPr>
          <w:ilvl w:val="0"/>
          <w:numId w:val="36"/>
        </w:numPr>
      </w:pPr>
      <w:r w:rsidRPr="002958A8">
        <w:t>интродукция живых организмов в целях их акклиматизации;</w:t>
      </w:r>
    </w:p>
    <w:p w:rsidR="002958A8" w:rsidRPr="002958A8" w:rsidRDefault="002958A8" w:rsidP="00CA777E">
      <w:pPr>
        <w:pStyle w:val="afff6"/>
        <w:numPr>
          <w:ilvl w:val="0"/>
          <w:numId w:val="36"/>
        </w:numPr>
      </w:pPr>
      <w:r w:rsidRPr="002958A8">
        <w:t>применение минеральных удобрений и химических средств защиты растений;</w:t>
      </w:r>
    </w:p>
    <w:p w:rsidR="002958A8" w:rsidRPr="002958A8" w:rsidRDefault="002958A8" w:rsidP="00CA777E">
      <w:pPr>
        <w:pStyle w:val="afff6"/>
        <w:numPr>
          <w:ilvl w:val="0"/>
          <w:numId w:val="36"/>
        </w:numPr>
      </w:pPr>
      <w:r w:rsidRPr="002958A8">
        <w:t>сплав леса;</w:t>
      </w:r>
    </w:p>
    <w:p w:rsidR="002958A8" w:rsidRPr="002958A8" w:rsidRDefault="002958A8" w:rsidP="00CA777E">
      <w:pPr>
        <w:pStyle w:val="afff6"/>
        <w:numPr>
          <w:ilvl w:val="0"/>
          <w:numId w:val="36"/>
        </w:numPr>
      </w:pPr>
      <w:r w:rsidRPr="002958A8">
        <w:t>транзитный прогон домашних животных;</w:t>
      </w:r>
    </w:p>
    <w:p w:rsidR="002958A8" w:rsidRPr="002958A8" w:rsidRDefault="002958A8" w:rsidP="00CA777E">
      <w:pPr>
        <w:pStyle w:val="afff6"/>
        <w:numPr>
          <w:ilvl w:val="0"/>
          <w:numId w:val="36"/>
        </w:numPr>
      </w:pPr>
      <w:r w:rsidRPr="002958A8">
        <w:t>нахождение, проход и проезд посторонних лиц и автотранспорта вне дорог и водных путей общего пользования;</w:t>
      </w:r>
    </w:p>
    <w:p w:rsidR="002958A8" w:rsidRPr="002958A8" w:rsidRDefault="002958A8" w:rsidP="00CA777E">
      <w:pPr>
        <w:pStyle w:val="afff6"/>
        <w:numPr>
          <w:ilvl w:val="0"/>
          <w:numId w:val="36"/>
        </w:numPr>
      </w:pPr>
      <w:r w:rsidRPr="002958A8">
        <w:t>сбор зоологических, ботанических, палеонтологических и минералогических коллекций, кроме предусмотренных тематикой и планами научных исследований в заповеднике;</w:t>
      </w:r>
    </w:p>
    <w:p w:rsidR="002958A8" w:rsidRPr="002958A8" w:rsidRDefault="002958A8" w:rsidP="00CA777E">
      <w:pPr>
        <w:pStyle w:val="afff6"/>
        <w:numPr>
          <w:ilvl w:val="0"/>
          <w:numId w:val="36"/>
        </w:numPr>
      </w:pPr>
      <w:r w:rsidRPr="002958A8">
        <w:t>пролет самолетов и вертолетов ниже 2000 метров над заповедником без согласования с его администрацией заповедника или Министерством природных ресурсов Российской Федерации, а также преодоление самолетами над территорией заповедника звукового барьера;</w:t>
      </w:r>
    </w:p>
    <w:p w:rsidR="002958A8" w:rsidRPr="002958A8" w:rsidRDefault="002958A8" w:rsidP="00CA777E">
      <w:pPr>
        <w:pStyle w:val="afff6"/>
        <w:numPr>
          <w:ilvl w:val="0"/>
          <w:numId w:val="36"/>
        </w:numPr>
      </w:pPr>
      <w:r w:rsidRPr="002958A8">
        <w:t>иная деятельность, нарушающая естественное развитие природных процессов, угрожающая состоянию природных комплексов и объектов, а также не связанная с выполнением возложенных на заповедник задач.</w:t>
      </w:r>
    </w:p>
    <w:p w:rsidR="002958A8" w:rsidRPr="002958A8" w:rsidRDefault="002958A8" w:rsidP="002958A8">
      <w:pPr>
        <w:pStyle w:val="afff6"/>
        <w:rPr>
          <w:i/>
        </w:rPr>
      </w:pPr>
      <w:r w:rsidRPr="002958A8">
        <w:rPr>
          <w:i/>
        </w:rPr>
        <w:t>Разрешенные виды деятельности и природопользования: </w:t>
      </w:r>
    </w:p>
    <w:p w:rsidR="002958A8" w:rsidRPr="002958A8" w:rsidRDefault="002958A8" w:rsidP="00CA777E">
      <w:pPr>
        <w:pStyle w:val="afff6"/>
        <w:numPr>
          <w:ilvl w:val="0"/>
          <w:numId w:val="37"/>
        </w:numPr>
      </w:pPr>
      <w:r w:rsidRPr="002958A8">
        <w:t>сохранение в естественном состоянии природных комплексов, восстановление, а также предотвращение изменений природных комплексов и их компонентов в результате антропогенного воздействия;</w:t>
      </w:r>
    </w:p>
    <w:p w:rsidR="002958A8" w:rsidRPr="002958A8" w:rsidRDefault="002958A8" w:rsidP="00CA777E">
      <w:pPr>
        <w:pStyle w:val="afff6"/>
        <w:numPr>
          <w:ilvl w:val="0"/>
          <w:numId w:val="37"/>
        </w:numPr>
      </w:pPr>
      <w:r w:rsidRPr="002958A8">
        <w:t>поддержание условий, обеспечивающих санитарную и противопожарную безопастность людей, природных комплексов и объектов;</w:t>
      </w:r>
    </w:p>
    <w:p w:rsidR="002958A8" w:rsidRPr="002958A8" w:rsidRDefault="002958A8" w:rsidP="00CA777E">
      <w:pPr>
        <w:pStyle w:val="afff6"/>
        <w:numPr>
          <w:ilvl w:val="0"/>
          <w:numId w:val="37"/>
        </w:numPr>
      </w:pPr>
      <w:r w:rsidRPr="002958A8">
        <w:t>предотвращение опасных природных явлений, угрожающих жизни людей и населенным пунктам;</w:t>
      </w:r>
    </w:p>
    <w:p w:rsidR="002958A8" w:rsidRPr="002958A8" w:rsidRDefault="002958A8" w:rsidP="00CA777E">
      <w:pPr>
        <w:pStyle w:val="afff6"/>
        <w:numPr>
          <w:ilvl w:val="0"/>
          <w:numId w:val="37"/>
        </w:numPr>
      </w:pPr>
      <w:r w:rsidRPr="002958A8">
        <w:t>проведение научных исследований, включая экологический мониторинг;</w:t>
      </w:r>
    </w:p>
    <w:p w:rsidR="002958A8" w:rsidRPr="002958A8" w:rsidRDefault="002958A8" w:rsidP="00CA777E">
      <w:pPr>
        <w:pStyle w:val="afff6"/>
        <w:numPr>
          <w:ilvl w:val="0"/>
          <w:numId w:val="37"/>
        </w:numPr>
      </w:pPr>
      <w:r w:rsidRPr="002958A8">
        <w:t>ведение эколого-просветительской работы;</w:t>
      </w:r>
    </w:p>
    <w:p w:rsidR="003B57D5" w:rsidRDefault="002958A8" w:rsidP="00CA777E">
      <w:pPr>
        <w:pStyle w:val="afff6"/>
        <w:numPr>
          <w:ilvl w:val="0"/>
          <w:numId w:val="37"/>
        </w:numPr>
      </w:pPr>
      <w:r w:rsidRPr="002958A8">
        <w:t>осуществление контрольных функций.</w:t>
      </w:r>
    </w:p>
    <w:p w:rsidR="002958A8" w:rsidRDefault="002958A8" w:rsidP="008777A9">
      <w:pPr>
        <w:pStyle w:val="afff6"/>
        <w:ind w:left="1287"/>
        <w:jc w:val="center"/>
      </w:pPr>
      <w:r>
        <w:rPr>
          <w:noProof/>
          <w:lang w:eastAsia="ru-RU" w:bidi="ar-SA"/>
        </w:rPr>
        <w:lastRenderedPageBreak/>
        <w:drawing>
          <wp:inline distT="0" distB="0" distL="0" distR="0">
            <wp:extent cx="4256067" cy="5778347"/>
            <wp:effectExtent l="19050" t="0" r="0" b="0"/>
            <wp:docPr id="33" name="Рисунок 80" descr="http://www.zapoved.net/catalog/img_originals/378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0" descr="http://www.zapoved.net/catalog/img_originals/3789.jpg"/>
                    <pic:cNvPicPr>
                      <a:picLocks noChangeAspect="1" noChangeArrowheads="1"/>
                    </pic:cNvPicPr>
                  </pic:nvPicPr>
                  <pic:blipFill>
                    <a:blip r:embed="rId67" cstate="print"/>
                    <a:srcRect t="5374" b="1152"/>
                    <a:stretch>
                      <a:fillRect/>
                    </a:stretch>
                  </pic:blipFill>
                  <pic:spPr bwMode="auto">
                    <a:xfrm>
                      <a:off x="0" y="0"/>
                      <a:ext cx="4264413" cy="5789678"/>
                    </a:xfrm>
                    <a:prstGeom prst="rect">
                      <a:avLst/>
                    </a:prstGeom>
                    <a:noFill/>
                    <a:ln w="9525">
                      <a:noFill/>
                      <a:miter lim="800000"/>
                      <a:headEnd/>
                      <a:tailEnd/>
                    </a:ln>
                  </pic:spPr>
                </pic:pic>
              </a:graphicData>
            </a:graphic>
          </wp:inline>
        </w:drawing>
      </w:r>
    </w:p>
    <w:p w:rsidR="002958A8" w:rsidRDefault="006D280D" w:rsidP="006D280D">
      <w:pPr>
        <w:pStyle w:val="a4"/>
      </w:pPr>
      <w:r>
        <w:t xml:space="preserve">Рисунок </w:t>
      </w:r>
      <w:fldSimple w:instr=" STYLEREF 2 \s ">
        <w:r w:rsidR="00BA10D4">
          <w:rPr>
            <w:noProof/>
          </w:rPr>
          <w:t>5.6</w:t>
        </w:r>
      </w:fldSimple>
      <w:r w:rsidR="00D11868">
        <w:noBreakHyphen/>
      </w:r>
      <w:fldSimple w:instr=" SEQ Рисунок \* ARABIC \s 2 ">
        <w:r w:rsidR="00BA10D4">
          <w:rPr>
            <w:noProof/>
          </w:rPr>
          <w:t>4</w:t>
        </w:r>
      </w:fldSimple>
      <w:r>
        <w:t xml:space="preserve">. </w:t>
      </w:r>
      <w:r w:rsidR="002958A8">
        <w:t>Государственный природный заповедник «Гыданский»</w:t>
      </w:r>
    </w:p>
    <w:p w:rsidR="002958A8" w:rsidRPr="002958A8" w:rsidRDefault="002958A8" w:rsidP="002958A8">
      <w:pPr>
        <w:pStyle w:val="afff6"/>
      </w:pPr>
      <w:r w:rsidRPr="002958A8">
        <w:t>На территории заповедника отстрел (отлов) животных в научных и регуляционных целях допускается только по разрешению Департамента охраны окружающей среды и экологической безопасности МПР России.</w:t>
      </w:r>
    </w:p>
    <w:p w:rsidR="002958A8" w:rsidRPr="002958A8" w:rsidRDefault="002958A8" w:rsidP="002958A8">
      <w:pPr>
        <w:pStyle w:val="afff6"/>
      </w:pPr>
      <w:r w:rsidRPr="002958A8">
        <w:t>Пребывание на территории заповедника граждан, не являющихся работниками заповедника, или должностных лиц, не являющихся сотрудниками органа, в ведении которого находится заповедник, допускается только при наличии разрешения этого органа или дирекции заповедника.</w:t>
      </w:r>
    </w:p>
    <w:p w:rsidR="002958A8" w:rsidRPr="002958A8" w:rsidRDefault="002958A8" w:rsidP="002958A8">
      <w:pPr>
        <w:pStyle w:val="afff6"/>
      </w:pPr>
      <w:r w:rsidRPr="002958A8">
        <w:t>В порядке исключения на отдельных участках заповедника может быть разрешено традиционное природопользование представителям малочисленных народов Севера, ранее использовавшим их в этих целях.</w:t>
      </w:r>
    </w:p>
    <w:p w:rsidR="002958A8" w:rsidRPr="002958A8" w:rsidRDefault="002958A8" w:rsidP="002958A8">
      <w:pPr>
        <w:pStyle w:val="afff6"/>
        <w:rPr>
          <w:i/>
        </w:rPr>
      </w:pPr>
      <w:r w:rsidRPr="002958A8">
        <w:rPr>
          <w:i/>
        </w:rPr>
        <w:t>Перечень основных объектов охраны: </w:t>
      </w:r>
      <w:r>
        <w:rPr>
          <w:i/>
        </w:rPr>
        <w:t xml:space="preserve"> </w:t>
      </w:r>
      <w:r w:rsidRPr="002958A8">
        <w:t xml:space="preserve">Побережье Карского моря, полуострова Явай, Мамонта, Олений и острова Олений, Шокальского, Проклятые, Песцовые, Ровный. Общая площадь водных угодий - 71836 га (реки, ручьи, термокарстовые озера, приморские лайды). Редкие и </w:t>
      </w:r>
      <w:r w:rsidRPr="002958A8">
        <w:lastRenderedPageBreak/>
        <w:t>исчезающие виды животных, уникальные природные комплексы, арктическая и субарктическая флора и фауна. В растительном покрове мхи, лишайники, осоки, карликовые формы кустарников. Ценные виды лососевых, осетровых, сиговых рыб. Виды, включенные в Красную книгу РФ: белоклювая гагара, пискулька, малый лебедь, белый медведь, атлантический морж. Территория включена в Перспективный список Рамсарской конвенции.</w:t>
      </w:r>
    </w:p>
    <w:p w:rsidR="0083409E" w:rsidRDefault="00686D46" w:rsidP="00116049">
      <w:pPr>
        <w:pStyle w:val="3"/>
      </w:pPr>
      <w:bookmarkStart w:id="203" w:name="_Toc461112267"/>
      <w:r>
        <w:t>Ключевые орнитологические территории</w:t>
      </w:r>
      <w:bookmarkEnd w:id="203"/>
    </w:p>
    <w:p w:rsidR="00B3266D" w:rsidRPr="00B3266D" w:rsidRDefault="00B3266D" w:rsidP="00B3266D">
      <w:pPr>
        <w:pStyle w:val="afff6"/>
      </w:pPr>
      <w:r w:rsidRPr="00B3266D">
        <w:t xml:space="preserve">Ключевые орнитологические территории (КОТР) - это территории, имеющие важнейшее значение для птиц в качестве мест гнездования, линьки, зимовки и остановок на пролете. К ключевым орнитологическим территориям относятся: </w:t>
      </w:r>
    </w:p>
    <w:p w:rsidR="00B3266D" w:rsidRPr="00B3266D" w:rsidRDefault="00B3266D" w:rsidP="00CA777E">
      <w:pPr>
        <w:pStyle w:val="afff6"/>
        <w:numPr>
          <w:ilvl w:val="0"/>
          <w:numId w:val="38"/>
        </w:numPr>
      </w:pPr>
      <w:r w:rsidRPr="00B3266D">
        <w:t xml:space="preserve">места обитания видов, находящихся под глобальной угрозой исчезновения; </w:t>
      </w:r>
    </w:p>
    <w:p w:rsidR="00B3266D" w:rsidRPr="00B3266D" w:rsidRDefault="00B3266D" w:rsidP="00CA777E">
      <w:pPr>
        <w:pStyle w:val="afff6"/>
        <w:numPr>
          <w:ilvl w:val="0"/>
          <w:numId w:val="38"/>
        </w:numPr>
      </w:pPr>
      <w:r w:rsidRPr="00B3266D">
        <w:t xml:space="preserve">места с относительно высокой численностью редких и уязвимых видов (подвидов, популяций), в том числе занесенных в Красный список МСОП и Красною книгу РФ; </w:t>
      </w:r>
    </w:p>
    <w:p w:rsidR="00B3266D" w:rsidRPr="00B3266D" w:rsidRDefault="00B3266D" w:rsidP="00CA777E">
      <w:pPr>
        <w:pStyle w:val="afff6"/>
        <w:numPr>
          <w:ilvl w:val="0"/>
          <w:numId w:val="38"/>
        </w:numPr>
      </w:pPr>
      <w:r w:rsidRPr="00B3266D">
        <w:t xml:space="preserve">места обитания значительного количества эндемичных  видов, а также видов, распространение которых ограничено одним биомом; </w:t>
      </w:r>
    </w:p>
    <w:p w:rsidR="00B3266D" w:rsidRDefault="00B3266D" w:rsidP="00CA777E">
      <w:pPr>
        <w:pStyle w:val="afff6"/>
        <w:numPr>
          <w:ilvl w:val="0"/>
          <w:numId w:val="38"/>
        </w:numPr>
      </w:pPr>
      <w:r w:rsidRPr="00B3266D">
        <w:t>места формирования крупных гнездовых, зимовочных, линных и пролетных скоплений птиц.</w:t>
      </w:r>
    </w:p>
    <w:p w:rsidR="00340F61" w:rsidRDefault="008777A9" w:rsidP="008777A9">
      <w:pPr>
        <w:pStyle w:val="a4"/>
      </w:pPr>
      <w:r>
        <w:t xml:space="preserve">Таблица </w:t>
      </w:r>
      <w:fldSimple w:instr=" STYLEREF 2 \s ">
        <w:r w:rsidR="00BA10D4">
          <w:rPr>
            <w:noProof/>
          </w:rPr>
          <w:t>5.6</w:t>
        </w:r>
      </w:fldSimple>
      <w:r w:rsidR="00135C15">
        <w:noBreakHyphen/>
      </w:r>
      <w:fldSimple w:instr=" SEQ Таблица \* ARABIC \s 2 ">
        <w:r w:rsidR="00BA10D4">
          <w:rPr>
            <w:noProof/>
          </w:rPr>
          <w:t>1</w:t>
        </w:r>
      </w:fldSimple>
      <w:r>
        <w:t xml:space="preserve">. </w:t>
      </w:r>
      <w:r w:rsidR="00340F61">
        <w:t>Список ключевых орнитологических территорий Ямало-Ненецкого автономного округа</w:t>
      </w:r>
    </w:p>
    <w:tbl>
      <w:tblPr>
        <w:tblStyle w:val="2c"/>
        <w:tblW w:w="0" w:type="auto"/>
        <w:tblInd w:w="1668" w:type="dxa"/>
        <w:tblLook w:val="04A0" w:firstRow="1" w:lastRow="0" w:firstColumn="1" w:lastColumn="0" w:noHBand="0" w:noVBand="1"/>
      </w:tblPr>
      <w:tblGrid>
        <w:gridCol w:w="1701"/>
        <w:gridCol w:w="4536"/>
      </w:tblGrid>
      <w:tr w:rsidR="00340F61" w:rsidTr="00266B10">
        <w:tc>
          <w:tcPr>
            <w:tcW w:w="1701" w:type="dxa"/>
            <w:shd w:val="clear" w:color="auto" w:fill="DBE5F1" w:themeFill="accent1" w:themeFillTint="33"/>
          </w:tcPr>
          <w:p w:rsidR="00340F61" w:rsidRPr="004D412E" w:rsidRDefault="00340F61" w:rsidP="004D412E">
            <w:pPr>
              <w:spacing w:before="0" w:after="0"/>
              <w:ind w:left="0"/>
              <w:jc w:val="center"/>
              <w:rPr>
                <w:b/>
                <w:sz w:val="20"/>
              </w:rPr>
            </w:pPr>
            <w:r w:rsidRPr="004D412E">
              <w:rPr>
                <w:b/>
                <w:sz w:val="20"/>
              </w:rPr>
              <w:t>Код</w:t>
            </w:r>
          </w:p>
        </w:tc>
        <w:tc>
          <w:tcPr>
            <w:tcW w:w="4536" w:type="dxa"/>
            <w:shd w:val="clear" w:color="auto" w:fill="DBE5F1" w:themeFill="accent1" w:themeFillTint="33"/>
          </w:tcPr>
          <w:p w:rsidR="00340F61" w:rsidRPr="004D412E" w:rsidRDefault="00340F61" w:rsidP="004D412E">
            <w:pPr>
              <w:spacing w:before="0" w:after="0"/>
              <w:ind w:left="0"/>
              <w:jc w:val="center"/>
              <w:rPr>
                <w:b/>
                <w:sz w:val="20"/>
              </w:rPr>
            </w:pPr>
            <w:r w:rsidRPr="004D412E">
              <w:rPr>
                <w:b/>
                <w:sz w:val="20"/>
              </w:rPr>
              <w:t>Название</w:t>
            </w:r>
          </w:p>
        </w:tc>
      </w:tr>
      <w:tr w:rsidR="00340F61" w:rsidTr="00CF7C16">
        <w:tc>
          <w:tcPr>
            <w:tcW w:w="1701" w:type="dxa"/>
          </w:tcPr>
          <w:p w:rsidR="00340F61" w:rsidRPr="004D412E" w:rsidRDefault="00340F61" w:rsidP="004D412E">
            <w:pPr>
              <w:spacing w:before="0" w:after="0"/>
              <w:ind w:left="0"/>
              <w:jc w:val="left"/>
              <w:rPr>
                <w:sz w:val="20"/>
              </w:rPr>
            </w:pPr>
            <w:r w:rsidRPr="004D412E">
              <w:rPr>
                <w:sz w:val="20"/>
              </w:rPr>
              <w:t>ЯН-001</w:t>
            </w:r>
          </w:p>
        </w:tc>
        <w:tc>
          <w:tcPr>
            <w:tcW w:w="4536" w:type="dxa"/>
          </w:tcPr>
          <w:p w:rsidR="00340F61" w:rsidRPr="004D412E" w:rsidRDefault="00340F61" w:rsidP="004D412E">
            <w:pPr>
              <w:spacing w:before="0" w:after="0"/>
              <w:ind w:left="0"/>
              <w:jc w:val="left"/>
              <w:rPr>
                <w:sz w:val="20"/>
              </w:rPr>
            </w:pPr>
            <w:r w:rsidRPr="004D412E">
              <w:rPr>
                <w:sz w:val="20"/>
              </w:rPr>
              <w:t>Долина реки Йоркутаяха</w:t>
            </w:r>
          </w:p>
        </w:tc>
      </w:tr>
      <w:tr w:rsidR="00340F61" w:rsidTr="00CF7C16">
        <w:tc>
          <w:tcPr>
            <w:tcW w:w="1701" w:type="dxa"/>
          </w:tcPr>
          <w:p w:rsidR="00340F61" w:rsidRPr="004D412E" w:rsidRDefault="00340F61" w:rsidP="004D412E">
            <w:pPr>
              <w:spacing w:before="0" w:after="0"/>
              <w:ind w:left="0"/>
              <w:jc w:val="left"/>
              <w:rPr>
                <w:sz w:val="20"/>
              </w:rPr>
            </w:pPr>
            <w:r w:rsidRPr="004D412E">
              <w:rPr>
                <w:sz w:val="20"/>
              </w:rPr>
              <w:t>ЯН-002</w:t>
            </w:r>
          </w:p>
        </w:tc>
        <w:tc>
          <w:tcPr>
            <w:tcW w:w="4536" w:type="dxa"/>
          </w:tcPr>
          <w:p w:rsidR="00340F61" w:rsidRPr="004D412E" w:rsidRDefault="00340F61" w:rsidP="004D412E">
            <w:pPr>
              <w:spacing w:before="0" w:after="0"/>
              <w:ind w:left="0"/>
              <w:jc w:val="left"/>
              <w:rPr>
                <w:sz w:val="20"/>
              </w:rPr>
            </w:pPr>
            <w:r w:rsidRPr="004D412E">
              <w:rPr>
                <w:sz w:val="20"/>
              </w:rPr>
              <w:t>Бассейны рек Щучья и Хадытаяха</w:t>
            </w:r>
          </w:p>
        </w:tc>
      </w:tr>
      <w:tr w:rsidR="00340F61" w:rsidTr="00CF7C16">
        <w:tc>
          <w:tcPr>
            <w:tcW w:w="1701" w:type="dxa"/>
          </w:tcPr>
          <w:p w:rsidR="00340F61" w:rsidRPr="004D412E" w:rsidRDefault="00340F61" w:rsidP="004D412E">
            <w:pPr>
              <w:spacing w:before="0" w:after="0"/>
              <w:ind w:left="0"/>
              <w:jc w:val="left"/>
              <w:rPr>
                <w:sz w:val="20"/>
              </w:rPr>
            </w:pPr>
            <w:r w:rsidRPr="004D412E">
              <w:rPr>
                <w:sz w:val="20"/>
              </w:rPr>
              <w:t>ЯН-004</w:t>
            </w:r>
          </w:p>
        </w:tc>
        <w:tc>
          <w:tcPr>
            <w:tcW w:w="4536" w:type="dxa"/>
          </w:tcPr>
          <w:p w:rsidR="00340F61" w:rsidRPr="004D412E" w:rsidRDefault="00340F61" w:rsidP="004D412E">
            <w:pPr>
              <w:spacing w:before="0" w:after="0"/>
              <w:ind w:left="0"/>
              <w:jc w:val="left"/>
              <w:rPr>
                <w:sz w:val="20"/>
              </w:rPr>
            </w:pPr>
            <w:r w:rsidRPr="004D412E">
              <w:rPr>
                <w:sz w:val="20"/>
              </w:rPr>
              <w:t>Двуобье</w:t>
            </w:r>
          </w:p>
        </w:tc>
      </w:tr>
      <w:tr w:rsidR="00340F61" w:rsidTr="00CF7C16">
        <w:tc>
          <w:tcPr>
            <w:tcW w:w="1701" w:type="dxa"/>
          </w:tcPr>
          <w:p w:rsidR="00340F61" w:rsidRPr="004D412E" w:rsidRDefault="00340F61" w:rsidP="004D412E">
            <w:pPr>
              <w:spacing w:before="0" w:after="0"/>
              <w:ind w:left="0"/>
              <w:jc w:val="left"/>
              <w:rPr>
                <w:sz w:val="20"/>
              </w:rPr>
            </w:pPr>
            <w:r w:rsidRPr="004D412E">
              <w:rPr>
                <w:sz w:val="20"/>
              </w:rPr>
              <w:t>ЯН-005</w:t>
            </w:r>
          </w:p>
        </w:tc>
        <w:tc>
          <w:tcPr>
            <w:tcW w:w="4536" w:type="dxa"/>
          </w:tcPr>
          <w:p w:rsidR="00340F61" w:rsidRPr="004D412E" w:rsidRDefault="00340F61" w:rsidP="004D412E">
            <w:pPr>
              <w:spacing w:before="0" w:after="0"/>
              <w:ind w:left="0"/>
              <w:jc w:val="left"/>
              <w:rPr>
                <w:sz w:val="20"/>
              </w:rPr>
            </w:pPr>
            <w:r w:rsidRPr="004D412E">
              <w:rPr>
                <w:sz w:val="20"/>
              </w:rPr>
              <w:t>Низовья Оби</w:t>
            </w:r>
          </w:p>
        </w:tc>
      </w:tr>
      <w:tr w:rsidR="00340F61" w:rsidTr="00CF7C16">
        <w:tc>
          <w:tcPr>
            <w:tcW w:w="1701" w:type="dxa"/>
          </w:tcPr>
          <w:p w:rsidR="00340F61" w:rsidRPr="004D412E" w:rsidRDefault="00340F61" w:rsidP="004D412E">
            <w:pPr>
              <w:spacing w:before="0" w:after="0"/>
              <w:ind w:left="0"/>
              <w:jc w:val="left"/>
              <w:rPr>
                <w:sz w:val="20"/>
              </w:rPr>
            </w:pPr>
            <w:r w:rsidRPr="004D412E">
              <w:rPr>
                <w:sz w:val="20"/>
              </w:rPr>
              <w:t>ЯН-006</w:t>
            </w:r>
          </w:p>
        </w:tc>
        <w:tc>
          <w:tcPr>
            <w:tcW w:w="4536" w:type="dxa"/>
          </w:tcPr>
          <w:p w:rsidR="00340F61" w:rsidRPr="004D412E" w:rsidRDefault="00340F61" w:rsidP="004D412E">
            <w:pPr>
              <w:spacing w:before="0" w:after="0"/>
              <w:ind w:left="0"/>
              <w:jc w:val="left"/>
              <w:rPr>
                <w:sz w:val="20"/>
              </w:rPr>
            </w:pPr>
            <w:r w:rsidRPr="004D412E">
              <w:rPr>
                <w:sz w:val="20"/>
              </w:rPr>
              <w:t>Нижний Юрибей</w:t>
            </w:r>
          </w:p>
        </w:tc>
      </w:tr>
      <w:tr w:rsidR="00340F61" w:rsidTr="00CF7C16">
        <w:tc>
          <w:tcPr>
            <w:tcW w:w="1701" w:type="dxa"/>
          </w:tcPr>
          <w:p w:rsidR="00340F61" w:rsidRPr="004D412E" w:rsidRDefault="00340F61" w:rsidP="004D412E">
            <w:pPr>
              <w:spacing w:before="0" w:after="0"/>
              <w:ind w:left="0"/>
              <w:jc w:val="left"/>
              <w:rPr>
                <w:sz w:val="20"/>
              </w:rPr>
            </w:pPr>
            <w:r w:rsidRPr="004D412E">
              <w:rPr>
                <w:sz w:val="20"/>
              </w:rPr>
              <w:t>ЯН-007</w:t>
            </w:r>
          </w:p>
        </w:tc>
        <w:tc>
          <w:tcPr>
            <w:tcW w:w="4536" w:type="dxa"/>
          </w:tcPr>
          <w:p w:rsidR="00340F61" w:rsidRPr="004D412E" w:rsidRDefault="00340F61" w:rsidP="004D412E">
            <w:pPr>
              <w:spacing w:before="0" w:after="0"/>
              <w:ind w:left="0"/>
              <w:jc w:val="left"/>
              <w:rPr>
                <w:sz w:val="20"/>
              </w:rPr>
            </w:pPr>
            <w:r w:rsidRPr="004D412E">
              <w:rPr>
                <w:sz w:val="20"/>
              </w:rPr>
              <w:t>Верхний и Средний Юрибей</w:t>
            </w:r>
          </w:p>
        </w:tc>
      </w:tr>
    </w:tbl>
    <w:p w:rsidR="004D412E" w:rsidRDefault="004D412E" w:rsidP="004D412E">
      <w:pPr>
        <w:spacing w:before="0" w:after="0"/>
      </w:pPr>
    </w:p>
    <w:p w:rsidR="00B3266D" w:rsidRDefault="00B3266D" w:rsidP="004D412E">
      <w:pPr>
        <w:spacing w:before="0" w:after="0"/>
      </w:pPr>
      <w:r w:rsidRPr="00F76B02">
        <w:t>Непосредственно на территории района проведения работ КОТР нет.</w:t>
      </w:r>
      <w:r>
        <w:t xml:space="preserve"> Ближайшие КОТР к району работ - «Нижней Юрибей» и «Верхний и Средний Юрибей» (рисунок 5.6-</w:t>
      </w:r>
      <w:r w:rsidR="00E864AA">
        <w:t>5</w:t>
      </w:r>
      <w:r>
        <w:t>).</w:t>
      </w:r>
    </w:p>
    <w:p w:rsidR="00B3266D" w:rsidRPr="00B3266D" w:rsidRDefault="00B3266D" w:rsidP="00B3266D">
      <w:pPr>
        <w:pStyle w:val="afff6"/>
        <w:ind w:left="1287"/>
      </w:pPr>
    </w:p>
    <w:p w:rsidR="007851D7" w:rsidRDefault="007851D7" w:rsidP="007851D7">
      <w:pPr>
        <w:pStyle w:val="05"/>
        <w:jc w:val="center"/>
      </w:pPr>
      <w:r>
        <w:rPr>
          <w:noProof/>
        </w:rPr>
        <w:lastRenderedPageBreak/>
        <w:drawing>
          <wp:inline distT="0" distB="0" distL="0" distR="0">
            <wp:extent cx="3720437" cy="4270838"/>
            <wp:effectExtent l="19050" t="0" r="0" b="0"/>
            <wp:docPr id="35" name="Рисунок 43" descr="http://gis-lab.info/images/iba-ws-ya-big.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3" descr="http://gis-lab.info/images/iba-ws-ya-big.gif"/>
                    <pic:cNvPicPr>
                      <a:picLocks noChangeAspect="1" noChangeArrowheads="1"/>
                    </pic:cNvPicPr>
                  </pic:nvPicPr>
                  <pic:blipFill>
                    <a:blip r:embed="rId68" cstate="print"/>
                    <a:srcRect/>
                    <a:stretch>
                      <a:fillRect/>
                    </a:stretch>
                  </pic:blipFill>
                  <pic:spPr bwMode="auto">
                    <a:xfrm>
                      <a:off x="0" y="0"/>
                      <a:ext cx="3719456" cy="4269712"/>
                    </a:xfrm>
                    <a:prstGeom prst="rect">
                      <a:avLst/>
                    </a:prstGeom>
                    <a:noFill/>
                    <a:ln w="9525">
                      <a:noFill/>
                      <a:miter lim="800000"/>
                      <a:headEnd/>
                      <a:tailEnd/>
                    </a:ln>
                  </pic:spPr>
                </pic:pic>
              </a:graphicData>
            </a:graphic>
          </wp:inline>
        </w:drawing>
      </w:r>
    </w:p>
    <w:p w:rsidR="007851D7" w:rsidRDefault="008777A9" w:rsidP="008777A9">
      <w:pPr>
        <w:pStyle w:val="a4"/>
      </w:pPr>
      <w:r>
        <w:t xml:space="preserve">Рисунок </w:t>
      </w:r>
      <w:fldSimple w:instr=" STYLEREF 2 \s ">
        <w:r w:rsidR="00BA10D4">
          <w:rPr>
            <w:noProof/>
          </w:rPr>
          <w:t>5.6</w:t>
        </w:r>
      </w:fldSimple>
      <w:r w:rsidR="00D11868">
        <w:noBreakHyphen/>
      </w:r>
      <w:fldSimple w:instr=" SEQ Рисунок \* ARABIC \s 2 ">
        <w:r w:rsidR="00BA10D4">
          <w:rPr>
            <w:noProof/>
          </w:rPr>
          <w:t>5</w:t>
        </w:r>
      </w:fldSimple>
      <w:r w:rsidR="007851D7">
        <w:t>. Ключевые орнитологические территории Ямало-Ненецкого автономного округа</w:t>
      </w:r>
    </w:p>
    <w:p w:rsidR="00C3270F" w:rsidRPr="00C3270F" w:rsidRDefault="00B3266D" w:rsidP="00B3266D">
      <w:pPr>
        <w:pStyle w:val="afff6"/>
      </w:pPr>
      <w:r w:rsidRPr="00F74DA2">
        <w:t>Район проведения работ значительно удален от ключев</w:t>
      </w:r>
      <w:r>
        <w:t>ых</w:t>
      </w:r>
      <w:r w:rsidRPr="00F74DA2">
        <w:t xml:space="preserve"> орнитологическ</w:t>
      </w:r>
      <w:r>
        <w:t xml:space="preserve">их территорий (расстояние более 300 км). </w:t>
      </w:r>
      <w:r w:rsidRPr="00F74DA2">
        <w:t>Таким образом, КОТР не попадают в зону потенциального негативного воздействия планируемых работ.</w:t>
      </w:r>
    </w:p>
    <w:p w:rsidR="00CF2921" w:rsidRPr="00CF2921" w:rsidRDefault="00CF2921" w:rsidP="00116049">
      <w:pPr>
        <w:pStyle w:val="3"/>
      </w:pPr>
      <w:bookmarkStart w:id="204" w:name="_Toc438028059"/>
      <w:bookmarkStart w:id="205" w:name="_Toc461112268"/>
      <w:r w:rsidRPr="00CF2921">
        <w:t>Список использованных источников</w:t>
      </w:r>
      <w:bookmarkEnd w:id="204"/>
      <w:bookmarkEnd w:id="205"/>
    </w:p>
    <w:p w:rsidR="00CF2921" w:rsidRPr="00ED15F0" w:rsidRDefault="00CF2921" w:rsidP="00CA777E">
      <w:pPr>
        <w:pStyle w:val="afff6"/>
        <w:numPr>
          <w:ilvl w:val="0"/>
          <w:numId w:val="39"/>
        </w:numPr>
      </w:pPr>
      <w:r w:rsidRPr="00ED15F0">
        <w:t>Атлас биологического разнообразия морей и побережий российской Арктики. - М.: WWF России, 2011. - 64 с.: ил.</w:t>
      </w:r>
    </w:p>
    <w:p w:rsidR="00CF2921" w:rsidRPr="00ED15F0" w:rsidRDefault="00CF2921" w:rsidP="00CA777E">
      <w:pPr>
        <w:pStyle w:val="afff6"/>
        <w:numPr>
          <w:ilvl w:val="0"/>
          <w:numId w:val="39"/>
        </w:numPr>
      </w:pPr>
      <w:r w:rsidRPr="00ED15F0">
        <w:t>Забелина Н.М., Исаева-Петров Л.С., Коротков В.Н., Назырова Р.И., Онуфреня И.А., Очагов Д.М., Потапова Н.А. 2006. Морские и прибрежные особо охраняемые природные территории и акватории (справочник). (Под ред. Д.М. Очагова). М.: ВНИИПрироды. - 72 с.</w:t>
      </w:r>
    </w:p>
    <w:p w:rsidR="00CF2921" w:rsidRPr="00ED15F0" w:rsidRDefault="00CF2921" w:rsidP="00CA777E">
      <w:pPr>
        <w:pStyle w:val="afff6"/>
        <w:numPr>
          <w:ilvl w:val="0"/>
          <w:numId w:val="39"/>
        </w:numPr>
      </w:pPr>
      <w:r w:rsidRPr="00ED15F0">
        <w:t>Ключевые орнитологические территории России. Том 1. Ключевые орнитологические территории международного значения в Европейской России. Сост. Т.В. Свиридова. (Под ред. Т.В. Свиридовой, В.А. Зубакина). - М.: Союз охраны птиц России. 2000. - 702 с.</w:t>
      </w:r>
    </w:p>
    <w:p w:rsidR="00CF2921" w:rsidRPr="00ED15F0" w:rsidRDefault="00CF2921" w:rsidP="00CA777E">
      <w:pPr>
        <w:pStyle w:val="afff6"/>
        <w:numPr>
          <w:ilvl w:val="0"/>
          <w:numId w:val="39"/>
        </w:numPr>
      </w:pPr>
      <w:r w:rsidRPr="00ED15F0">
        <w:t>Краснов Ю.В., Горяев Ю.И., Ежов А.В. 2007. Орнитологические исследования: ключевые районы и места концентрации морских птиц на акваториях Баренцева и Карского морей (по трассе Севморпути) // Биология и океанография Северного морского пути: Баренцево и Карское моря (отв. ред. Г.Г. Матишов). М.: Наука. - С. 124-129.</w:t>
      </w:r>
    </w:p>
    <w:p w:rsidR="00CF2921" w:rsidRPr="00ED15F0" w:rsidRDefault="00920F1F" w:rsidP="00CA777E">
      <w:pPr>
        <w:pStyle w:val="afff6"/>
        <w:numPr>
          <w:ilvl w:val="0"/>
          <w:numId w:val="39"/>
        </w:numPr>
      </w:pPr>
      <w:hyperlink r:id="rId69" w:history="1">
        <w:r w:rsidR="00CF2921" w:rsidRPr="00ED15F0">
          <w:t>Распоряжение правительства Российской Федерации от 23.04.1994 №571-р О создании государственного природного заказника федерального значения «Земля Франца-Иосифа»</w:t>
        </w:r>
      </w:hyperlink>
      <w:r w:rsidR="00CF2921" w:rsidRPr="00ED15F0">
        <w:t>.</w:t>
      </w:r>
    </w:p>
    <w:p w:rsidR="00CF2921" w:rsidRPr="00ED15F0" w:rsidRDefault="00CF2921" w:rsidP="00CA777E">
      <w:pPr>
        <w:pStyle w:val="afff6"/>
        <w:numPr>
          <w:ilvl w:val="0"/>
          <w:numId w:val="39"/>
        </w:numPr>
      </w:pPr>
      <w:r w:rsidRPr="00ED15F0">
        <w:t>Свиридова Т. В. Современное состояние территориальной охраны КОТР Российской Арктики. — М.: Союз охраны птиц России, 2011. — С. 2, 20. ↑ Окладников, 1977, pp. 38, 74.</w:t>
      </w:r>
    </w:p>
    <w:p w:rsidR="00CF2921" w:rsidRPr="00ED15F0" w:rsidRDefault="00CF2921" w:rsidP="00CA777E">
      <w:pPr>
        <w:pStyle w:val="afff6"/>
        <w:numPr>
          <w:ilvl w:val="0"/>
          <w:numId w:val="39"/>
        </w:numPr>
      </w:pPr>
      <w:r w:rsidRPr="00ED15F0">
        <w:t>Федеральный закон от 14 марта 1995 г. N 33-ФЗ «Об особо охраняемых природных территориях» (с изменениями и дополнениями).</w:t>
      </w:r>
    </w:p>
    <w:p w:rsidR="00CF2921" w:rsidRPr="00ED15F0" w:rsidRDefault="00CF2921" w:rsidP="00CA777E">
      <w:pPr>
        <w:pStyle w:val="afff6"/>
        <w:numPr>
          <w:ilvl w:val="0"/>
          <w:numId w:val="39"/>
        </w:numPr>
      </w:pPr>
      <w:r w:rsidRPr="00ED15F0">
        <w:t>Электронный ресурс: http://oopt.aari.ru/</w:t>
      </w:r>
    </w:p>
    <w:p w:rsidR="00CF2921" w:rsidRPr="00ED15F0" w:rsidRDefault="00CF2921" w:rsidP="00CA777E">
      <w:pPr>
        <w:pStyle w:val="afff6"/>
        <w:numPr>
          <w:ilvl w:val="0"/>
          <w:numId w:val="39"/>
        </w:numPr>
      </w:pPr>
      <w:r w:rsidRPr="00ED15F0">
        <w:t>Электронный ресурс: http://oopt.info/</w:t>
      </w:r>
    </w:p>
    <w:p w:rsidR="00CF7C16" w:rsidRPr="00ED60E7" w:rsidRDefault="00CF7C16" w:rsidP="00116049">
      <w:pPr>
        <w:pStyle w:val="21"/>
      </w:pPr>
      <w:bookmarkStart w:id="206" w:name="_Toc438028060"/>
      <w:bookmarkStart w:id="207" w:name="_Toc461112269"/>
      <w:r w:rsidRPr="00ED60E7">
        <w:t>Характеристика современных социально-экономических условий</w:t>
      </w:r>
      <w:bookmarkEnd w:id="206"/>
      <w:bookmarkEnd w:id="207"/>
      <w:r w:rsidRPr="00ED60E7">
        <w:tab/>
      </w:r>
    </w:p>
    <w:p w:rsidR="00B3266D" w:rsidRDefault="00CF7C16" w:rsidP="00116049">
      <w:pPr>
        <w:pStyle w:val="3"/>
      </w:pPr>
      <w:bookmarkStart w:id="208" w:name="_Toc461112270"/>
      <w:r>
        <w:t>Тазовский район</w:t>
      </w:r>
      <w:bookmarkEnd w:id="208"/>
    </w:p>
    <w:p w:rsidR="007667BF" w:rsidRDefault="007667BF" w:rsidP="00116049">
      <w:pPr>
        <w:pStyle w:val="4"/>
      </w:pPr>
      <w:r>
        <w:t>География</w:t>
      </w:r>
    </w:p>
    <w:p w:rsidR="007667BF" w:rsidRPr="007667BF" w:rsidRDefault="007667BF" w:rsidP="007667BF">
      <w:pPr>
        <w:pStyle w:val="afff6"/>
      </w:pPr>
      <w:r w:rsidRPr="007667BF">
        <w:t>Т</w:t>
      </w:r>
      <w:r>
        <w:t>а</w:t>
      </w:r>
      <w:r w:rsidRPr="007667BF">
        <w:t>зовский рай</w:t>
      </w:r>
      <w:r>
        <w:t>о</w:t>
      </w:r>
      <w:r w:rsidRPr="007667BF">
        <w:t>н — </w:t>
      </w:r>
      <w:hyperlink r:id="rId70" w:tooltip="Муниципальное образование" w:history="1">
        <w:r w:rsidRPr="007667BF">
          <w:rPr>
            <w:rStyle w:val="affff3"/>
            <w:color w:val="auto"/>
            <w:u w:val="none"/>
          </w:rPr>
          <w:t>муниципальное образование</w:t>
        </w:r>
      </w:hyperlink>
      <w:r w:rsidRPr="007667BF">
        <w:t> на северо-востоке </w:t>
      </w:r>
      <w:hyperlink r:id="rId71" w:tooltip="Ямало-Ненецкий автономный округ" w:history="1">
        <w:r w:rsidRPr="007667BF">
          <w:rPr>
            <w:rStyle w:val="affff3"/>
            <w:color w:val="auto"/>
            <w:u w:val="none"/>
          </w:rPr>
          <w:t>Ямало-Ненецкого автономного округа</w:t>
        </w:r>
      </w:hyperlink>
      <w:r>
        <w:t xml:space="preserve"> </w:t>
      </w:r>
      <w:hyperlink r:id="rId72" w:tooltip="Россия" w:history="1">
        <w:r w:rsidRPr="007667BF">
          <w:rPr>
            <w:rStyle w:val="affff3"/>
            <w:color w:val="auto"/>
            <w:u w:val="none"/>
          </w:rPr>
          <w:t>России</w:t>
        </w:r>
      </w:hyperlink>
      <w:r w:rsidRPr="007667BF">
        <w:t>. Площадь территории — 174 343,92 км². Расположен за</w:t>
      </w:r>
      <w:r>
        <w:t xml:space="preserve"> </w:t>
      </w:r>
      <w:hyperlink r:id="rId73" w:tooltip="Северный полярный круг" w:history="1">
        <w:r w:rsidRPr="007667BF">
          <w:rPr>
            <w:rStyle w:val="affff3"/>
            <w:color w:val="auto"/>
            <w:u w:val="none"/>
          </w:rPr>
          <w:t>Полярным кругом</w:t>
        </w:r>
      </w:hyperlink>
      <w:r w:rsidRPr="007667BF">
        <w:t>. Большая часть района располагается на</w:t>
      </w:r>
      <w:r>
        <w:t xml:space="preserve"> </w:t>
      </w:r>
      <w:hyperlink r:id="rId74" w:tooltip="Гыданский полуостров" w:history="1">
        <w:r w:rsidRPr="007667BF">
          <w:rPr>
            <w:rStyle w:val="affff3"/>
            <w:color w:val="auto"/>
            <w:u w:val="none"/>
          </w:rPr>
          <w:t>Гыданском полуострове</w:t>
        </w:r>
      </w:hyperlink>
      <w:r w:rsidRPr="007667BF">
        <w:t>. Важное транспортное значение в районе имеют реки </w:t>
      </w:r>
      <w:hyperlink r:id="rId75" w:tooltip="Таз (река)" w:history="1">
        <w:r w:rsidRPr="007667BF">
          <w:rPr>
            <w:rStyle w:val="affff3"/>
            <w:color w:val="auto"/>
            <w:u w:val="none"/>
          </w:rPr>
          <w:t>Таз</w:t>
        </w:r>
      </w:hyperlink>
      <w:r w:rsidRPr="007667BF">
        <w:t>, </w:t>
      </w:r>
      <w:hyperlink r:id="rId76" w:tooltip="Пур (река)" w:history="1">
        <w:r w:rsidRPr="007667BF">
          <w:rPr>
            <w:rStyle w:val="affff3"/>
            <w:color w:val="auto"/>
            <w:u w:val="none"/>
          </w:rPr>
          <w:t>Пур</w:t>
        </w:r>
      </w:hyperlink>
      <w:r w:rsidRPr="007667BF">
        <w:t>, </w:t>
      </w:r>
      <w:hyperlink r:id="rId77" w:tooltip="Обская губа" w:history="1">
        <w:r w:rsidRPr="007667BF">
          <w:rPr>
            <w:rStyle w:val="affff3"/>
            <w:color w:val="auto"/>
            <w:u w:val="none"/>
          </w:rPr>
          <w:t>Обская губа</w:t>
        </w:r>
      </w:hyperlink>
      <w:r w:rsidRPr="007667BF">
        <w:t>, </w:t>
      </w:r>
      <w:hyperlink r:id="rId78" w:tooltip="Гыданская губа" w:history="1">
        <w:r w:rsidRPr="007667BF">
          <w:rPr>
            <w:rStyle w:val="affff3"/>
            <w:color w:val="auto"/>
            <w:u w:val="none"/>
          </w:rPr>
          <w:t>Гыданская губа</w:t>
        </w:r>
      </w:hyperlink>
      <w:r w:rsidRPr="007667BF">
        <w:t>,</w:t>
      </w:r>
      <w:r>
        <w:t xml:space="preserve"> </w:t>
      </w:r>
      <w:hyperlink r:id="rId79" w:tooltip="Тазовская губа" w:history="1">
        <w:r w:rsidRPr="007667BF">
          <w:rPr>
            <w:rStyle w:val="affff3"/>
            <w:color w:val="auto"/>
            <w:u w:val="none"/>
          </w:rPr>
          <w:t>Тазовская губа</w:t>
        </w:r>
      </w:hyperlink>
      <w:r w:rsidRPr="007667BF">
        <w:t>. </w:t>
      </w:r>
      <w:hyperlink r:id="rId80" w:tooltip="Навигация" w:history="1">
        <w:r w:rsidRPr="007667BF">
          <w:rPr>
            <w:rStyle w:val="affff3"/>
            <w:color w:val="auto"/>
            <w:u w:val="none"/>
          </w:rPr>
          <w:t>Навигация</w:t>
        </w:r>
      </w:hyperlink>
      <w:r w:rsidRPr="007667BF">
        <w:t> длится с июля по сентябрь.</w:t>
      </w:r>
    </w:p>
    <w:p w:rsidR="007667BF" w:rsidRDefault="007667BF" w:rsidP="007667BF">
      <w:pPr>
        <w:pStyle w:val="afff6"/>
      </w:pPr>
      <w:r w:rsidRPr="007667BF">
        <w:t>Самые крупные реки района — </w:t>
      </w:r>
      <w:hyperlink r:id="rId81" w:tooltip="Таз (река)" w:history="1">
        <w:r w:rsidRPr="007667BF">
          <w:rPr>
            <w:rStyle w:val="affff3"/>
            <w:color w:val="auto"/>
            <w:u w:val="none"/>
          </w:rPr>
          <w:t>Таз</w:t>
        </w:r>
      </w:hyperlink>
      <w:r w:rsidRPr="007667BF">
        <w:t>, Танама, Мессояха,</w:t>
      </w:r>
      <w:r>
        <w:t xml:space="preserve"> </w:t>
      </w:r>
      <w:hyperlink r:id="rId82" w:tooltip="Юрибей (река, впадает в Гыданскую губу)" w:history="1">
        <w:r w:rsidRPr="007667BF">
          <w:rPr>
            <w:rStyle w:val="affff3"/>
            <w:color w:val="auto"/>
            <w:u w:val="none"/>
          </w:rPr>
          <w:t>Юрибей</w:t>
        </w:r>
      </w:hyperlink>
      <w:r w:rsidRPr="007667BF">
        <w:t>. Районный центр посёлок Тазовский расположен в 200 </w:t>
      </w:r>
      <w:hyperlink r:id="rId83" w:tooltip="Километр" w:history="1">
        <w:r w:rsidRPr="007667BF">
          <w:rPr>
            <w:rStyle w:val="affff3"/>
            <w:color w:val="auto"/>
            <w:u w:val="none"/>
          </w:rPr>
          <w:t>километрах</w:t>
        </w:r>
      </w:hyperlink>
      <w:r w:rsidRPr="007667BF">
        <w:t> севернее </w:t>
      </w:r>
      <w:hyperlink r:id="rId84" w:tooltip="Полярный круг" w:history="1">
        <w:r w:rsidRPr="007667BF">
          <w:rPr>
            <w:rStyle w:val="affff3"/>
            <w:color w:val="auto"/>
            <w:u w:val="none"/>
          </w:rPr>
          <w:t>Полярного круга</w:t>
        </w:r>
      </w:hyperlink>
      <w:r w:rsidR="0052159D">
        <w:t>.</w:t>
      </w:r>
    </w:p>
    <w:p w:rsidR="0052159D" w:rsidRDefault="0052159D" w:rsidP="0052159D">
      <w:pPr>
        <w:pStyle w:val="afff6"/>
        <w:jc w:val="center"/>
      </w:pPr>
      <w:r>
        <w:rPr>
          <w:noProof/>
          <w:lang w:eastAsia="ru-RU" w:bidi="ar-SA"/>
        </w:rPr>
        <w:lastRenderedPageBreak/>
        <w:drawing>
          <wp:inline distT="0" distB="0" distL="0" distR="0">
            <wp:extent cx="2550078" cy="4901609"/>
            <wp:effectExtent l="19050" t="0" r="2622" b="0"/>
            <wp:docPr id="18" name="Рисунок 6" descr="C:\Users\Лёша\Desktop\Сельские_поселения_Тазовского_района.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Лёша\Desktop\Сельские_поселения_Тазовского_района.PNG"/>
                    <pic:cNvPicPr>
                      <a:picLocks noChangeAspect="1" noChangeArrowheads="1"/>
                    </pic:cNvPicPr>
                  </pic:nvPicPr>
                  <pic:blipFill>
                    <a:blip r:embed="rId85" cstate="print"/>
                    <a:srcRect/>
                    <a:stretch>
                      <a:fillRect/>
                    </a:stretch>
                  </pic:blipFill>
                  <pic:spPr bwMode="auto">
                    <a:xfrm>
                      <a:off x="0" y="0"/>
                      <a:ext cx="2553230" cy="4907667"/>
                    </a:xfrm>
                    <a:prstGeom prst="rect">
                      <a:avLst/>
                    </a:prstGeom>
                    <a:noFill/>
                    <a:ln w="9525">
                      <a:noFill/>
                      <a:miter lim="800000"/>
                      <a:headEnd/>
                      <a:tailEnd/>
                    </a:ln>
                  </pic:spPr>
                </pic:pic>
              </a:graphicData>
            </a:graphic>
          </wp:inline>
        </w:drawing>
      </w:r>
    </w:p>
    <w:p w:rsidR="0052159D" w:rsidRDefault="008777A9" w:rsidP="008777A9">
      <w:pPr>
        <w:pStyle w:val="a4"/>
      </w:pPr>
      <w:r>
        <w:t xml:space="preserve">Рисунок </w:t>
      </w:r>
      <w:fldSimple w:instr=" STYLEREF 2 \s ">
        <w:r w:rsidR="00BA10D4">
          <w:rPr>
            <w:noProof/>
          </w:rPr>
          <w:t>5.7</w:t>
        </w:r>
      </w:fldSimple>
      <w:r w:rsidR="00D11868">
        <w:noBreakHyphen/>
      </w:r>
      <w:fldSimple w:instr=" SEQ Рисунок \* ARABIC \s 2 ">
        <w:r w:rsidR="00BA10D4">
          <w:rPr>
            <w:noProof/>
          </w:rPr>
          <w:t>1</w:t>
        </w:r>
      </w:fldSimple>
      <w:r w:rsidR="00CA777E">
        <w:t xml:space="preserve">. </w:t>
      </w:r>
      <w:r w:rsidR="0052159D">
        <w:t>Сельские поселения Тазовского района</w:t>
      </w:r>
    </w:p>
    <w:p w:rsidR="007667BF" w:rsidRDefault="007667BF" w:rsidP="007667BF">
      <w:pPr>
        <w:pStyle w:val="afff6"/>
        <w:rPr>
          <w:color w:val="252525"/>
          <w:sz w:val="23"/>
          <w:szCs w:val="23"/>
          <w:shd w:val="clear" w:color="auto" w:fill="FFFFFF"/>
        </w:rPr>
      </w:pPr>
      <w:r>
        <w:rPr>
          <w:color w:val="252525"/>
          <w:sz w:val="23"/>
          <w:szCs w:val="23"/>
          <w:shd w:val="clear" w:color="auto" w:fill="FFFFFF"/>
        </w:rPr>
        <w:t>В Тазовском районе 9 населённых пунктов в составе 5 сельских поселений, а также межселенной территории:</w:t>
      </w:r>
    </w:p>
    <w:p w:rsidR="007667BF" w:rsidRDefault="007667BF" w:rsidP="007667BF">
      <w:pPr>
        <w:pStyle w:val="afff6"/>
        <w:rPr>
          <w:color w:val="252525"/>
          <w:sz w:val="23"/>
          <w:szCs w:val="23"/>
          <w:shd w:val="clear" w:color="auto" w:fill="FFFFFF"/>
        </w:rPr>
      </w:pPr>
      <w:r>
        <w:rPr>
          <w:color w:val="252525"/>
          <w:sz w:val="23"/>
          <w:szCs w:val="23"/>
          <w:shd w:val="clear" w:color="auto" w:fill="FFFFFF"/>
        </w:rPr>
        <w:t>1. Сельское поселение поселок Тазовский.</w:t>
      </w:r>
    </w:p>
    <w:p w:rsidR="007667BF" w:rsidRDefault="007667BF" w:rsidP="007667BF">
      <w:pPr>
        <w:pStyle w:val="afff6"/>
        <w:rPr>
          <w:color w:val="252525"/>
          <w:sz w:val="23"/>
          <w:szCs w:val="23"/>
          <w:shd w:val="clear" w:color="auto" w:fill="FFFFFF"/>
        </w:rPr>
      </w:pPr>
      <w:r>
        <w:rPr>
          <w:color w:val="252525"/>
          <w:sz w:val="23"/>
          <w:szCs w:val="23"/>
          <w:shd w:val="clear" w:color="auto" w:fill="FFFFFF"/>
        </w:rPr>
        <w:t>2. Сельское поселение село Антипаюта.</w:t>
      </w:r>
    </w:p>
    <w:p w:rsidR="007667BF" w:rsidRDefault="007667BF" w:rsidP="007667BF">
      <w:pPr>
        <w:pStyle w:val="afff6"/>
        <w:rPr>
          <w:color w:val="252525"/>
          <w:sz w:val="23"/>
          <w:szCs w:val="23"/>
          <w:shd w:val="clear" w:color="auto" w:fill="FFFFFF"/>
        </w:rPr>
      </w:pPr>
      <w:r>
        <w:rPr>
          <w:color w:val="252525"/>
          <w:sz w:val="23"/>
          <w:szCs w:val="23"/>
          <w:shd w:val="clear" w:color="auto" w:fill="FFFFFF"/>
        </w:rPr>
        <w:t>3. Сельское поселение село Газ-сале.</w:t>
      </w:r>
    </w:p>
    <w:p w:rsidR="007667BF" w:rsidRDefault="007667BF" w:rsidP="007667BF">
      <w:pPr>
        <w:pStyle w:val="afff6"/>
        <w:rPr>
          <w:color w:val="252525"/>
          <w:sz w:val="23"/>
          <w:szCs w:val="23"/>
          <w:shd w:val="clear" w:color="auto" w:fill="FFFFFF"/>
        </w:rPr>
      </w:pPr>
      <w:r>
        <w:rPr>
          <w:color w:val="252525"/>
          <w:sz w:val="23"/>
          <w:szCs w:val="23"/>
          <w:shd w:val="clear" w:color="auto" w:fill="FFFFFF"/>
        </w:rPr>
        <w:t>4. Сельское поселение село Гыда.</w:t>
      </w:r>
    </w:p>
    <w:p w:rsidR="007667BF" w:rsidRDefault="007667BF" w:rsidP="007667BF">
      <w:pPr>
        <w:pStyle w:val="afff6"/>
        <w:rPr>
          <w:color w:val="252525"/>
          <w:sz w:val="23"/>
          <w:szCs w:val="23"/>
          <w:shd w:val="clear" w:color="auto" w:fill="FFFFFF"/>
        </w:rPr>
      </w:pPr>
      <w:r>
        <w:rPr>
          <w:color w:val="252525"/>
          <w:sz w:val="23"/>
          <w:szCs w:val="23"/>
          <w:shd w:val="clear" w:color="auto" w:fill="FFFFFF"/>
        </w:rPr>
        <w:t>5. Сельское поселение село Находка.</w:t>
      </w:r>
    </w:p>
    <w:p w:rsidR="007667BF" w:rsidRDefault="007667BF" w:rsidP="007667BF">
      <w:pPr>
        <w:pStyle w:val="afff6"/>
        <w:rPr>
          <w:color w:val="252525"/>
          <w:sz w:val="23"/>
          <w:szCs w:val="23"/>
          <w:shd w:val="clear" w:color="auto" w:fill="FFFFFF"/>
        </w:rPr>
      </w:pPr>
      <w:r>
        <w:rPr>
          <w:color w:val="252525"/>
          <w:sz w:val="23"/>
          <w:szCs w:val="23"/>
          <w:shd w:val="clear" w:color="auto" w:fill="FFFFFF"/>
        </w:rPr>
        <w:t>6. Межселенная территория.</w:t>
      </w:r>
    </w:p>
    <w:p w:rsidR="007667BF" w:rsidRDefault="007667BF" w:rsidP="00116049">
      <w:pPr>
        <w:pStyle w:val="4"/>
      </w:pPr>
      <w:r w:rsidRPr="00772BB1">
        <w:t>Население</w:t>
      </w:r>
      <w:r>
        <w:t xml:space="preserve"> </w:t>
      </w:r>
    </w:p>
    <w:p w:rsidR="007667BF" w:rsidRPr="003C5817" w:rsidRDefault="007667BF" w:rsidP="007667BF">
      <w:pPr>
        <w:pStyle w:val="afff6"/>
        <w:rPr>
          <w:u w:val="single"/>
        </w:rPr>
      </w:pPr>
      <w:r w:rsidRPr="005D114E">
        <w:t xml:space="preserve">Численность постоянного населения муниципального образования по  состоянию на 1 января 2015 года в Тазовском районе составляет 17 тыс. 242 человека. </w:t>
      </w:r>
    </w:p>
    <w:p w:rsidR="007667BF" w:rsidRPr="005D114E" w:rsidRDefault="007667BF" w:rsidP="007667BF">
      <w:pPr>
        <w:pStyle w:val="afff6"/>
      </w:pPr>
      <w:r w:rsidRPr="005D114E">
        <w:t>За 2015 год родилось 425 человек, что на 20 человек больше, чем в 2014 году; умерло 143 человека, что на 3 человека меньше, чем в 2014 году.</w:t>
      </w:r>
    </w:p>
    <w:p w:rsidR="007667BF" w:rsidRPr="00A864B8" w:rsidRDefault="007667BF" w:rsidP="007667BF">
      <w:pPr>
        <w:pStyle w:val="afff6"/>
      </w:pPr>
      <w:r w:rsidRPr="00A864B8">
        <w:lastRenderedPageBreak/>
        <w:t xml:space="preserve">С начала 2015 года в район прибыло 1 132 человека, что на 85 человек больше прибывших за 2014 год. Выбывших  с начала года  1 172 человека, что на 55 человек меньше по сравнению </w:t>
      </w:r>
      <w:r w:rsidRPr="00A864B8">
        <w:rPr>
          <w:lang w:val="en-US"/>
        </w:rPr>
        <w:t>c</w:t>
      </w:r>
      <w:r w:rsidRPr="00A864B8">
        <w:t xml:space="preserve"> 2014 годом.  </w:t>
      </w:r>
    </w:p>
    <w:p w:rsidR="007667BF" w:rsidRPr="007667BF" w:rsidRDefault="007667BF" w:rsidP="00116049">
      <w:pPr>
        <w:pStyle w:val="4"/>
      </w:pPr>
      <w:r w:rsidRPr="007667BF">
        <w:t>Транспорт и связь</w:t>
      </w:r>
    </w:p>
    <w:p w:rsidR="007667BF" w:rsidRPr="00053517" w:rsidRDefault="007667BF" w:rsidP="007667BF">
      <w:pPr>
        <w:pStyle w:val="afff6"/>
      </w:pPr>
      <w:r w:rsidRPr="00053517">
        <w:t xml:space="preserve">Общая протяжённость автомобильных дорог общего пользования (в том числе тротуары) составляет 111,22 км. По поселениям района протяжённость составляет: </w:t>
      </w:r>
    </w:p>
    <w:p w:rsidR="007667BF" w:rsidRPr="00053517" w:rsidRDefault="007667BF" w:rsidP="00CA777E">
      <w:pPr>
        <w:pStyle w:val="afff6"/>
        <w:numPr>
          <w:ilvl w:val="0"/>
          <w:numId w:val="40"/>
        </w:numPr>
      </w:pPr>
      <w:r w:rsidRPr="00053517">
        <w:t xml:space="preserve">в п. Тазовский – 39,64 км; </w:t>
      </w:r>
    </w:p>
    <w:p w:rsidR="007667BF" w:rsidRPr="00053517" w:rsidRDefault="007667BF" w:rsidP="00CA777E">
      <w:pPr>
        <w:pStyle w:val="afff6"/>
        <w:numPr>
          <w:ilvl w:val="0"/>
          <w:numId w:val="40"/>
        </w:numPr>
      </w:pPr>
      <w:r w:rsidRPr="00053517">
        <w:t xml:space="preserve">в с. Газ-Сале – 16,88 км; </w:t>
      </w:r>
    </w:p>
    <w:p w:rsidR="007667BF" w:rsidRPr="00053517" w:rsidRDefault="007667BF" w:rsidP="00CA777E">
      <w:pPr>
        <w:pStyle w:val="afff6"/>
        <w:numPr>
          <w:ilvl w:val="0"/>
          <w:numId w:val="40"/>
        </w:numPr>
      </w:pPr>
      <w:r w:rsidRPr="00053517">
        <w:t xml:space="preserve">в с. Находка – 3,32 км (протяженность изменилась в связи с получением свидетельств о государственной регистрации права); </w:t>
      </w:r>
    </w:p>
    <w:p w:rsidR="007667BF" w:rsidRPr="00053517" w:rsidRDefault="007667BF" w:rsidP="00CA777E">
      <w:pPr>
        <w:pStyle w:val="afff6"/>
        <w:numPr>
          <w:ilvl w:val="0"/>
          <w:numId w:val="40"/>
        </w:numPr>
      </w:pPr>
      <w:r w:rsidRPr="00053517">
        <w:t xml:space="preserve">в с. Антипаюта – 10,63 км; </w:t>
      </w:r>
    </w:p>
    <w:p w:rsidR="007667BF" w:rsidRPr="00053517" w:rsidRDefault="007667BF" w:rsidP="00CA777E">
      <w:pPr>
        <w:pStyle w:val="afff6"/>
        <w:numPr>
          <w:ilvl w:val="0"/>
          <w:numId w:val="40"/>
        </w:numPr>
      </w:pPr>
      <w:r w:rsidRPr="00053517">
        <w:t xml:space="preserve">в с. Гыда – 8,51 км; </w:t>
      </w:r>
    </w:p>
    <w:p w:rsidR="007667BF" w:rsidRPr="00053517" w:rsidRDefault="007667BF" w:rsidP="00CA777E">
      <w:pPr>
        <w:pStyle w:val="afff6"/>
        <w:numPr>
          <w:ilvl w:val="0"/>
          <w:numId w:val="40"/>
        </w:numPr>
      </w:pPr>
      <w:r w:rsidRPr="00053517">
        <w:t>автомобильная дорога общего пользования местного значения – 32,24 км.</w:t>
      </w:r>
    </w:p>
    <w:p w:rsidR="007667BF" w:rsidRPr="004003A6" w:rsidRDefault="007667BF" w:rsidP="007667BF">
      <w:pPr>
        <w:pStyle w:val="afff6"/>
      </w:pPr>
      <w:r w:rsidRPr="004003A6">
        <w:t xml:space="preserve">Дорог с твёрдым покрытием всего по району 59,4 км. По поселениям района протяжённость составляет: </w:t>
      </w:r>
    </w:p>
    <w:p w:rsidR="007667BF" w:rsidRPr="004003A6" w:rsidRDefault="007667BF" w:rsidP="00CA777E">
      <w:pPr>
        <w:pStyle w:val="afff6"/>
        <w:numPr>
          <w:ilvl w:val="0"/>
          <w:numId w:val="41"/>
        </w:numPr>
      </w:pPr>
      <w:r w:rsidRPr="004003A6">
        <w:t xml:space="preserve">в п.Тазовский – 22,3 км; </w:t>
      </w:r>
    </w:p>
    <w:p w:rsidR="007667BF" w:rsidRPr="004003A6" w:rsidRDefault="007667BF" w:rsidP="00CA777E">
      <w:pPr>
        <w:pStyle w:val="afff6"/>
        <w:numPr>
          <w:ilvl w:val="0"/>
          <w:numId w:val="41"/>
        </w:numPr>
      </w:pPr>
      <w:r w:rsidRPr="004003A6">
        <w:t>в с. Газ-Сале – 4,28 км;</w:t>
      </w:r>
    </w:p>
    <w:p w:rsidR="007667BF" w:rsidRPr="004003A6" w:rsidRDefault="007667BF" w:rsidP="00CA777E">
      <w:pPr>
        <w:pStyle w:val="afff6"/>
        <w:numPr>
          <w:ilvl w:val="0"/>
          <w:numId w:val="41"/>
        </w:numPr>
      </w:pPr>
      <w:r w:rsidRPr="004003A6">
        <w:t xml:space="preserve">в с. Антипаюта – 0,58 км; </w:t>
      </w:r>
    </w:p>
    <w:p w:rsidR="007667BF" w:rsidRPr="004003A6" w:rsidRDefault="007667BF" w:rsidP="00CA777E">
      <w:pPr>
        <w:pStyle w:val="afff6"/>
        <w:numPr>
          <w:ilvl w:val="0"/>
          <w:numId w:val="41"/>
        </w:numPr>
      </w:pPr>
      <w:r w:rsidRPr="004003A6">
        <w:t>автомобильная дорога общего пользования местного значения – 32,24 км.</w:t>
      </w:r>
    </w:p>
    <w:p w:rsidR="007667BF" w:rsidRPr="00714CF3" w:rsidRDefault="007667BF" w:rsidP="007667BF">
      <w:pPr>
        <w:pStyle w:val="afff6"/>
        <w:rPr>
          <w:i/>
        </w:rPr>
      </w:pPr>
      <w:r w:rsidRPr="00714CF3">
        <w:rPr>
          <w:i/>
        </w:rPr>
        <w:t>Воздушный транспорт</w:t>
      </w:r>
    </w:p>
    <w:p w:rsidR="007667BF" w:rsidRPr="00B3174F" w:rsidRDefault="007667BF" w:rsidP="007667BF">
      <w:pPr>
        <w:pStyle w:val="afff6"/>
      </w:pPr>
      <w:r w:rsidRPr="00B3174F">
        <w:t xml:space="preserve">Организации воздушного транспорта, осуществляющей транспортное обслуживание населения на межмуниципальных маршрутах в границах муниципального образования Тазовский район по льготным тарифам, предоставляется субсидия из бюджета муниципального образования Тазовский район, на компенсацию разницы между экономически обоснованными расходами на рейс и льготным тарифом. </w:t>
      </w:r>
    </w:p>
    <w:p w:rsidR="007667BF" w:rsidRPr="00B3174F" w:rsidRDefault="007667BF" w:rsidP="007667BF">
      <w:pPr>
        <w:pStyle w:val="afff6"/>
      </w:pPr>
      <w:r w:rsidRPr="00B3174F">
        <w:t>Благодаря возмещению затрат из местного бюджета население Тазовского района оплачивает часть экономически обоснованного авиатарифа, в среднем в размере 45,8%.</w:t>
      </w:r>
    </w:p>
    <w:p w:rsidR="007667BF" w:rsidRPr="00AD67DF" w:rsidRDefault="007667BF" w:rsidP="007667BF">
      <w:pPr>
        <w:pStyle w:val="afff6"/>
      </w:pPr>
      <w:r w:rsidRPr="00AD67DF">
        <w:rPr>
          <w:i/>
        </w:rPr>
        <w:t>Автомобильный транспорт</w:t>
      </w:r>
    </w:p>
    <w:p w:rsidR="007667BF" w:rsidRDefault="007667BF" w:rsidP="007667BF">
      <w:pPr>
        <w:pStyle w:val="afff6"/>
      </w:pPr>
      <w:r w:rsidRPr="00AD67DF">
        <w:t>Перевозкой пассажиров на территории района занимаются частн</w:t>
      </w:r>
      <w:r>
        <w:t>ые предприниматели,</w:t>
      </w:r>
      <w:r w:rsidRPr="00AD67DF">
        <w:t xml:space="preserve"> Тазовское муниципальное унитарное дорожно-транспортное предприятие (ТМУДТП)</w:t>
      </w:r>
      <w:r>
        <w:t>, ООО «Тазстройэнерго» (в с. Антипаюта).</w:t>
      </w:r>
    </w:p>
    <w:p w:rsidR="007667BF" w:rsidRPr="00BD5249" w:rsidRDefault="007667BF" w:rsidP="007667BF">
      <w:pPr>
        <w:pStyle w:val="afff6"/>
        <w:rPr>
          <w:i/>
        </w:rPr>
      </w:pPr>
      <w:r w:rsidRPr="00BD5249">
        <w:rPr>
          <w:i/>
        </w:rPr>
        <w:t>Связь</w:t>
      </w:r>
    </w:p>
    <w:p w:rsidR="007667BF" w:rsidRPr="00BD5249" w:rsidRDefault="007667BF" w:rsidP="007667BF">
      <w:pPr>
        <w:pStyle w:val="afff6"/>
      </w:pPr>
      <w:r w:rsidRPr="00BD5249">
        <w:t xml:space="preserve">Предоставлением услуг стационарной городской и интернет связи на территории муниципального образования Тазовский район занимаются два </w:t>
      </w:r>
      <w:r w:rsidRPr="00BD5249">
        <w:lastRenderedPageBreak/>
        <w:t xml:space="preserve">предприятия ОАО «Ростелеком» (п. Тазовский и с. Газ-Сале) и ОАО «Ямалтелеком» (с. Находка, с. Антипаюта, с. Гыда). </w:t>
      </w:r>
    </w:p>
    <w:p w:rsidR="007667BF" w:rsidRPr="00BA7EF8" w:rsidRDefault="007667BF" w:rsidP="007667BF">
      <w:pPr>
        <w:pStyle w:val="afff6"/>
      </w:pPr>
      <w:r w:rsidRPr="00BA7EF8">
        <w:t>На факториях Юрибей, Танамо, Тибейсале, Мессо действуют таксофоны. Посредством таксофонов во всех поселениях района и на факториях организован бесплатный доступ к службам экстренной помощи. Междугородная и международная связь по картам оплаты.</w:t>
      </w:r>
    </w:p>
    <w:p w:rsidR="007667BF" w:rsidRPr="00BA7EF8" w:rsidRDefault="007667BF" w:rsidP="007667BF">
      <w:pPr>
        <w:pStyle w:val="afff6"/>
      </w:pPr>
      <w:r w:rsidRPr="00BA7EF8">
        <w:t>Услуги сотовой связи на территории муниципального образования Тазовский район оказывают четыре оператора:</w:t>
      </w:r>
    </w:p>
    <w:p w:rsidR="007667BF" w:rsidRPr="00BA7EF8" w:rsidRDefault="007667BF" w:rsidP="00CA777E">
      <w:pPr>
        <w:pStyle w:val="afff6"/>
        <w:numPr>
          <w:ilvl w:val="0"/>
          <w:numId w:val="42"/>
        </w:numPr>
      </w:pPr>
      <w:r w:rsidRPr="00BA7EF8">
        <w:t>ЗАО «Т2 Мобайл» - п.Тазовский, с.Газ-Сале, с.Антипаюта, с.Находка, с.Гыда;</w:t>
      </w:r>
    </w:p>
    <w:p w:rsidR="007667BF" w:rsidRPr="00BA7EF8" w:rsidRDefault="007667BF" w:rsidP="00CA777E">
      <w:pPr>
        <w:pStyle w:val="afff6"/>
        <w:numPr>
          <w:ilvl w:val="0"/>
          <w:numId w:val="42"/>
        </w:numPr>
      </w:pPr>
      <w:r w:rsidRPr="00BA7EF8">
        <w:t>ПАО «МТС» - п.Тазовский, с.Газ-Сале;</w:t>
      </w:r>
    </w:p>
    <w:p w:rsidR="007667BF" w:rsidRPr="00BA7EF8" w:rsidRDefault="007667BF" w:rsidP="00CA777E">
      <w:pPr>
        <w:pStyle w:val="afff6"/>
        <w:numPr>
          <w:ilvl w:val="0"/>
          <w:numId w:val="42"/>
        </w:numPr>
      </w:pPr>
      <w:r w:rsidRPr="00BA7EF8">
        <w:t>ПАО «Мегафон» - п.Тазовский, с.Газ-Сале, с. Антипаюта, с. Находка;</w:t>
      </w:r>
    </w:p>
    <w:p w:rsidR="007667BF" w:rsidRPr="00BA7EF8" w:rsidRDefault="007667BF" w:rsidP="00CA777E">
      <w:pPr>
        <w:pStyle w:val="afff6"/>
        <w:numPr>
          <w:ilvl w:val="0"/>
          <w:numId w:val="42"/>
        </w:numPr>
      </w:pPr>
      <w:r w:rsidRPr="00BA7EF8">
        <w:t>ООО «Екатеринбург 2000» «Мотив» - п.Тазовский, с.Газ-Сале, с.Находка, с.Антипаюта, с.Гыда.</w:t>
      </w:r>
    </w:p>
    <w:p w:rsidR="007667BF" w:rsidRPr="003644D0" w:rsidRDefault="007667BF" w:rsidP="007667BF">
      <w:pPr>
        <w:pStyle w:val="afff6"/>
      </w:pPr>
      <w:r w:rsidRPr="003644D0">
        <w:t>Услугу беспроводной сети интернет-связи (Wi-Fi) на территории муниципального образования Тазовский район предоставляют два предприятия: технический центр «Факт» (с. Газ-Сале) и ОАО «Ямалтелеком» (п. Тазовский, с.Находка, с.Антипаюта, с.Гыда).</w:t>
      </w:r>
    </w:p>
    <w:p w:rsidR="007667BF" w:rsidRPr="00AE3D76" w:rsidRDefault="007667BF" w:rsidP="007667BF">
      <w:pPr>
        <w:pStyle w:val="afff6"/>
      </w:pPr>
      <w:r w:rsidRPr="00AE3D76">
        <w:t>ФГУП «Российская телевизионная и радиовещательная сеть» транслирует телевизионный канал Россия 1 в п.Тазовский и с.Газ-Сале, вещание осуществляется по средствам аналогового сигнала из с.Газ-Сале.</w:t>
      </w:r>
    </w:p>
    <w:p w:rsidR="007667BF" w:rsidRPr="00AE3D76" w:rsidRDefault="007667BF" w:rsidP="007667BF">
      <w:pPr>
        <w:pStyle w:val="afff6"/>
      </w:pPr>
      <w:r w:rsidRPr="00AE3D76">
        <w:t>ПАО «Ростелеком» транслирует телевизионный канал Первый и НТВ в п.Тазовский и с.Газ-Сале, вещание осуществляется по средствам аналогового сигнала из с.Газ-Сале. А также Первый канал в с.Находка и с.Гыда.</w:t>
      </w:r>
    </w:p>
    <w:p w:rsidR="007667BF" w:rsidRPr="00AE3D76" w:rsidRDefault="007667BF" w:rsidP="007667BF">
      <w:pPr>
        <w:pStyle w:val="afff6"/>
      </w:pPr>
      <w:r w:rsidRPr="00AE3D76">
        <w:t>ОАО «Ямалтелеком» транслирует телевизионный канал Ямал регион в п.Тазовский и с.Газ-Сале, вещание осуществляется по средствам аналогового сигнала из с.Газ-Сале. А также транслирует канал Ямал регион в с.Находка  и с.Гыда.</w:t>
      </w:r>
    </w:p>
    <w:p w:rsidR="007667BF" w:rsidRPr="00AE3D76" w:rsidRDefault="007667BF" w:rsidP="007667BF">
      <w:pPr>
        <w:pStyle w:val="afff6"/>
      </w:pPr>
      <w:r w:rsidRPr="00AE3D76">
        <w:t xml:space="preserve">В настоящее время на территории района организована эфирная трансляция радиоканала - Радио «Ямал», «Пионер </w:t>
      </w:r>
      <w:r w:rsidRPr="00AE3D76">
        <w:rPr>
          <w:lang w:val="en-US"/>
        </w:rPr>
        <w:t>FM</w:t>
      </w:r>
      <w:r w:rsidRPr="00AE3D76">
        <w:t>», «Авторадио».</w:t>
      </w:r>
    </w:p>
    <w:p w:rsidR="003C5817" w:rsidRPr="007667BF" w:rsidRDefault="003C5817" w:rsidP="00116049">
      <w:pPr>
        <w:pStyle w:val="4"/>
      </w:pPr>
      <w:r w:rsidRPr="007667BF">
        <w:t>Производство</w:t>
      </w:r>
    </w:p>
    <w:p w:rsidR="003C5817" w:rsidRPr="00737816" w:rsidRDefault="003C5817" w:rsidP="003C5817">
      <w:pPr>
        <w:pStyle w:val="afff6"/>
      </w:pPr>
      <w:r w:rsidRPr="00737816">
        <w:t xml:space="preserve">Крупными и средними предприятиями Тазовского района за 2015 год отгружено товаров собственного производства и выполнено работ и услуг на сумму 221 млрд. 142 млн. 168 тыс. рублей, что на 15 % больше, чем за 2014 год. </w:t>
      </w:r>
    </w:p>
    <w:p w:rsidR="003C5817" w:rsidRPr="00CE4CE6" w:rsidRDefault="003C5817" w:rsidP="003C5817">
      <w:pPr>
        <w:pStyle w:val="afff6"/>
      </w:pPr>
      <w:r w:rsidRPr="00286C00">
        <w:t>Наибольший удельный вес приходится на добычу полезных ископаемых - 97,7 % (по сравнению с 2014 годом рост составил 114 % или 26 млрд. 605 млн. 587 тыс. рублей).</w:t>
      </w:r>
      <w:r>
        <w:t xml:space="preserve">   </w:t>
      </w:r>
      <w:r w:rsidRPr="00CE4CE6">
        <w:t xml:space="preserve">   </w:t>
      </w:r>
    </w:p>
    <w:p w:rsidR="003C5817" w:rsidRPr="00737816" w:rsidRDefault="003C5817" w:rsidP="003C5817">
      <w:pPr>
        <w:pStyle w:val="afff6"/>
      </w:pPr>
      <w:r w:rsidRPr="00737816">
        <w:t xml:space="preserve">За 2015 год в обрабатывающем производстве  работы выполнены на сумму 897 млн. 497 тыс. рублей, прирост  составил 107,86 % или 65 млн. 460 тыс. рублей. Производство и распределение электроэнергии, газа и воды </w:t>
      </w:r>
      <w:r w:rsidRPr="00737816">
        <w:lastRenderedPageBreak/>
        <w:t>сложилось в сумме 4 млрд. 181 млн. 561 тыс. рублей, прирост в 2 раза или 2 млрд. 175 млн. 906 тыс. рублей.</w:t>
      </w:r>
    </w:p>
    <w:p w:rsidR="003C5817" w:rsidRPr="007667BF" w:rsidRDefault="003C5817" w:rsidP="00116049">
      <w:pPr>
        <w:pStyle w:val="4"/>
      </w:pPr>
      <w:r w:rsidRPr="007667BF">
        <w:t>Агропромышленный комплекс</w:t>
      </w:r>
    </w:p>
    <w:p w:rsidR="003C5817" w:rsidRPr="00FC262F" w:rsidRDefault="003C5817" w:rsidP="003C5817">
      <w:pPr>
        <w:pStyle w:val="afff6"/>
      </w:pPr>
      <w:r w:rsidRPr="00FC262F">
        <w:t xml:space="preserve">На территории района работают </w:t>
      </w:r>
      <w:r>
        <w:t>семь</w:t>
      </w:r>
      <w:r w:rsidRPr="00FC262F">
        <w:t xml:space="preserve"> предприятий агропромышленного комплекса разных форм собственности, занимающихся оленеводством, рыбодобычей, переработкой рыбной продукции, охотпромыслом, народными промыслами - пошивом меховых изделий - это муниципальное унитарное предприятие «Совхоз «Антипаютинский», сельскохозяйственный производственный кооператив «Тазовский», общество с ограниченной ответственностью Гыданское сельскохозяйственное предприятие «Гыдаагро», общество с ограниченной ответственностью «Тазагрорыбпром», общество с ограниченной ответственностью «Агрокомплекс Тазовский», ООО «Оле</w:t>
      </w:r>
      <w:r>
        <w:t>неводческое предприятие «Мессо», ООО «Халя-Савей».</w:t>
      </w:r>
    </w:p>
    <w:p w:rsidR="003C5817" w:rsidRPr="00CA3678" w:rsidRDefault="003C5817" w:rsidP="003C5817">
      <w:pPr>
        <w:pStyle w:val="afff6"/>
      </w:pPr>
      <w:r w:rsidRPr="00A17FF3">
        <w:t>По состоянию на 1 января 2016 года численность поголовья оленей по району составила 228 тыс. 052 голов,  что на 7,75 % или на 16 тыс. 397 голов больше, чем в 2014 году (211 тыс. 655 голов). В общественном секторе района численность поголовья оленей составляет 49 тыс. 541 голова,</w:t>
      </w:r>
      <w:r w:rsidRPr="00A17FF3">
        <w:rPr>
          <w:color w:val="FF0000"/>
        </w:rPr>
        <w:t xml:space="preserve"> </w:t>
      </w:r>
      <w:r w:rsidRPr="00A17FF3">
        <w:t xml:space="preserve">в том числе по предприятиям агропромышленного комплекса и общинам: МУП «Совхоз «Антипаютинский» </w:t>
      </w:r>
      <w:r w:rsidRPr="00A17FF3">
        <w:rPr>
          <w:b/>
        </w:rPr>
        <w:t xml:space="preserve">- </w:t>
      </w:r>
      <w:r w:rsidRPr="008458C1">
        <w:t>10</w:t>
      </w:r>
      <w:r w:rsidRPr="00A17FF3">
        <w:t xml:space="preserve"> тыс. 060 голов, СПК «Тазовский» - 10 тыс. 807 голов, ООО ГСХП «Гыдаагро» - 1 тыс. 602 головы, ООО «Оленеводческое предприятие «Мессо» - 3 тыс. 297 голов,</w:t>
      </w:r>
      <w:r w:rsidRPr="00A17FF3">
        <w:rPr>
          <w:b/>
        </w:rPr>
        <w:t xml:space="preserve"> </w:t>
      </w:r>
      <w:r w:rsidRPr="00A17FF3">
        <w:t>община «Хамовская» - 4 тыс. 200 голов</w:t>
      </w:r>
      <w:r w:rsidRPr="00A17FF3">
        <w:rPr>
          <w:color w:val="FF0000"/>
        </w:rPr>
        <w:t xml:space="preserve">, </w:t>
      </w:r>
      <w:r w:rsidRPr="00A17FF3">
        <w:t>община «Сядэй-Яхинская» - 15 тыс. 051 голова, община «Большая Хорвута» - 1 тыс. 908 голов, ИП Яптик А.С. – 2 616 голов.</w:t>
      </w:r>
    </w:p>
    <w:p w:rsidR="003C5817" w:rsidRPr="00A17FF3" w:rsidRDefault="003C5817" w:rsidP="003C5817">
      <w:pPr>
        <w:pStyle w:val="afff6"/>
      </w:pPr>
      <w:r w:rsidRPr="00A17FF3">
        <w:t xml:space="preserve">В личных хозяйствах населения численность оленпоголовья составляет 178 тыс. 511 голов. Наибольшее число личного оленпоголовья насчитывается на территории Гыданской тундры и составляет 96 тыс. 341 голову. </w:t>
      </w:r>
    </w:p>
    <w:p w:rsidR="003C5817" w:rsidRPr="00A17FF3" w:rsidRDefault="003C5817" w:rsidP="003C5817">
      <w:pPr>
        <w:pStyle w:val="afff6"/>
      </w:pPr>
      <w:r w:rsidRPr="00A17FF3">
        <w:t>За 2015 год хозяйствами всех форм собственности заготовлено 166,118 тонн мяса оленины в убойном весе, что на 66,882 тонны меньше общего объема заготовок  мяса оленины за 2014 год (233 т) и составляет 73,2 % от запланированного на 2015 год объема (227 т) заготовок мяса оленины. Снижение объемов заготовки мяса за 2015 год произошло в связи с ужесточением требований по проведению убойных мероприятий, регламентированных приказом Службы ветеринарии Ямало-Ненецкого автономного округа от 24.01.2013 года № 19-П «О признании утратившими силу распоряжения управления ветеринарии Администрации Ямало-Ненецкого автономного округа от 22 декабря 2003 года № 40 «О проведении ветеринарного осмотра-оленины тундрового убоя».</w:t>
      </w:r>
    </w:p>
    <w:p w:rsidR="003C5817" w:rsidRDefault="003C5817" w:rsidP="003C5817">
      <w:pPr>
        <w:pStyle w:val="afff6"/>
        <w:rPr>
          <w:color w:val="FF0000"/>
        </w:rPr>
      </w:pPr>
      <w:r w:rsidRPr="00A17FF3">
        <w:t>За 2015 год заготовительными организациями и предприятиями района закуплено 374,138 тонн мяса северных оленей, что на 51,645 тонн больше общего объема закупленного мяса оленины за 2014 год и составляет 89,08 % от запланированного на 2015 год объема (420 тн).</w:t>
      </w:r>
      <w:r w:rsidRPr="00027BFF">
        <w:rPr>
          <w:color w:val="FF0000"/>
        </w:rPr>
        <w:t xml:space="preserve">  </w:t>
      </w:r>
    </w:p>
    <w:p w:rsidR="003C5817" w:rsidRPr="000A75EE" w:rsidRDefault="003C5817" w:rsidP="003C5817">
      <w:pPr>
        <w:pStyle w:val="afff6"/>
      </w:pPr>
      <w:r w:rsidRPr="000A75EE">
        <w:t>По состоянию на 01 января 2016 года предприятиями и организациями Тазовского района</w:t>
      </w:r>
      <w:r w:rsidRPr="000A75EE">
        <w:rPr>
          <w:b/>
        </w:rPr>
        <w:t xml:space="preserve"> </w:t>
      </w:r>
      <w:r w:rsidRPr="000A75EE">
        <w:t xml:space="preserve">добыто 2 786,631 тонн рыбы, что составило 106,3 % от запланированного объема на 2015 год (2 622 тн). Объем вылова рыбы за 2015 год по сравнению с 2014 годом снизился на 85,738 тонн или на 2,98 %.  </w:t>
      </w:r>
      <w:r w:rsidRPr="000A75EE">
        <w:lastRenderedPageBreak/>
        <w:t>Снижение объема вылова рыбы в 2015 году произошло за счет невыполнения запланированного на год объема: Антипаютинским потребительским обществом на 54 % или на 10,798 тонн из-за отсутствия рыбопромыслового участка в акватории Тазовской губы; ООО «Оленеводческое предприятие «Мессо» на 92,57 % или на 32,4 тонны по причине загруженности рыбоприемных пунктов ООО «Тазагрорыбпром»; общиной «Ване-Пародская» на 96,67 % или на 8,7 тонн ввиду обмеления рыбоучастка на протоке Мяро-Яха; а также отсутствием выполнения плана общинами «Ярейковская», «Хабарта», «Мессо-Яхинская», «Монгаюрибейская».</w:t>
      </w:r>
    </w:p>
    <w:p w:rsidR="003C5817" w:rsidRPr="007667BF" w:rsidRDefault="003C5817" w:rsidP="00116049">
      <w:pPr>
        <w:pStyle w:val="4"/>
      </w:pPr>
      <w:r w:rsidRPr="007667BF">
        <w:t>Социально-экономическая ситуация</w:t>
      </w:r>
    </w:p>
    <w:p w:rsidR="00772BB1" w:rsidRPr="00CA777E" w:rsidRDefault="00772BB1" w:rsidP="00CA777E">
      <w:pPr>
        <w:pStyle w:val="afff6"/>
        <w:rPr>
          <w:b/>
          <w:i/>
        </w:rPr>
      </w:pPr>
      <w:r w:rsidRPr="00CA777E">
        <w:rPr>
          <w:b/>
          <w:i/>
        </w:rPr>
        <w:t>Рынок труда</w:t>
      </w:r>
    </w:p>
    <w:p w:rsidR="00772BB1" w:rsidRPr="000E20F4" w:rsidRDefault="00772BB1" w:rsidP="00772BB1">
      <w:pPr>
        <w:pStyle w:val="afff6"/>
      </w:pPr>
      <w:r w:rsidRPr="000E20F4">
        <w:t>Среднесписочная численность работников муниципального образования  за  2015 год увеличилась на 2 6</w:t>
      </w:r>
      <w:r>
        <w:t>06</w:t>
      </w:r>
      <w:r w:rsidRPr="000E20F4">
        <w:t xml:space="preserve"> человек (на 15,</w:t>
      </w:r>
      <w:r>
        <w:t>5</w:t>
      </w:r>
      <w:r w:rsidRPr="000E20F4">
        <w:t xml:space="preserve"> %) и составила 19 тыс. 3</w:t>
      </w:r>
      <w:r>
        <w:t>92</w:t>
      </w:r>
      <w:r w:rsidRPr="000E20F4">
        <w:t xml:space="preserve"> человек</w:t>
      </w:r>
      <w:r>
        <w:t>а</w:t>
      </w:r>
      <w:r w:rsidRPr="000E20F4">
        <w:t xml:space="preserve">  (за 2014 год – 16 7</w:t>
      </w:r>
      <w:r>
        <w:t>86 человек</w:t>
      </w:r>
      <w:r w:rsidRPr="000E20F4">
        <w:t>).</w:t>
      </w:r>
    </w:p>
    <w:p w:rsidR="00772BB1" w:rsidRPr="000E20F4" w:rsidRDefault="00772BB1" w:rsidP="00772BB1">
      <w:pPr>
        <w:pStyle w:val="afff6"/>
      </w:pPr>
      <w:r w:rsidRPr="000E20F4">
        <w:t>Среднемесячная заработная плата за  2015 год на одного работающего составила 7</w:t>
      </w:r>
      <w:r>
        <w:t>6</w:t>
      </w:r>
      <w:r w:rsidRPr="000E20F4">
        <w:t xml:space="preserve"> тыс. </w:t>
      </w:r>
      <w:r>
        <w:t>466</w:t>
      </w:r>
      <w:r w:rsidRPr="000E20F4">
        <w:t xml:space="preserve"> рублей </w:t>
      </w:r>
      <w:r>
        <w:t>90 копеек</w:t>
      </w:r>
      <w:r w:rsidRPr="000E20F4">
        <w:t>.  По сравнению с 2014 годом (7</w:t>
      </w:r>
      <w:r>
        <w:t>6</w:t>
      </w:r>
      <w:r w:rsidRPr="000E20F4">
        <w:t xml:space="preserve"> тыс. </w:t>
      </w:r>
      <w:r>
        <w:t>704</w:t>
      </w:r>
      <w:r w:rsidRPr="000E20F4">
        <w:t xml:space="preserve"> рублей</w:t>
      </w:r>
      <w:r>
        <w:t xml:space="preserve"> 50 копеек</w:t>
      </w:r>
      <w:r w:rsidRPr="000E20F4">
        <w:t>) среднемесячная заработная плата снизилась  на 0,</w:t>
      </w:r>
      <w:r>
        <w:t>3</w:t>
      </w:r>
      <w:r w:rsidRPr="000E20F4">
        <w:t xml:space="preserve">%. </w:t>
      </w:r>
    </w:p>
    <w:p w:rsidR="00772BB1" w:rsidRPr="000E20F4" w:rsidRDefault="00772BB1" w:rsidP="00772BB1">
      <w:pPr>
        <w:pStyle w:val="afff6"/>
      </w:pPr>
      <w:r w:rsidRPr="000E20F4">
        <w:t>В целях реализации мероприятий, предусмотренных указом Президента Российской Федерации от 07 мая 2012 года № 597 «О мероприятиях по реализации государственной социальной политики» принято постановление от 12 апреля 2013 года № 136 «О поэтапном повышении заработной платы работников бюджетной сферы в муниципальном образовании Тазовский район до 2018 года».</w:t>
      </w:r>
    </w:p>
    <w:p w:rsidR="00772BB1" w:rsidRPr="00077ED3" w:rsidRDefault="00772BB1" w:rsidP="00772BB1">
      <w:pPr>
        <w:pStyle w:val="afff6"/>
        <w:rPr>
          <w:rFonts w:eastAsia="Calibri"/>
        </w:rPr>
      </w:pPr>
      <w:r w:rsidRPr="00077ED3">
        <w:rPr>
          <w:rFonts w:eastAsia="Calibri"/>
        </w:rPr>
        <w:t>На 01.</w:t>
      </w:r>
      <w:r>
        <w:rPr>
          <w:rFonts w:eastAsia="Calibri"/>
        </w:rPr>
        <w:t>01</w:t>
      </w:r>
      <w:r w:rsidRPr="00077ED3">
        <w:rPr>
          <w:rFonts w:eastAsia="Calibri"/>
        </w:rPr>
        <w:t>.201</w:t>
      </w:r>
      <w:r>
        <w:rPr>
          <w:rFonts w:eastAsia="Calibri"/>
        </w:rPr>
        <w:t>6</w:t>
      </w:r>
      <w:r w:rsidRPr="00077ED3">
        <w:rPr>
          <w:rFonts w:eastAsia="Calibri"/>
        </w:rPr>
        <w:t xml:space="preserve"> года уровень безработицы составил </w:t>
      </w:r>
      <w:r w:rsidR="009D477E">
        <w:rPr>
          <w:rFonts w:eastAsia="Calibri"/>
        </w:rPr>
        <w:t>0,27</w:t>
      </w:r>
      <w:r>
        <w:rPr>
          <w:rFonts w:eastAsia="Calibri"/>
        </w:rPr>
        <w:t>%, н</w:t>
      </w:r>
      <w:r w:rsidRPr="00312A01">
        <w:rPr>
          <w:rFonts w:eastAsia="Calibri"/>
        </w:rPr>
        <w:t xml:space="preserve">а 01.01.2015 </w:t>
      </w:r>
      <w:r>
        <w:rPr>
          <w:rFonts w:eastAsia="Calibri"/>
        </w:rPr>
        <w:t>года уровень безработицы состав</w:t>
      </w:r>
      <w:r w:rsidRPr="00312A01">
        <w:rPr>
          <w:rFonts w:eastAsia="Calibri"/>
        </w:rPr>
        <w:t>л</w:t>
      </w:r>
      <w:r>
        <w:rPr>
          <w:rFonts w:eastAsia="Calibri"/>
        </w:rPr>
        <w:t>ял</w:t>
      </w:r>
      <w:r w:rsidRPr="00312A01">
        <w:rPr>
          <w:rFonts w:eastAsia="Calibri"/>
        </w:rPr>
        <w:t xml:space="preserve"> 0,18</w:t>
      </w:r>
      <w:r>
        <w:rPr>
          <w:rFonts w:eastAsia="Calibri"/>
        </w:rPr>
        <w:t>%.</w:t>
      </w:r>
    </w:p>
    <w:p w:rsidR="00772BB1" w:rsidRPr="009D477E" w:rsidRDefault="00772BB1" w:rsidP="00CA777E">
      <w:pPr>
        <w:pStyle w:val="afff6"/>
        <w:rPr>
          <w:b/>
          <w:i/>
        </w:rPr>
      </w:pPr>
      <w:r w:rsidRPr="009D477E">
        <w:rPr>
          <w:b/>
          <w:i/>
        </w:rPr>
        <w:t xml:space="preserve">Образование </w:t>
      </w:r>
    </w:p>
    <w:p w:rsidR="00772BB1" w:rsidRPr="009F72EA" w:rsidRDefault="00772BB1" w:rsidP="00772BB1">
      <w:pPr>
        <w:pStyle w:val="afff6"/>
      </w:pPr>
      <w:r w:rsidRPr="009F72EA">
        <w:t>Образование района, развивающееся в новых системных условиях модернизации, представляет собой совокупность шести общеобразовательных, десяти дошкольных образовательных организаций, двух учреждений дополнительного образования. 10 из них - казенные муниципальные образовательные учреждения и  8 -  бюджетные.</w:t>
      </w:r>
      <w:r w:rsidRPr="009F72EA">
        <w:tab/>
      </w:r>
    </w:p>
    <w:p w:rsidR="00772BB1" w:rsidRPr="009F72EA" w:rsidRDefault="00772BB1" w:rsidP="00772BB1">
      <w:pPr>
        <w:pStyle w:val="afff6"/>
      </w:pPr>
      <w:r w:rsidRPr="009F72EA">
        <w:t>По состоянию на 1 января 2016 года муниципальные дошкольные образовательные организации  посещает 1 203 ребенка дошкольного возраста. Из них 1 102 ребенка посещают ДОО в режиме полного дня и 101 ребенок посещают группы кратковременного пребывания. В детских садах района функционируют 49 групп общеразвивающей направленности, 2 группы оздоровительной направленности, 2 группы компенсирующей направленности, 13 групп кратковременного пребывания детей, из них 9 кочевых групп.</w:t>
      </w:r>
    </w:p>
    <w:p w:rsidR="00772BB1" w:rsidRPr="00294175" w:rsidRDefault="00772BB1" w:rsidP="00772BB1">
      <w:pPr>
        <w:pStyle w:val="afff6"/>
      </w:pPr>
      <w:r w:rsidRPr="00294175">
        <w:t xml:space="preserve">В районе стабильно функционируют 2 средние общеобразовательные школы и 4 школы-интерната. При двух общеобразовательных школах работают учебно-консультационные пункты. </w:t>
      </w:r>
    </w:p>
    <w:p w:rsidR="00772BB1" w:rsidRPr="00294175" w:rsidRDefault="00772BB1" w:rsidP="00772BB1">
      <w:pPr>
        <w:pStyle w:val="afff6"/>
      </w:pPr>
      <w:r w:rsidRPr="00294175">
        <w:lastRenderedPageBreak/>
        <w:t xml:space="preserve">В последние годы сложилась стабильная тенденция увеличения контингента обучающихся общеобразовательных организаций. На  начало  2015/16 учебного года в школах и школах-интернатах обучается 3 222  </w:t>
      </w:r>
      <w:r>
        <w:t>человек</w:t>
      </w:r>
      <w:r w:rsidRPr="00294175">
        <w:t>.  Из них 2 098 обучающихся относятся к коренным малочисленным наро</w:t>
      </w:r>
      <w:r w:rsidR="009D477E">
        <w:t>дам Севера, что составляет 65,1</w:t>
      </w:r>
      <w:r w:rsidRPr="00294175">
        <w:t>% от общего числа обучающихся. 1 139 (35,3%) школьников проживает в пришкольных интернатах, находятся на государственном обеспечении.  В школах за счет приведения количества обучающихся в классах к нормативу  продолжает сокращаться количество классов –комплектов и в 2015-2016 учебном году их на 3 меньше, чем в прошлом году. Показатель средней наполняемости классов составляет 17,6 человек, в 2014/15 учебном году - 17,3 человека. В общеобразовательных классах наполняемость составляет 19,4 человека.</w:t>
      </w:r>
    </w:p>
    <w:p w:rsidR="00772BB1" w:rsidRPr="00AB1F9C" w:rsidRDefault="00772BB1" w:rsidP="00772BB1">
      <w:pPr>
        <w:pStyle w:val="afff6"/>
      </w:pPr>
      <w:r w:rsidRPr="002474DF">
        <w:t>В системе образования района  в 2015-2016 учебном году продолжается реализация муниципальной модели профильного обучения. В рамках модели в основной школе для  510 обучающихся 8-9 классов созданы условия для реализации программ предпрофильной подготовки. В старшей школе для 167 учащихся организовано профильное обучение по  5 профилям</w:t>
      </w:r>
      <w:r w:rsidRPr="00AB1F9C">
        <w:t xml:space="preserve">: социально-гуманитарный, социальный, социально-экономический,    химико-биологический, информационно-математический. В школах реализуются  индивидуальные учебные планы.    </w:t>
      </w:r>
    </w:p>
    <w:p w:rsidR="00772BB1" w:rsidRPr="00576C17" w:rsidRDefault="00772BB1" w:rsidP="00772BB1">
      <w:pPr>
        <w:pStyle w:val="afff6"/>
        <w:rPr>
          <w:i/>
        </w:rPr>
      </w:pPr>
      <w:r w:rsidRPr="00576C17">
        <w:t xml:space="preserve">Общеобразовательные организации Тазовского района  пятый год реализуют федеральные государственные стандарты начального общего образования.  Во всех общеобразовательных организациях района осуществлен переход на федеральные государственные образовательные стандарты основного общего образования в 5 классах. С 2015-2016 учебного года 6 классы МБОУ Тазовская средняя общеобразовательная школа, МКОУ Газ-Салинская средняя общеобразовательная школа, МКОУ Тазовская школа-интернат среднего общего образования и 7 </w:t>
      </w:r>
      <w:r>
        <w:t xml:space="preserve">классы </w:t>
      </w:r>
      <w:r w:rsidRPr="00576C17">
        <w:t>МБОУ Тазовская средняя общеобразовательная школа и МКОУ Газ-Салинская средняя общеобразовательная школа обучаются по федеральным государственным стандартам основного общего образования. Удельный вес численности обуча</w:t>
      </w:r>
      <w:r w:rsidR="009D477E">
        <w:t>ющихся по ФГОС составляет 63,74</w:t>
      </w:r>
      <w:r w:rsidRPr="00576C17">
        <w:t>% от общего числа обучающихся.</w:t>
      </w:r>
    </w:p>
    <w:p w:rsidR="00772BB1" w:rsidRPr="00576C17" w:rsidRDefault="00772BB1" w:rsidP="00772BB1">
      <w:pPr>
        <w:pStyle w:val="afff6"/>
        <w:rPr>
          <w:bCs/>
        </w:rPr>
      </w:pPr>
      <w:r w:rsidRPr="00576C17">
        <w:rPr>
          <w:bCs/>
        </w:rPr>
        <w:t xml:space="preserve">Муниципальная система дополнительного образования детей представлена двумя учреждениями дополнительного образования детей: МБОУ ДОД «Тазовский районный Дом детского творчества», МБОУ ДОД «Газ-Салинский детско-юношеский центр», детскими творческими и спортивными объединениями на базе школ, школ-интернатов, учреждений дополнительного образования. </w:t>
      </w:r>
    </w:p>
    <w:p w:rsidR="00772BB1" w:rsidRPr="00987E0C" w:rsidRDefault="00772BB1" w:rsidP="00772BB1">
      <w:pPr>
        <w:pStyle w:val="afff6"/>
        <w:rPr>
          <w:bCs/>
        </w:rPr>
      </w:pPr>
      <w:r>
        <w:rPr>
          <w:bCs/>
        </w:rPr>
        <w:t>По состоянию на 01 января 2016</w:t>
      </w:r>
      <w:r w:rsidRPr="00987E0C">
        <w:rPr>
          <w:bCs/>
        </w:rPr>
        <w:t xml:space="preserve"> года доля детей в возрасте 5-18 лет, получающих услуги по дополнитель</w:t>
      </w:r>
      <w:r>
        <w:rPr>
          <w:bCs/>
        </w:rPr>
        <w:t>н</w:t>
      </w:r>
      <w:r w:rsidR="009D477E">
        <w:rPr>
          <w:bCs/>
        </w:rPr>
        <w:t>ому образованию, составила 69,7</w:t>
      </w:r>
      <w:r w:rsidRPr="00987E0C">
        <w:rPr>
          <w:bCs/>
        </w:rPr>
        <w:t xml:space="preserve">% (охват – 3457 чел.). </w:t>
      </w:r>
    </w:p>
    <w:p w:rsidR="00772BB1" w:rsidRPr="000838C6" w:rsidRDefault="00772BB1" w:rsidP="00772BB1">
      <w:pPr>
        <w:pStyle w:val="afff6"/>
        <w:rPr>
          <w:i/>
        </w:rPr>
      </w:pPr>
      <w:r w:rsidRPr="000838C6">
        <w:rPr>
          <w:i/>
        </w:rPr>
        <w:t>Образование для детей с ограниченными  возможностями здоровья</w:t>
      </w:r>
    </w:p>
    <w:p w:rsidR="00772BB1" w:rsidRPr="0018527E" w:rsidRDefault="00772BB1" w:rsidP="00772BB1">
      <w:pPr>
        <w:pStyle w:val="afff6"/>
      </w:pPr>
      <w:r w:rsidRPr="000838C6">
        <w:t xml:space="preserve">В образовательных организациях района обучаются 396 школьников с </w:t>
      </w:r>
      <w:r w:rsidRPr="0018527E">
        <w:t>ограниченными возможностями здоровья и 56 детей</w:t>
      </w:r>
      <w:r>
        <w:t xml:space="preserve">-инвалидов. </w:t>
      </w:r>
      <w:r w:rsidRPr="0018527E">
        <w:t xml:space="preserve"> Для 12 детей-инвалидов школьного возраста  организовано индивидуальное обучение на дому с учетом индивидуального темпа и ситуации развития ребенка, 4 детям - инвалидам обеспечено дистанционное обучение.</w:t>
      </w:r>
    </w:p>
    <w:p w:rsidR="00772BB1" w:rsidRPr="0018527E" w:rsidRDefault="00772BB1" w:rsidP="00772BB1">
      <w:pPr>
        <w:pStyle w:val="afff6"/>
      </w:pPr>
      <w:r w:rsidRPr="0018527E">
        <w:lastRenderedPageBreak/>
        <w:tab/>
        <w:t xml:space="preserve">Обеспечиваются </w:t>
      </w:r>
      <w:r w:rsidRPr="0018527E">
        <w:rPr>
          <w:bCs/>
        </w:rPr>
        <w:t>условия для безбарьерного доступа детей с ограниченными возможностями здоровья в общеобразовательных организациях, дошкольных образовательных организациях,  организациях дополнительного образования детей Тазовского района</w:t>
      </w:r>
      <w:r w:rsidRPr="0018527E">
        <w:t xml:space="preserve">.  </w:t>
      </w:r>
    </w:p>
    <w:p w:rsidR="00772BB1" w:rsidRPr="00164FEF" w:rsidRDefault="00772BB1" w:rsidP="00772BB1">
      <w:pPr>
        <w:pStyle w:val="afff6"/>
        <w:rPr>
          <w:i/>
        </w:rPr>
      </w:pPr>
      <w:r w:rsidRPr="00164FEF">
        <w:rPr>
          <w:i/>
        </w:rPr>
        <w:t>Внеучебные достижения обучающихся</w:t>
      </w:r>
    </w:p>
    <w:p w:rsidR="00772BB1" w:rsidRPr="00164FEF" w:rsidRDefault="00772BB1" w:rsidP="00772BB1">
      <w:pPr>
        <w:pStyle w:val="afff6"/>
      </w:pPr>
      <w:r w:rsidRPr="00164FEF">
        <w:t>В 2015 году в конкурсе на присуждение грантов и стипендий Главы района «Достижения молодых» стипендии получили 9 обучающихся, гранты – 2 обучающихся и 1 педагог.</w:t>
      </w:r>
    </w:p>
    <w:p w:rsidR="00772BB1" w:rsidRPr="00164FEF" w:rsidRDefault="00772BB1" w:rsidP="00772BB1">
      <w:pPr>
        <w:pStyle w:val="afff6"/>
      </w:pPr>
      <w:r w:rsidRPr="00164FEF">
        <w:t xml:space="preserve">Обладателями грантов и стипендий Главы района «Будущее Тасу Ява» стали 146 обучающихся. 11 обучающихся  получили гранты и стипендии в районном конкурсе «Достижения молодых». За педагогическое сопровождение одаренных детей дипломы получили  63 педагога. </w:t>
      </w:r>
    </w:p>
    <w:p w:rsidR="00772BB1" w:rsidRPr="00027BFF" w:rsidRDefault="00772BB1" w:rsidP="00772BB1">
      <w:pPr>
        <w:pStyle w:val="afff6"/>
        <w:rPr>
          <w:color w:val="FF0000"/>
        </w:rPr>
      </w:pPr>
      <w:r w:rsidRPr="00164FEF">
        <w:t>Третий год в системе образования района ведется муниципальный электронный банк данных «Интеллектуально одарённые дети»: количество обучающихся составляет 288 человек.</w:t>
      </w:r>
      <w:r w:rsidRPr="00027BFF">
        <w:rPr>
          <w:color w:val="FF0000"/>
        </w:rPr>
        <w:t xml:space="preserve"> </w:t>
      </w:r>
    </w:p>
    <w:p w:rsidR="00772BB1" w:rsidRPr="005F4694" w:rsidRDefault="00772BB1" w:rsidP="00CA777E">
      <w:pPr>
        <w:pStyle w:val="afff6"/>
        <w:rPr>
          <w:b/>
          <w:i/>
        </w:rPr>
      </w:pPr>
      <w:r w:rsidRPr="005F4694">
        <w:rPr>
          <w:b/>
          <w:i/>
        </w:rPr>
        <w:t>Здравоохранение</w:t>
      </w:r>
    </w:p>
    <w:p w:rsidR="00772BB1" w:rsidRPr="009D477E" w:rsidRDefault="00772BB1" w:rsidP="009D477E">
      <w:pPr>
        <w:pStyle w:val="afff6"/>
      </w:pPr>
      <w:r w:rsidRPr="009D477E">
        <w:t>По государственной программе Ямало-Ненецкого автономного округа «Развитие здравоохранения на 2014 – 2020 годы» за 2015 год  финансирование проводилось по следующим подпрограммам:</w:t>
      </w:r>
      <w:r w:rsidR="00CA777E">
        <w:t xml:space="preserve"> </w:t>
      </w:r>
      <w:r w:rsidRPr="009D477E">
        <w:t>тыс. руб.</w:t>
      </w:r>
    </w:p>
    <w:tbl>
      <w:tblPr>
        <w:tblW w:w="8931" w:type="dxa"/>
        <w:tblInd w:w="675" w:type="dxa"/>
        <w:tblLayout w:type="fixed"/>
        <w:tblLook w:val="0000" w:firstRow="0" w:lastRow="0" w:firstColumn="0" w:lastColumn="0" w:noHBand="0" w:noVBand="0"/>
      </w:tblPr>
      <w:tblGrid>
        <w:gridCol w:w="5954"/>
        <w:gridCol w:w="1559"/>
        <w:gridCol w:w="1418"/>
      </w:tblGrid>
      <w:tr w:rsidR="00772BB1" w:rsidRPr="007D3A9B" w:rsidTr="006D280D">
        <w:tc>
          <w:tcPr>
            <w:tcW w:w="5954" w:type="dxa"/>
            <w:tcBorders>
              <w:top w:val="single" w:sz="6" w:space="0" w:color="auto"/>
              <w:left w:val="single" w:sz="6" w:space="0" w:color="auto"/>
              <w:bottom w:val="single" w:sz="6" w:space="0" w:color="auto"/>
              <w:right w:val="single" w:sz="6" w:space="0" w:color="auto"/>
            </w:tcBorders>
            <w:shd w:val="clear" w:color="auto" w:fill="DBE5F1" w:themeFill="accent1" w:themeFillTint="33"/>
          </w:tcPr>
          <w:p w:rsidR="00772BB1" w:rsidRPr="007667BF" w:rsidRDefault="00772BB1" w:rsidP="00C60261">
            <w:pPr>
              <w:pStyle w:val="afff6"/>
              <w:ind w:left="0"/>
              <w:jc w:val="center"/>
              <w:rPr>
                <w:b/>
                <w:sz w:val="20"/>
                <w:szCs w:val="20"/>
              </w:rPr>
            </w:pPr>
            <w:r w:rsidRPr="007667BF">
              <w:rPr>
                <w:b/>
                <w:sz w:val="20"/>
                <w:szCs w:val="20"/>
              </w:rPr>
              <w:t>Наименование подпрограммы / год</w:t>
            </w:r>
          </w:p>
        </w:tc>
        <w:tc>
          <w:tcPr>
            <w:tcW w:w="1559" w:type="dxa"/>
            <w:tcBorders>
              <w:top w:val="single" w:sz="6" w:space="0" w:color="auto"/>
              <w:left w:val="single" w:sz="6" w:space="0" w:color="auto"/>
              <w:bottom w:val="single" w:sz="6" w:space="0" w:color="auto"/>
              <w:right w:val="single" w:sz="6" w:space="0" w:color="auto"/>
            </w:tcBorders>
            <w:shd w:val="clear" w:color="auto" w:fill="DBE5F1" w:themeFill="accent1" w:themeFillTint="33"/>
          </w:tcPr>
          <w:p w:rsidR="00772BB1" w:rsidRPr="007667BF" w:rsidRDefault="00772BB1" w:rsidP="007667BF">
            <w:pPr>
              <w:pStyle w:val="afff6"/>
              <w:ind w:left="0"/>
              <w:jc w:val="center"/>
              <w:rPr>
                <w:b/>
                <w:sz w:val="20"/>
                <w:szCs w:val="20"/>
              </w:rPr>
            </w:pPr>
            <w:r w:rsidRPr="007667BF">
              <w:rPr>
                <w:b/>
                <w:sz w:val="20"/>
                <w:szCs w:val="20"/>
              </w:rPr>
              <w:t>2014 год</w:t>
            </w:r>
          </w:p>
        </w:tc>
        <w:tc>
          <w:tcPr>
            <w:tcW w:w="1418" w:type="dxa"/>
            <w:tcBorders>
              <w:top w:val="single" w:sz="6" w:space="0" w:color="auto"/>
              <w:left w:val="single" w:sz="6" w:space="0" w:color="auto"/>
              <w:bottom w:val="single" w:sz="6" w:space="0" w:color="auto"/>
              <w:right w:val="single" w:sz="6" w:space="0" w:color="auto"/>
            </w:tcBorders>
            <w:shd w:val="clear" w:color="auto" w:fill="DBE5F1" w:themeFill="accent1" w:themeFillTint="33"/>
          </w:tcPr>
          <w:p w:rsidR="00772BB1" w:rsidRPr="007667BF" w:rsidRDefault="00772BB1" w:rsidP="007667BF">
            <w:pPr>
              <w:pStyle w:val="afff6"/>
              <w:ind w:left="0"/>
              <w:jc w:val="center"/>
              <w:rPr>
                <w:b/>
                <w:sz w:val="20"/>
                <w:szCs w:val="20"/>
              </w:rPr>
            </w:pPr>
            <w:r w:rsidRPr="007667BF">
              <w:rPr>
                <w:b/>
                <w:sz w:val="20"/>
                <w:szCs w:val="20"/>
              </w:rPr>
              <w:t>2015 год</w:t>
            </w:r>
          </w:p>
        </w:tc>
      </w:tr>
      <w:tr w:rsidR="00772BB1" w:rsidRPr="00027BFF" w:rsidTr="006D280D">
        <w:tc>
          <w:tcPr>
            <w:tcW w:w="5954" w:type="dxa"/>
            <w:tcBorders>
              <w:top w:val="single" w:sz="6" w:space="0" w:color="auto"/>
              <w:left w:val="single" w:sz="6" w:space="0" w:color="auto"/>
              <w:bottom w:val="single" w:sz="6" w:space="0" w:color="auto"/>
              <w:right w:val="single" w:sz="6" w:space="0" w:color="auto"/>
            </w:tcBorders>
          </w:tcPr>
          <w:p w:rsidR="00772BB1" w:rsidRPr="007667BF" w:rsidRDefault="00772BB1" w:rsidP="007667BF">
            <w:pPr>
              <w:pStyle w:val="afff6"/>
              <w:ind w:left="0"/>
              <w:rPr>
                <w:sz w:val="20"/>
                <w:szCs w:val="20"/>
              </w:rPr>
            </w:pPr>
            <w:r w:rsidRPr="007667BF">
              <w:rPr>
                <w:sz w:val="20"/>
                <w:szCs w:val="20"/>
              </w:rPr>
              <w:t>Предупреждение распространения в ЯНАО ВИЧ – инфекции и гепатитов  В, С, Д  «Анти СПИД»</w:t>
            </w:r>
          </w:p>
        </w:tc>
        <w:tc>
          <w:tcPr>
            <w:tcW w:w="1559" w:type="dxa"/>
            <w:tcBorders>
              <w:top w:val="single" w:sz="6" w:space="0" w:color="auto"/>
              <w:left w:val="single" w:sz="6" w:space="0" w:color="auto"/>
              <w:bottom w:val="single" w:sz="6" w:space="0" w:color="auto"/>
              <w:right w:val="single" w:sz="6" w:space="0" w:color="auto"/>
            </w:tcBorders>
          </w:tcPr>
          <w:p w:rsidR="00772BB1" w:rsidRPr="007667BF" w:rsidRDefault="00772BB1" w:rsidP="007667BF">
            <w:pPr>
              <w:pStyle w:val="afff6"/>
              <w:ind w:left="0"/>
              <w:jc w:val="center"/>
              <w:rPr>
                <w:sz w:val="20"/>
                <w:szCs w:val="20"/>
              </w:rPr>
            </w:pPr>
            <w:r w:rsidRPr="007667BF">
              <w:rPr>
                <w:sz w:val="20"/>
                <w:szCs w:val="20"/>
              </w:rPr>
              <w:t>1 135</w:t>
            </w:r>
          </w:p>
        </w:tc>
        <w:tc>
          <w:tcPr>
            <w:tcW w:w="1418" w:type="dxa"/>
            <w:tcBorders>
              <w:top w:val="single" w:sz="6" w:space="0" w:color="auto"/>
              <w:left w:val="single" w:sz="6" w:space="0" w:color="auto"/>
              <w:bottom w:val="single" w:sz="6" w:space="0" w:color="auto"/>
              <w:right w:val="single" w:sz="6" w:space="0" w:color="auto"/>
            </w:tcBorders>
            <w:shd w:val="clear" w:color="auto" w:fill="auto"/>
          </w:tcPr>
          <w:p w:rsidR="00772BB1" w:rsidRPr="007667BF" w:rsidRDefault="00772BB1" w:rsidP="007667BF">
            <w:pPr>
              <w:pStyle w:val="afff6"/>
              <w:ind w:left="0"/>
              <w:jc w:val="center"/>
              <w:rPr>
                <w:sz w:val="20"/>
                <w:szCs w:val="20"/>
              </w:rPr>
            </w:pPr>
            <w:r w:rsidRPr="007667BF">
              <w:rPr>
                <w:sz w:val="20"/>
                <w:szCs w:val="20"/>
              </w:rPr>
              <w:t>2 455</w:t>
            </w:r>
          </w:p>
        </w:tc>
      </w:tr>
      <w:tr w:rsidR="00772BB1" w:rsidRPr="00027BFF" w:rsidTr="006D280D">
        <w:tc>
          <w:tcPr>
            <w:tcW w:w="5954" w:type="dxa"/>
            <w:tcBorders>
              <w:top w:val="single" w:sz="6" w:space="0" w:color="auto"/>
              <w:left w:val="single" w:sz="6" w:space="0" w:color="auto"/>
              <w:bottom w:val="single" w:sz="6" w:space="0" w:color="auto"/>
              <w:right w:val="single" w:sz="6" w:space="0" w:color="auto"/>
            </w:tcBorders>
          </w:tcPr>
          <w:p w:rsidR="00772BB1" w:rsidRPr="007667BF" w:rsidRDefault="00772BB1" w:rsidP="007667BF">
            <w:pPr>
              <w:pStyle w:val="afff6"/>
              <w:ind w:left="0"/>
              <w:rPr>
                <w:sz w:val="20"/>
                <w:szCs w:val="20"/>
              </w:rPr>
            </w:pPr>
            <w:r w:rsidRPr="007667BF">
              <w:rPr>
                <w:sz w:val="20"/>
                <w:szCs w:val="20"/>
              </w:rPr>
              <w:t xml:space="preserve">Неотложные меры борьбы с туберкулезом в ЯНАО </w:t>
            </w:r>
          </w:p>
        </w:tc>
        <w:tc>
          <w:tcPr>
            <w:tcW w:w="1559" w:type="dxa"/>
            <w:tcBorders>
              <w:top w:val="single" w:sz="6" w:space="0" w:color="auto"/>
              <w:left w:val="single" w:sz="6" w:space="0" w:color="auto"/>
              <w:bottom w:val="single" w:sz="6" w:space="0" w:color="auto"/>
              <w:right w:val="single" w:sz="6" w:space="0" w:color="auto"/>
            </w:tcBorders>
          </w:tcPr>
          <w:p w:rsidR="00772BB1" w:rsidRPr="007667BF" w:rsidRDefault="00772BB1" w:rsidP="007667BF">
            <w:pPr>
              <w:pStyle w:val="afff6"/>
              <w:ind w:left="0"/>
              <w:jc w:val="center"/>
              <w:rPr>
                <w:sz w:val="20"/>
                <w:szCs w:val="20"/>
              </w:rPr>
            </w:pPr>
            <w:r w:rsidRPr="007667BF">
              <w:rPr>
                <w:sz w:val="20"/>
                <w:szCs w:val="20"/>
              </w:rPr>
              <w:t>2 007</w:t>
            </w:r>
          </w:p>
        </w:tc>
        <w:tc>
          <w:tcPr>
            <w:tcW w:w="1418" w:type="dxa"/>
            <w:tcBorders>
              <w:top w:val="single" w:sz="6" w:space="0" w:color="auto"/>
              <w:left w:val="single" w:sz="6" w:space="0" w:color="auto"/>
              <w:bottom w:val="single" w:sz="6" w:space="0" w:color="auto"/>
              <w:right w:val="single" w:sz="6" w:space="0" w:color="auto"/>
            </w:tcBorders>
            <w:shd w:val="clear" w:color="auto" w:fill="auto"/>
          </w:tcPr>
          <w:p w:rsidR="00772BB1" w:rsidRPr="007667BF" w:rsidRDefault="00772BB1" w:rsidP="007667BF">
            <w:pPr>
              <w:pStyle w:val="afff6"/>
              <w:ind w:left="0"/>
              <w:jc w:val="center"/>
              <w:rPr>
                <w:sz w:val="20"/>
                <w:szCs w:val="20"/>
              </w:rPr>
            </w:pPr>
            <w:r w:rsidRPr="007667BF">
              <w:rPr>
                <w:sz w:val="20"/>
                <w:szCs w:val="20"/>
              </w:rPr>
              <w:t>1 269</w:t>
            </w:r>
          </w:p>
        </w:tc>
      </w:tr>
      <w:tr w:rsidR="00772BB1" w:rsidRPr="00027BFF" w:rsidTr="006D280D">
        <w:tc>
          <w:tcPr>
            <w:tcW w:w="5954" w:type="dxa"/>
            <w:tcBorders>
              <w:top w:val="single" w:sz="6" w:space="0" w:color="auto"/>
              <w:left w:val="single" w:sz="6" w:space="0" w:color="auto"/>
              <w:bottom w:val="single" w:sz="6" w:space="0" w:color="auto"/>
              <w:right w:val="single" w:sz="6" w:space="0" w:color="auto"/>
            </w:tcBorders>
          </w:tcPr>
          <w:p w:rsidR="00772BB1" w:rsidRPr="007667BF" w:rsidRDefault="00772BB1" w:rsidP="007667BF">
            <w:pPr>
              <w:pStyle w:val="afff6"/>
              <w:ind w:left="0"/>
              <w:rPr>
                <w:sz w:val="20"/>
                <w:szCs w:val="20"/>
              </w:rPr>
            </w:pPr>
            <w:r w:rsidRPr="007667BF">
              <w:rPr>
                <w:sz w:val="20"/>
                <w:szCs w:val="20"/>
              </w:rPr>
              <w:t xml:space="preserve">Вакцинопрофилактика на территории ЯНАО </w:t>
            </w:r>
          </w:p>
        </w:tc>
        <w:tc>
          <w:tcPr>
            <w:tcW w:w="1559" w:type="dxa"/>
            <w:tcBorders>
              <w:top w:val="single" w:sz="6" w:space="0" w:color="auto"/>
              <w:left w:val="single" w:sz="6" w:space="0" w:color="auto"/>
              <w:bottom w:val="single" w:sz="6" w:space="0" w:color="auto"/>
              <w:right w:val="single" w:sz="6" w:space="0" w:color="auto"/>
            </w:tcBorders>
          </w:tcPr>
          <w:p w:rsidR="00772BB1" w:rsidRPr="007667BF" w:rsidRDefault="00772BB1" w:rsidP="007667BF">
            <w:pPr>
              <w:pStyle w:val="afff6"/>
              <w:ind w:left="0"/>
              <w:jc w:val="center"/>
              <w:rPr>
                <w:sz w:val="20"/>
                <w:szCs w:val="20"/>
              </w:rPr>
            </w:pPr>
            <w:r w:rsidRPr="007667BF">
              <w:rPr>
                <w:sz w:val="20"/>
                <w:szCs w:val="20"/>
              </w:rPr>
              <w:t>5 194</w:t>
            </w:r>
          </w:p>
        </w:tc>
        <w:tc>
          <w:tcPr>
            <w:tcW w:w="1418" w:type="dxa"/>
            <w:tcBorders>
              <w:top w:val="single" w:sz="6" w:space="0" w:color="auto"/>
              <w:left w:val="single" w:sz="6" w:space="0" w:color="auto"/>
              <w:bottom w:val="single" w:sz="6" w:space="0" w:color="auto"/>
              <w:right w:val="single" w:sz="6" w:space="0" w:color="auto"/>
            </w:tcBorders>
            <w:shd w:val="clear" w:color="auto" w:fill="auto"/>
          </w:tcPr>
          <w:p w:rsidR="00772BB1" w:rsidRPr="007667BF" w:rsidRDefault="00772BB1" w:rsidP="007667BF">
            <w:pPr>
              <w:pStyle w:val="afff6"/>
              <w:ind w:left="0"/>
              <w:jc w:val="center"/>
              <w:rPr>
                <w:sz w:val="20"/>
                <w:szCs w:val="20"/>
              </w:rPr>
            </w:pPr>
            <w:r w:rsidRPr="007667BF">
              <w:rPr>
                <w:sz w:val="20"/>
                <w:szCs w:val="20"/>
              </w:rPr>
              <w:t>3 800</w:t>
            </w:r>
          </w:p>
        </w:tc>
      </w:tr>
      <w:tr w:rsidR="00772BB1" w:rsidRPr="00027BFF" w:rsidTr="006D280D">
        <w:tc>
          <w:tcPr>
            <w:tcW w:w="5954" w:type="dxa"/>
            <w:tcBorders>
              <w:top w:val="single" w:sz="6" w:space="0" w:color="auto"/>
              <w:left w:val="single" w:sz="6" w:space="0" w:color="auto"/>
              <w:bottom w:val="single" w:sz="6" w:space="0" w:color="auto"/>
              <w:right w:val="single" w:sz="6" w:space="0" w:color="auto"/>
            </w:tcBorders>
          </w:tcPr>
          <w:p w:rsidR="00772BB1" w:rsidRPr="007667BF" w:rsidRDefault="00772BB1" w:rsidP="007667BF">
            <w:pPr>
              <w:pStyle w:val="afff6"/>
              <w:ind w:left="0"/>
              <w:rPr>
                <w:sz w:val="20"/>
                <w:szCs w:val="20"/>
              </w:rPr>
            </w:pPr>
            <w:r w:rsidRPr="007667BF">
              <w:rPr>
                <w:sz w:val="20"/>
                <w:szCs w:val="20"/>
              </w:rPr>
              <w:t>Неотложные меры борьбы с онкологическими заболеваниями</w:t>
            </w:r>
          </w:p>
        </w:tc>
        <w:tc>
          <w:tcPr>
            <w:tcW w:w="1559" w:type="dxa"/>
            <w:tcBorders>
              <w:top w:val="single" w:sz="6" w:space="0" w:color="auto"/>
              <w:left w:val="single" w:sz="6" w:space="0" w:color="auto"/>
              <w:bottom w:val="single" w:sz="6" w:space="0" w:color="auto"/>
              <w:right w:val="single" w:sz="6" w:space="0" w:color="auto"/>
            </w:tcBorders>
          </w:tcPr>
          <w:p w:rsidR="00772BB1" w:rsidRPr="007667BF" w:rsidRDefault="00772BB1" w:rsidP="007667BF">
            <w:pPr>
              <w:pStyle w:val="afff6"/>
              <w:ind w:left="0"/>
              <w:jc w:val="center"/>
              <w:rPr>
                <w:sz w:val="20"/>
                <w:szCs w:val="20"/>
              </w:rPr>
            </w:pPr>
            <w:r w:rsidRPr="007667BF">
              <w:rPr>
                <w:sz w:val="20"/>
                <w:szCs w:val="20"/>
              </w:rPr>
              <w:t>2 518</w:t>
            </w:r>
          </w:p>
        </w:tc>
        <w:tc>
          <w:tcPr>
            <w:tcW w:w="1418" w:type="dxa"/>
            <w:tcBorders>
              <w:top w:val="single" w:sz="6" w:space="0" w:color="auto"/>
              <w:left w:val="single" w:sz="6" w:space="0" w:color="auto"/>
              <w:bottom w:val="single" w:sz="6" w:space="0" w:color="auto"/>
              <w:right w:val="single" w:sz="6" w:space="0" w:color="auto"/>
            </w:tcBorders>
            <w:shd w:val="clear" w:color="auto" w:fill="auto"/>
          </w:tcPr>
          <w:p w:rsidR="00772BB1" w:rsidRPr="007667BF" w:rsidRDefault="00772BB1" w:rsidP="007667BF">
            <w:pPr>
              <w:pStyle w:val="afff6"/>
              <w:ind w:left="0"/>
              <w:jc w:val="center"/>
              <w:rPr>
                <w:sz w:val="20"/>
                <w:szCs w:val="20"/>
              </w:rPr>
            </w:pPr>
            <w:r w:rsidRPr="007667BF">
              <w:rPr>
                <w:sz w:val="20"/>
                <w:szCs w:val="20"/>
              </w:rPr>
              <w:t>2 726</w:t>
            </w:r>
          </w:p>
        </w:tc>
      </w:tr>
      <w:tr w:rsidR="00772BB1" w:rsidRPr="00027BFF" w:rsidTr="006D280D">
        <w:trPr>
          <w:trHeight w:val="242"/>
        </w:trPr>
        <w:tc>
          <w:tcPr>
            <w:tcW w:w="5954" w:type="dxa"/>
            <w:tcBorders>
              <w:top w:val="single" w:sz="6" w:space="0" w:color="auto"/>
              <w:left w:val="single" w:sz="6" w:space="0" w:color="auto"/>
              <w:bottom w:val="single" w:sz="6" w:space="0" w:color="auto"/>
              <w:right w:val="single" w:sz="6" w:space="0" w:color="auto"/>
            </w:tcBorders>
          </w:tcPr>
          <w:p w:rsidR="00772BB1" w:rsidRPr="007667BF" w:rsidRDefault="00772BB1" w:rsidP="007667BF">
            <w:pPr>
              <w:pStyle w:val="afff6"/>
              <w:ind w:left="0"/>
              <w:rPr>
                <w:b/>
                <w:sz w:val="20"/>
                <w:szCs w:val="20"/>
              </w:rPr>
            </w:pPr>
            <w:r w:rsidRPr="007667BF">
              <w:rPr>
                <w:b/>
                <w:sz w:val="20"/>
                <w:szCs w:val="20"/>
              </w:rPr>
              <w:t>ИТОГО</w:t>
            </w:r>
          </w:p>
        </w:tc>
        <w:tc>
          <w:tcPr>
            <w:tcW w:w="1559" w:type="dxa"/>
            <w:tcBorders>
              <w:top w:val="single" w:sz="6" w:space="0" w:color="auto"/>
              <w:left w:val="single" w:sz="6" w:space="0" w:color="auto"/>
              <w:bottom w:val="single" w:sz="6" w:space="0" w:color="auto"/>
              <w:right w:val="single" w:sz="6" w:space="0" w:color="auto"/>
            </w:tcBorders>
          </w:tcPr>
          <w:p w:rsidR="00772BB1" w:rsidRPr="007667BF" w:rsidRDefault="00772BB1" w:rsidP="007667BF">
            <w:pPr>
              <w:pStyle w:val="afff6"/>
              <w:ind w:left="0"/>
              <w:jc w:val="center"/>
              <w:rPr>
                <w:sz w:val="20"/>
                <w:szCs w:val="20"/>
              </w:rPr>
            </w:pPr>
            <w:r w:rsidRPr="007667BF">
              <w:rPr>
                <w:sz w:val="20"/>
                <w:szCs w:val="20"/>
              </w:rPr>
              <w:t>10 854</w:t>
            </w:r>
          </w:p>
        </w:tc>
        <w:tc>
          <w:tcPr>
            <w:tcW w:w="1418" w:type="dxa"/>
            <w:tcBorders>
              <w:top w:val="single" w:sz="6" w:space="0" w:color="auto"/>
              <w:left w:val="single" w:sz="6" w:space="0" w:color="auto"/>
              <w:bottom w:val="single" w:sz="6" w:space="0" w:color="auto"/>
              <w:right w:val="single" w:sz="6" w:space="0" w:color="auto"/>
            </w:tcBorders>
            <w:shd w:val="clear" w:color="auto" w:fill="auto"/>
          </w:tcPr>
          <w:p w:rsidR="00772BB1" w:rsidRPr="007667BF" w:rsidRDefault="00772BB1" w:rsidP="007667BF">
            <w:pPr>
              <w:pStyle w:val="afff6"/>
              <w:ind w:left="0"/>
              <w:jc w:val="center"/>
              <w:rPr>
                <w:sz w:val="20"/>
                <w:szCs w:val="20"/>
              </w:rPr>
            </w:pPr>
            <w:r w:rsidRPr="007667BF">
              <w:rPr>
                <w:sz w:val="20"/>
                <w:szCs w:val="20"/>
              </w:rPr>
              <w:t>10 250</w:t>
            </w:r>
          </w:p>
        </w:tc>
      </w:tr>
    </w:tbl>
    <w:p w:rsidR="00772BB1" w:rsidRPr="007667BF" w:rsidRDefault="00772BB1" w:rsidP="007667BF">
      <w:pPr>
        <w:pStyle w:val="afff6"/>
      </w:pPr>
      <w:r w:rsidRPr="007667BF">
        <w:t>Объем финансирования государственной программы Ямало-Ненецкого автономного окру</w:t>
      </w:r>
      <w:r w:rsidR="009D477E">
        <w:t>га за 2015 год  снизился на 6,7</w:t>
      </w:r>
      <w:r w:rsidRPr="007667BF">
        <w:t xml:space="preserve">%  по сравнению с аналогичным периодом прошлого года. </w:t>
      </w:r>
    </w:p>
    <w:p w:rsidR="00772BB1" w:rsidRPr="007667BF" w:rsidRDefault="00772BB1" w:rsidP="007667BF">
      <w:pPr>
        <w:pStyle w:val="afff6"/>
      </w:pPr>
      <w:r w:rsidRPr="007667BF">
        <w:t>Медикаменты приобретались для лечения стационарных больных. За 2015 год объем расход</w:t>
      </w:r>
      <w:r w:rsidR="009D477E">
        <w:t>ов на медикаменты возрос на 3,7</w:t>
      </w:r>
      <w:r w:rsidRPr="007667BF">
        <w:t>% по сравнению с 2014 годом.</w:t>
      </w:r>
    </w:p>
    <w:p w:rsidR="00772BB1" w:rsidRPr="007667BF" w:rsidRDefault="00772BB1" w:rsidP="007667BF">
      <w:pPr>
        <w:pStyle w:val="afff6"/>
      </w:pPr>
      <w:r w:rsidRPr="007667BF">
        <w:t>Первичная медико-санитарная помощь в районе оказывается 60 врачами и 215 средними медработниками. За 2015 год укомплектованы ставки хирурга, эндоскописта, участкового терапевта в Гыданской и Газ-Салинской участковой больнице,  стоматолога передвижного медицинского отряда и стоматолога Газ-Салинской участковой больницы, врача-педиатра Антипаютинской школы-интерната.  Выбыло 5 врачей: 1 невропатолог, 1  стоматолог, 1 анестезиолог-реаниматолог, 1 участковый терапевт участковой больницы, 1 врач общей практики передвижного медицинского отряда.</w:t>
      </w:r>
    </w:p>
    <w:p w:rsidR="003D7F14" w:rsidRDefault="003D7F14" w:rsidP="00116049">
      <w:pPr>
        <w:pStyle w:val="3"/>
      </w:pPr>
      <w:bookmarkStart w:id="209" w:name="_Toc461112271"/>
      <w:r>
        <w:lastRenderedPageBreak/>
        <w:t>Ямальский район</w:t>
      </w:r>
      <w:bookmarkEnd w:id="209"/>
    </w:p>
    <w:p w:rsidR="004C51B2" w:rsidRDefault="004C51B2" w:rsidP="00116049">
      <w:pPr>
        <w:pStyle w:val="4"/>
      </w:pPr>
      <w:r>
        <w:t>География</w:t>
      </w:r>
    </w:p>
    <w:p w:rsidR="00686FD0" w:rsidRPr="0096711B" w:rsidRDefault="00686FD0" w:rsidP="00686FD0">
      <w:pPr>
        <w:pStyle w:val="afff6"/>
      </w:pPr>
      <w:r w:rsidRPr="0096711B">
        <w:t>Ямальский район располагается на крайнем северо-западе Азии или на севере Евразийского материка, входит в состав Ямало-Ненецкого автономного округа, являющегося частью Западно-Сибирского экономического района. Это один из двух крупнейших по площади муниципальных образований ЯНАО, уступает только Тазовскому району. Расположен на полуострове Ямал за Северным полярным кругом и входит в Арктическую зону РФ. Площадь Ямальского района 148 000 км</w:t>
      </w:r>
      <w:r w:rsidRPr="0096711B">
        <w:rPr>
          <w:vertAlign w:val="superscript"/>
        </w:rPr>
        <w:t>2</w:t>
      </w:r>
      <w:r w:rsidRPr="0096711B">
        <w:t xml:space="preserve"> (19,2% территории автономного округа). Протяжённость района с севера на юг 780 км, с запада на восток – 220 км.</w:t>
      </w:r>
    </w:p>
    <w:p w:rsidR="00686FD0" w:rsidRDefault="00686FD0" w:rsidP="00686FD0">
      <w:pPr>
        <w:pStyle w:val="afff6"/>
      </w:pPr>
      <w:r w:rsidRPr="0096711B">
        <w:t xml:space="preserve">С юго-запада полуостров омывается водами Байдарацкой губы, на западе и севере – водами Карского моря, на востоке и юге – водами Обской губы. В состав Ямальского района входят острова Белый, Халянго, Литке, Шараповы Кошки, Ермак и другие, расположенные в пойме р. Обь. Самая северная часть полуострова Ямал находится примерно в 7 км к востоку от мыса Скуратова (координаты 72°67’с.ш. и 69°37’в.д.), что на 695 км севернее Северного полярного круга. На острове Вилькицкого расположена самая северная островная точка Ямальского района. Самая западная часть Ямала – острова Шараповы Кошки (в 47 км к югу от мыса Харасавэй), самая восточная часть – 3,5 км севернее мыса Каменный. Северная граница Ямальского района, проходящая по Карскому морю и Обской губе, является государственной границей Российской Федерации. С юго-запада Ямальский район граничит с Приуральским, с юга – Надымским, на востоке </w:t>
      </w:r>
      <w:r w:rsidRPr="0096711B">
        <w:sym w:font="Symbol" w:char="F02D"/>
      </w:r>
      <w:r w:rsidRPr="0096711B">
        <w:t xml:space="preserve"> с Тазовским районами.</w:t>
      </w:r>
    </w:p>
    <w:p w:rsidR="00686FD0" w:rsidRDefault="00686FD0" w:rsidP="00686FD0">
      <w:pPr>
        <w:pStyle w:val="afff6"/>
        <w:jc w:val="center"/>
      </w:pPr>
      <w:r>
        <w:rPr>
          <w:noProof/>
          <w:lang w:eastAsia="ru-RU" w:bidi="ar-SA"/>
        </w:rPr>
        <w:lastRenderedPageBreak/>
        <w:drawing>
          <wp:inline distT="0" distB="0" distL="0" distR="0">
            <wp:extent cx="5010258" cy="5459104"/>
            <wp:effectExtent l="19050" t="0" r="0" b="0"/>
            <wp:docPr id="19" name="Рисунок 11" descr="янао-500x5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янао-500x593"/>
                    <pic:cNvPicPr>
                      <a:picLocks noChangeAspect="1" noChangeArrowheads="1"/>
                    </pic:cNvPicPr>
                  </pic:nvPicPr>
                  <pic:blipFill>
                    <a:blip r:embed="rId86" cstate="print"/>
                    <a:srcRect/>
                    <a:stretch>
                      <a:fillRect/>
                    </a:stretch>
                  </pic:blipFill>
                  <pic:spPr bwMode="auto">
                    <a:xfrm>
                      <a:off x="0" y="0"/>
                      <a:ext cx="5016849" cy="5466286"/>
                    </a:xfrm>
                    <a:prstGeom prst="rect">
                      <a:avLst/>
                    </a:prstGeom>
                    <a:noFill/>
                    <a:ln w="9525">
                      <a:noFill/>
                      <a:miter lim="800000"/>
                      <a:headEnd/>
                      <a:tailEnd/>
                    </a:ln>
                  </pic:spPr>
                </pic:pic>
              </a:graphicData>
            </a:graphic>
          </wp:inline>
        </w:drawing>
      </w:r>
    </w:p>
    <w:p w:rsidR="00686FD0" w:rsidRDefault="008777A9" w:rsidP="008777A9">
      <w:pPr>
        <w:pStyle w:val="a4"/>
      </w:pPr>
      <w:r>
        <w:t xml:space="preserve">Рисунок </w:t>
      </w:r>
      <w:fldSimple w:instr=" STYLEREF 2 \s ">
        <w:r w:rsidR="00BA10D4">
          <w:rPr>
            <w:noProof/>
          </w:rPr>
          <w:t>5.7</w:t>
        </w:r>
      </w:fldSimple>
      <w:r w:rsidR="00D11868">
        <w:noBreakHyphen/>
      </w:r>
      <w:fldSimple w:instr=" SEQ Рисунок \* ARABIC \s 2 ">
        <w:r w:rsidR="00BA10D4">
          <w:rPr>
            <w:noProof/>
          </w:rPr>
          <w:t>2</w:t>
        </w:r>
      </w:fldSimple>
      <w:r w:rsidR="00CA777E">
        <w:t xml:space="preserve">. </w:t>
      </w:r>
      <w:r w:rsidR="00047133">
        <w:t>Граница муниципального образования Ямальский район</w:t>
      </w:r>
    </w:p>
    <w:p w:rsidR="00686FD0" w:rsidRPr="0096711B" w:rsidRDefault="00686FD0" w:rsidP="00686FD0">
      <w:pPr>
        <w:pStyle w:val="afff6"/>
      </w:pPr>
      <w:r w:rsidRPr="0096711B">
        <w:t>В составе территории муниципального образования Ямальский район образованы и наделены статусом сельского поселения муниципальные образования:</w:t>
      </w:r>
    </w:p>
    <w:p w:rsidR="00686FD0" w:rsidRPr="0096711B" w:rsidRDefault="00686FD0" w:rsidP="00686FD0">
      <w:pPr>
        <w:pStyle w:val="afff6"/>
      </w:pPr>
      <w:r w:rsidRPr="0096711B">
        <w:t xml:space="preserve">          1) Мыс-Каменское с входящими в его состав селом Мыс-Каменный (административный центр) и посёлком Яптик-Сале;</w:t>
      </w:r>
    </w:p>
    <w:p w:rsidR="00686FD0" w:rsidRPr="0096711B" w:rsidRDefault="00686FD0" w:rsidP="00686FD0">
      <w:pPr>
        <w:pStyle w:val="afff6"/>
      </w:pPr>
      <w:r w:rsidRPr="0096711B">
        <w:t xml:space="preserve">          2) село Панаевск с административным центром село Панаевск;</w:t>
      </w:r>
    </w:p>
    <w:p w:rsidR="00686FD0" w:rsidRPr="0096711B" w:rsidRDefault="00686FD0" w:rsidP="00686FD0">
      <w:pPr>
        <w:pStyle w:val="afff6"/>
      </w:pPr>
      <w:r w:rsidRPr="0096711B">
        <w:t xml:space="preserve">          3) село Салемал с административным центром село Салемал;</w:t>
      </w:r>
    </w:p>
    <w:p w:rsidR="00686FD0" w:rsidRPr="0096711B" w:rsidRDefault="00686FD0" w:rsidP="00686FD0">
      <w:pPr>
        <w:pStyle w:val="afff6"/>
      </w:pPr>
      <w:r w:rsidRPr="0096711B">
        <w:t xml:space="preserve">          4) село Сеяха с административным центром село Сеяха;</w:t>
      </w:r>
    </w:p>
    <w:p w:rsidR="00686FD0" w:rsidRPr="0096711B" w:rsidRDefault="00686FD0" w:rsidP="00686FD0">
      <w:pPr>
        <w:pStyle w:val="afff6"/>
      </w:pPr>
      <w:r w:rsidRPr="0096711B">
        <w:t xml:space="preserve">          5) село Новый Порт с административным центром село Новый Порт;</w:t>
      </w:r>
    </w:p>
    <w:p w:rsidR="00686FD0" w:rsidRPr="0096711B" w:rsidRDefault="00686FD0" w:rsidP="00686FD0">
      <w:pPr>
        <w:pStyle w:val="afff6"/>
      </w:pPr>
      <w:r w:rsidRPr="0096711B">
        <w:t xml:space="preserve">          6) Яр-Салинское с входящими в его состав селом Яр-Сале и посёлком Сюнай-Сале.</w:t>
      </w:r>
    </w:p>
    <w:p w:rsidR="00686FD0" w:rsidRPr="0096711B" w:rsidRDefault="00686FD0" w:rsidP="00686FD0">
      <w:pPr>
        <w:pStyle w:val="afff6"/>
      </w:pPr>
      <w:r w:rsidRPr="0096711B">
        <w:t xml:space="preserve">Деревни Тамбей и Порц-Яха не наделены статусом поселения, расположены на межселенной территории и входят в состав территории муниципального района. Ранее в связи с прекращением существования были упразднены </w:t>
      </w:r>
      <w:r w:rsidRPr="0096711B">
        <w:lastRenderedPageBreak/>
        <w:t>населенные пункты пос. Дровяной, сёла Мордыяха, Моррасале и Таркосале, деревни Сабетта и Усть-Юрибей.</w:t>
      </w:r>
    </w:p>
    <w:p w:rsidR="00686FD0" w:rsidRPr="0096711B" w:rsidRDefault="00686FD0" w:rsidP="00686FD0">
      <w:pPr>
        <w:pStyle w:val="afff6"/>
      </w:pPr>
      <w:r w:rsidRPr="00686FD0">
        <w:rPr>
          <w:i/>
        </w:rPr>
        <w:t>Административный центр:</w:t>
      </w:r>
      <w:r w:rsidRPr="0096711B">
        <w:rPr>
          <w:b/>
        </w:rPr>
        <w:t xml:space="preserve"> </w:t>
      </w:r>
      <w:r w:rsidRPr="0096711B">
        <w:t>с. Яр-Сале.</w:t>
      </w:r>
    </w:p>
    <w:p w:rsidR="00CF7C16" w:rsidRDefault="00686FD0" w:rsidP="00116049">
      <w:pPr>
        <w:pStyle w:val="4"/>
      </w:pPr>
      <w:r>
        <w:t>Население</w:t>
      </w:r>
    </w:p>
    <w:p w:rsidR="00686FD0" w:rsidRDefault="00686FD0" w:rsidP="00686FD0">
      <w:pPr>
        <w:pStyle w:val="afff6"/>
      </w:pPr>
      <w:r>
        <w:t xml:space="preserve">Население: </w:t>
      </w:r>
      <w:r w:rsidRPr="00686FD0">
        <w:t>16 565 чел. Плотность: 0,11 чел./км</w:t>
      </w:r>
      <w:r w:rsidRPr="00686FD0">
        <w:rPr>
          <w:vertAlign w:val="superscript"/>
        </w:rPr>
        <w:t>2</w:t>
      </w:r>
      <w:r w:rsidRPr="00686FD0">
        <w:t>.</w:t>
      </w:r>
    </w:p>
    <w:p w:rsidR="00686FD0" w:rsidRDefault="00686FD0" w:rsidP="00686FD0">
      <w:pPr>
        <w:pStyle w:val="afff6"/>
      </w:pPr>
      <w:r w:rsidRPr="0096711B">
        <w:t>Национальный состав: Ненцы – 71,5%</w:t>
      </w:r>
      <w:r>
        <w:t>; Ханты – 2,4%; Манси – 0,1%; Русские - 24 %.</w:t>
      </w:r>
    </w:p>
    <w:p w:rsidR="0034779C" w:rsidRDefault="0034779C" w:rsidP="00116049">
      <w:pPr>
        <w:pStyle w:val="4"/>
      </w:pPr>
      <w:r>
        <w:t>Транспорт и связь</w:t>
      </w:r>
    </w:p>
    <w:p w:rsidR="0034779C" w:rsidRPr="001E56F7" w:rsidRDefault="0034779C" w:rsidP="0034779C">
      <w:pPr>
        <w:pStyle w:val="afff6"/>
      </w:pPr>
      <w:r w:rsidRPr="001E56F7">
        <w:t>Ямальский район  – территория с очень низкой плотностью населения, что резко увеличивает потребные затраты на создание транспортной инфраструктуры. Существует тесная взаимосвязь между развитием транспортной системы и пространственным распределением экономической активности, при этом надежная, устойчиво развивающаяся транспортная система является инструментом, который способен внести существенный вклад в исправление экономического и социального неравенства в развитии отдельных регионов.</w:t>
      </w:r>
    </w:p>
    <w:p w:rsidR="0034779C" w:rsidRPr="001A0F2B" w:rsidRDefault="0034779C" w:rsidP="0034779C">
      <w:pPr>
        <w:pStyle w:val="afff6"/>
        <w:rPr>
          <w:b/>
          <w:i/>
          <w:sz w:val="32"/>
          <w:szCs w:val="32"/>
        </w:rPr>
      </w:pPr>
      <w:r w:rsidRPr="001E56F7">
        <w:t>Транспортная обеспеченность населенных пунктов Ямальского района носит на себе печать сезонности, в летний период  – воздушный  и водный транспорт, в зимний период – воздушный транспорт или зимние автодороги («зимник»), то есть круглогодичная связь полностью отсутствует.</w:t>
      </w:r>
      <w:r w:rsidRPr="001A0F2B">
        <w:rPr>
          <w:rFonts w:ascii="Times New Roman CYR" w:hAnsi="Times New Roman CYR" w:cs="Times New Roman CYR"/>
          <w:bCs/>
        </w:rPr>
        <w:t xml:space="preserve">  </w:t>
      </w:r>
    </w:p>
    <w:p w:rsidR="0034779C" w:rsidRDefault="0034779C" w:rsidP="0034779C">
      <w:pPr>
        <w:pStyle w:val="afff6"/>
      </w:pPr>
      <w:r w:rsidRPr="001E56F7">
        <w:t>В области обеспечения населения транспортными услугами на территории муниципального образования Ямальский район осуществляет деятельность</w:t>
      </w:r>
      <w:r>
        <w:t xml:space="preserve"> 58  организаций , в том числе </w:t>
      </w:r>
      <w:r w:rsidR="00767372">
        <w:t xml:space="preserve"> МП «ТрансГеоСтрой</w:t>
      </w:r>
      <w:r w:rsidRPr="001E56F7">
        <w:t>» и МП «Аэропорт Яр-Сале».</w:t>
      </w:r>
    </w:p>
    <w:p w:rsidR="0034779C" w:rsidRPr="0034779C" w:rsidRDefault="0034779C" w:rsidP="0034779C">
      <w:pPr>
        <w:pStyle w:val="afff6"/>
      </w:pPr>
      <w:r w:rsidRPr="0034779C">
        <w:t>Муниципальным предприятием «ТрансГеоСтрой» осуществляется транспортное обслуживание населения внутренним водным транспортом в местном сообщении на территории муниципального образования Ямальский район по льготным тарифам: Яр-Сале – Сюнай-Сале и обратно и Яр-Сале-Панаевск-Салемал и обратно.</w:t>
      </w:r>
    </w:p>
    <w:p w:rsidR="00686FD0" w:rsidRDefault="00686FD0" w:rsidP="00116049">
      <w:pPr>
        <w:pStyle w:val="4"/>
      </w:pPr>
      <w:r>
        <w:t>Промышленное производство</w:t>
      </w:r>
    </w:p>
    <w:p w:rsidR="00686FD0" w:rsidRDefault="00686FD0" w:rsidP="00686FD0">
      <w:pPr>
        <w:pStyle w:val="afff6"/>
      </w:pPr>
      <w:r w:rsidRPr="0096711B">
        <w:t>На территории Ямальского района открыто 26 месторождений углеводородного сырья.  Часть запасов находится в нераспределенном фонде недр, а часть запасов находится в распределенном фонде недр. Лицензии имеют 13 участков: Бованенковское, Крузенштернское, Западно-Тамбейское, Малыгинское, Северо-Тамбейское, Тасийское, Новопортовское,Южно-Тамбейское и Харасавейское, Северо-Тасийский участок, Усть-Юрибейское, Малоямальское, Каменномысское</w:t>
      </w:r>
      <w:r>
        <w:t>.</w:t>
      </w:r>
    </w:p>
    <w:p w:rsidR="00686FD0" w:rsidRDefault="00686FD0" w:rsidP="00686FD0">
      <w:pPr>
        <w:pStyle w:val="afff6"/>
      </w:pPr>
      <w:r w:rsidRPr="0096711B">
        <w:t>К 2020 году между Харасавэйским и Бованенковским месторождениями появятся три продуктопровода и автодорога из бетонных плит.</w:t>
      </w:r>
    </w:p>
    <w:p w:rsidR="00686FD0" w:rsidRDefault="00686FD0" w:rsidP="00686FD0">
      <w:pPr>
        <w:pStyle w:val="afff6"/>
      </w:pPr>
      <w:r w:rsidRPr="0096711B">
        <w:t xml:space="preserve">Протяженность новой автодороги составит около восьмидесяти километров. Параллельно ей проложат три продуктопровода, которые позволят доставлять добытые углеводороды Харасавэйского месторождения до ближайших транспортных узлов. Природный газ – до магистрального </w:t>
      </w:r>
      <w:r w:rsidRPr="0096711B">
        <w:lastRenderedPageBreak/>
        <w:t>газопровода Бованенково - Ухта, а стабильный газовый конденсат – до железнодорожной станции «Карская», откуда будет транспортироваться в цистернах на большую землю.</w:t>
      </w:r>
    </w:p>
    <w:p w:rsidR="00686FD0" w:rsidRDefault="0034779C" w:rsidP="00116049">
      <w:pPr>
        <w:pStyle w:val="4"/>
      </w:pPr>
      <w:r>
        <w:t>Агропромышленный комплекс</w:t>
      </w:r>
    </w:p>
    <w:p w:rsidR="0034779C" w:rsidRDefault="0034779C" w:rsidP="0034779C">
      <w:pPr>
        <w:pStyle w:val="afff6"/>
      </w:pPr>
      <w:r w:rsidRPr="00F46A65">
        <w:t>Аграрно-промышленный комплекс Ямальского района включает в себя оленеводство, промышленную переработку продукции оленеводства и рыбодобывающее производство – виды деятельности, тесно связанные с традиционным хозяйством коренных малочисленных народов Севера.</w:t>
      </w:r>
      <w:r>
        <w:t xml:space="preserve"> </w:t>
      </w:r>
    </w:p>
    <w:p w:rsidR="0034779C" w:rsidRPr="00CA777E" w:rsidRDefault="0034779C" w:rsidP="00CA777E">
      <w:pPr>
        <w:pStyle w:val="afff6"/>
        <w:rPr>
          <w:b/>
          <w:i/>
        </w:rPr>
      </w:pPr>
      <w:r w:rsidRPr="00CA777E">
        <w:rPr>
          <w:b/>
          <w:i/>
        </w:rPr>
        <w:t>Оленеводство</w:t>
      </w:r>
    </w:p>
    <w:p w:rsidR="0034779C" w:rsidRPr="00F46A65" w:rsidRDefault="0034779C" w:rsidP="0034779C">
      <w:pPr>
        <w:pStyle w:val="afff6"/>
      </w:pPr>
      <w:r w:rsidRPr="00F46A65">
        <w:t>По численности поголовья оленей в течение многих лет район лидирует в автономном округе</w:t>
      </w:r>
      <w:r>
        <w:t>. Поголовье Ямальского района занимает  35% от общего поголовья Ямало-ненецкого автономного округа.</w:t>
      </w:r>
    </w:p>
    <w:p w:rsidR="0034779C" w:rsidRPr="00F46A65" w:rsidRDefault="0034779C" w:rsidP="0034779C">
      <w:pPr>
        <w:pStyle w:val="afff6"/>
      </w:pPr>
      <w:r w:rsidRPr="00F46A65">
        <w:t>По данным органов статистики  по коду экономической классификации  «Разведение оленей» на территории района зарегистрировано  более 30 предприятий  и организаций различных форм собственности.</w:t>
      </w:r>
    </w:p>
    <w:p w:rsidR="0034779C" w:rsidRDefault="0034779C" w:rsidP="0034779C">
      <w:pPr>
        <w:pStyle w:val="afff6"/>
      </w:pPr>
      <w:r w:rsidRPr="00F46A65">
        <w:t>Преобладающее количество оленей среди сельскохозяйственных организаций Ямальского района  содержатся в общинах- 105,065 тыс. голов (9 общин), муниципальные предприятия- 34,043 тыс. голов (3 предприятия) субъекты малого предпринимательства- 19,633 тыс. голов (4 организации).</w:t>
      </w:r>
    </w:p>
    <w:p w:rsidR="0034779C" w:rsidRPr="0034779C" w:rsidRDefault="0034779C" w:rsidP="00CA777E">
      <w:pPr>
        <w:pStyle w:val="afff6"/>
        <w:rPr>
          <w:b/>
          <w:i/>
        </w:rPr>
      </w:pPr>
      <w:r w:rsidRPr="00CA777E">
        <w:rPr>
          <w:b/>
          <w:i/>
        </w:rPr>
        <w:t>Мясоперерабатывающая отрасль</w:t>
      </w:r>
    </w:p>
    <w:p w:rsidR="0034779C" w:rsidRDefault="0034779C" w:rsidP="0034779C">
      <w:pPr>
        <w:pStyle w:val="afff6"/>
      </w:pPr>
      <w:r w:rsidRPr="00F46A65">
        <w:t>Мясоперерабатывающая отрасль в Ямальском районе представлена муниципальным предприятием «Ямальские олени».</w:t>
      </w:r>
    </w:p>
    <w:p w:rsidR="0034779C" w:rsidRPr="00882DB4" w:rsidRDefault="0034779C" w:rsidP="0034779C">
      <w:pPr>
        <w:pStyle w:val="afff6"/>
      </w:pPr>
      <w:r w:rsidRPr="00F46A65">
        <w:t>В целом,  социально-экономическое положение предприятия можно охарактеризовать как стабильное, с характерным устойчивым развитием. За счет активной инвестиционной политики идет постоянная модернизация производства. За счет внедрения инновационных технологий пищевая мясная продукция предприятия стала конкурентоспособной не только на товарном рынке муниципального образования, но и на окружном, российском и европейском рынке.</w:t>
      </w:r>
    </w:p>
    <w:p w:rsidR="0034779C" w:rsidRPr="0034779C" w:rsidRDefault="0034779C" w:rsidP="00CA777E">
      <w:pPr>
        <w:pStyle w:val="afff6"/>
        <w:rPr>
          <w:b/>
          <w:i/>
        </w:rPr>
      </w:pPr>
      <w:r w:rsidRPr="0034779C">
        <w:rPr>
          <w:b/>
          <w:i/>
        </w:rPr>
        <w:t>Рыболовство</w:t>
      </w:r>
    </w:p>
    <w:p w:rsidR="0034779C" w:rsidRPr="00882DB4" w:rsidRDefault="0034779C" w:rsidP="0034779C">
      <w:pPr>
        <w:pStyle w:val="afff6"/>
      </w:pPr>
      <w:r w:rsidRPr="00F46A65">
        <w:t>Рыбодобывающая отрасль в муниципал</w:t>
      </w:r>
      <w:r>
        <w:t xml:space="preserve">ьном образовании представлена </w:t>
      </w:r>
      <w:r w:rsidRPr="00F46A65">
        <w:t>17 организациями различных видов собственности, в том числе двумя муниципальными предприятиями: МП «Новопортовский рыбозавод»,  МП «Салемальский рыбозавод».</w:t>
      </w:r>
    </w:p>
    <w:p w:rsidR="0034779C" w:rsidRDefault="0034779C" w:rsidP="0034779C">
      <w:pPr>
        <w:pStyle w:val="afff6"/>
      </w:pPr>
      <w:r w:rsidRPr="001E56F7">
        <w:t>В рамках реализации муниципальной программы «Развитие сельского хозяйства и регулирования рынков сельскохозяйственной продукции, сырья и продовольствия, рыбохозяйственного комплекса»  на укрепление материально-технической базы муниципальных рыбодобывающих предприятий направлено из средств местного бюджета -1,7 млн.руб. Для муниципальных предприятий приобретены - контейнер 40-футовый (МП «Новопортовский рыбозавод»), дизель судовой мощностью 220 (300) кВт (МП «Салемальский рыбозавод»).</w:t>
      </w:r>
    </w:p>
    <w:p w:rsidR="00767372" w:rsidRPr="007667BF" w:rsidRDefault="00767372" w:rsidP="00116049">
      <w:pPr>
        <w:pStyle w:val="4"/>
      </w:pPr>
      <w:r w:rsidRPr="007667BF">
        <w:lastRenderedPageBreak/>
        <w:t>Социально-экономическая ситуация</w:t>
      </w:r>
    </w:p>
    <w:p w:rsidR="00686FD0" w:rsidRPr="00767372" w:rsidRDefault="00767372" w:rsidP="00CA777E">
      <w:pPr>
        <w:pStyle w:val="afff6"/>
        <w:rPr>
          <w:b/>
          <w:i/>
        </w:rPr>
      </w:pPr>
      <w:r w:rsidRPr="00767372">
        <w:rPr>
          <w:b/>
          <w:i/>
        </w:rPr>
        <w:t>Рынок труда</w:t>
      </w:r>
    </w:p>
    <w:p w:rsidR="00767372" w:rsidRPr="00767372" w:rsidRDefault="00767372" w:rsidP="00767372">
      <w:pPr>
        <w:pStyle w:val="afff6"/>
      </w:pPr>
      <w:r w:rsidRPr="00767372">
        <w:t>В течение  2015 года в органы службы занятости населения Ямальского района за содействием в поиске подходящей работы обратились 494 человек, что на 11,78%  ниже аналогичного периода 2014 года</w:t>
      </w:r>
      <w:r>
        <w:t xml:space="preserve"> (</w:t>
      </w:r>
      <w:r w:rsidRPr="00767372">
        <w:t>560 человек). Из числа обратившихся граждан 57,1% - незанятые граждане, 42,9% занятые.</w:t>
      </w:r>
    </w:p>
    <w:p w:rsidR="00767372" w:rsidRPr="00767372" w:rsidRDefault="00767372" w:rsidP="00CA777E">
      <w:pPr>
        <w:pStyle w:val="afff6"/>
        <w:rPr>
          <w:b/>
          <w:i/>
        </w:rPr>
      </w:pPr>
      <w:r w:rsidRPr="00767372">
        <w:rPr>
          <w:b/>
          <w:i/>
        </w:rPr>
        <w:t>Образование</w:t>
      </w:r>
    </w:p>
    <w:p w:rsidR="00767372" w:rsidRPr="006431FF" w:rsidRDefault="00767372" w:rsidP="00767372">
      <w:pPr>
        <w:pStyle w:val="afff6"/>
      </w:pPr>
      <w:r w:rsidRPr="006431FF">
        <w:t>По состоянию на 01 января   2016 года в Ямальском районе ведут свою деятельность:</w:t>
      </w:r>
    </w:p>
    <w:p w:rsidR="00767372" w:rsidRPr="006431FF" w:rsidRDefault="00767372" w:rsidP="00CA777E">
      <w:pPr>
        <w:pStyle w:val="afff6"/>
        <w:numPr>
          <w:ilvl w:val="0"/>
          <w:numId w:val="43"/>
        </w:numPr>
      </w:pPr>
      <w:r w:rsidRPr="006431FF">
        <w:t>8 дошкольных образовательных учреждений;</w:t>
      </w:r>
    </w:p>
    <w:p w:rsidR="00767372" w:rsidRPr="006431FF" w:rsidRDefault="00767372" w:rsidP="00CA777E">
      <w:pPr>
        <w:pStyle w:val="afff6"/>
        <w:numPr>
          <w:ilvl w:val="0"/>
          <w:numId w:val="43"/>
        </w:numPr>
      </w:pPr>
      <w:r w:rsidRPr="006431FF">
        <w:t>6 общеобразовательных учреждений;</w:t>
      </w:r>
    </w:p>
    <w:p w:rsidR="00767372" w:rsidRPr="006431FF" w:rsidRDefault="00767372" w:rsidP="00CA777E">
      <w:pPr>
        <w:pStyle w:val="afff6"/>
        <w:numPr>
          <w:ilvl w:val="0"/>
          <w:numId w:val="43"/>
        </w:numPr>
      </w:pPr>
      <w:r w:rsidRPr="006431FF">
        <w:t>1 учебный центр;</w:t>
      </w:r>
    </w:p>
    <w:p w:rsidR="00767372" w:rsidRPr="006431FF" w:rsidRDefault="00767372" w:rsidP="00CA777E">
      <w:pPr>
        <w:pStyle w:val="afff6"/>
        <w:numPr>
          <w:ilvl w:val="0"/>
          <w:numId w:val="43"/>
        </w:numPr>
      </w:pPr>
      <w:r w:rsidRPr="006431FF">
        <w:t>1 учреждение дополнительного образования;</w:t>
      </w:r>
    </w:p>
    <w:p w:rsidR="00767372" w:rsidRPr="006431FF" w:rsidRDefault="00767372" w:rsidP="00CA777E">
      <w:pPr>
        <w:pStyle w:val="afff6"/>
        <w:numPr>
          <w:ilvl w:val="0"/>
          <w:numId w:val="43"/>
        </w:numPr>
      </w:pPr>
      <w:r w:rsidRPr="006431FF">
        <w:t>1 учреждение для детей сирот и детей и детей оставшихся без попечения родителей;</w:t>
      </w:r>
    </w:p>
    <w:p w:rsidR="00767372" w:rsidRDefault="00767372" w:rsidP="00CA777E">
      <w:pPr>
        <w:pStyle w:val="afff6"/>
        <w:numPr>
          <w:ilvl w:val="0"/>
          <w:numId w:val="43"/>
        </w:numPr>
      </w:pPr>
      <w:r w:rsidRPr="006431FF">
        <w:t>1 учреждение для детей дошкольного и младшего школьного возраста.</w:t>
      </w:r>
    </w:p>
    <w:p w:rsidR="00507901" w:rsidRDefault="00507901" w:rsidP="00507901">
      <w:pPr>
        <w:pStyle w:val="afff6"/>
      </w:pPr>
      <w:r w:rsidRPr="00507901">
        <w:t>Система общего образования обеспечивает необходимый уровень подготовки выпускников школ для продолжения образования. Значительное место в работе образовательных учреждений занимает воспитательная работа, обеспечивающая досуг и развитие детей в вопросах краеведения, экологии, права, здорового образа жизни, патриотизма, уважения к старшим поколениям. Обеспечение отдыха и занятости детей в дни каникул способствует укреплению здоровья детей и сдерживает подростковую преступность и правонарушения.</w:t>
      </w:r>
    </w:p>
    <w:p w:rsidR="00507901" w:rsidRPr="00507901" w:rsidRDefault="00507901" w:rsidP="00507901">
      <w:pPr>
        <w:pStyle w:val="afff6"/>
      </w:pPr>
      <w:r w:rsidRPr="00507901">
        <w:rPr>
          <w:bCs/>
        </w:rPr>
        <w:t>Все образовательные организации имеют лицензию на ведение об</w:t>
      </w:r>
      <w:r w:rsidR="00B030B1">
        <w:rPr>
          <w:bCs/>
        </w:rPr>
        <w:t>разовательной деятельности (100</w:t>
      </w:r>
      <w:r w:rsidRPr="00507901">
        <w:rPr>
          <w:bCs/>
        </w:rPr>
        <w:t>%).</w:t>
      </w:r>
    </w:p>
    <w:p w:rsidR="00B030B1" w:rsidRDefault="00B030B1" w:rsidP="00B030B1">
      <w:pPr>
        <w:pStyle w:val="afff6"/>
      </w:pPr>
      <w:r w:rsidRPr="00B030B1">
        <w:t xml:space="preserve">На территории муниципального образования Ямальский район  сложилась система дополнительного образования детей, которая предоставляет возможность заниматься художественным, техническим творчеством, краеведческой и эколого–биологической деятельностью, исследовательской работой, спортом в соответствии со своими желаниями, интересами и способностями. </w:t>
      </w:r>
    </w:p>
    <w:p w:rsidR="00B030B1" w:rsidRDefault="00B030B1" w:rsidP="00B030B1">
      <w:pPr>
        <w:pStyle w:val="afff6"/>
      </w:pPr>
      <w:r w:rsidRPr="00B030B1">
        <w:t>В центре внешкольной работы функционирует 26 кружков. Охват детей, посещающих данные кружки, составляет 1093 детей, из которых 437 занимаются в двух и более кружках.</w:t>
      </w:r>
    </w:p>
    <w:p w:rsidR="00686FD0" w:rsidRDefault="00B030B1" w:rsidP="00CA777E">
      <w:pPr>
        <w:pStyle w:val="afff6"/>
        <w:rPr>
          <w:b/>
          <w:i/>
        </w:rPr>
      </w:pPr>
      <w:r w:rsidRPr="00B030B1">
        <w:rPr>
          <w:b/>
          <w:i/>
        </w:rPr>
        <w:t>Здравоохранение</w:t>
      </w:r>
    </w:p>
    <w:p w:rsidR="00B030B1" w:rsidRPr="00A161D9" w:rsidRDefault="00B030B1" w:rsidP="00B030B1">
      <w:pPr>
        <w:pStyle w:val="afff6"/>
      </w:pPr>
      <w:r w:rsidRPr="00A161D9">
        <w:t>Медицинское  обслуживание населения Ямальского района осуществляет :</w:t>
      </w:r>
    </w:p>
    <w:p w:rsidR="00B030B1" w:rsidRPr="00A161D9" w:rsidRDefault="00B030B1" w:rsidP="00CA777E">
      <w:pPr>
        <w:pStyle w:val="afff6"/>
        <w:numPr>
          <w:ilvl w:val="0"/>
          <w:numId w:val="44"/>
        </w:numPr>
      </w:pPr>
      <w:r w:rsidRPr="00A161D9">
        <w:t>ГБУЗ ЯНАО  «Ярсалинская ЦРБ»;</w:t>
      </w:r>
    </w:p>
    <w:p w:rsidR="00B030B1" w:rsidRPr="00A161D9" w:rsidRDefault="00B030B1" w:rsidP="00CA777E">
      <w:pPr>
        <w:pStyle w:val="afff6"/>
        <w:numPr>
          <w:ilvl w:val="0"/>
          <w:numId w:val="44"/>
        </w:numPr>
      </w:pPr>
      <w:r w:rsidRPr="00A161D9">
        <w:t>Салемальская участковая больница;</w:t>
      </w:r>
    </w:p>
    <w:p w:rsidR="00B030B1" w:rsidRPr="00A161D9" w:rsidRDefault="00B030B1" w:rsidP="00CA777E">
      <w:pPr>
        <w:pStyle w:val="afff6"/>
        <w:numPr>
          <w:ilvl w:val="0"/>
          <w:numId w:val="44"/>
        </w:numPr>
      </w:pPr>
      <w:r w:rsidRPr="00A161D9">
        <w:t>Панаевская врачебная амбулатория;</w:t>
      </w:r>
    </w:p>
    <w:p w:rsidR="00B030B1" w:rsidRPr="00A161D9" w:rsidRDefault="00B030B1" w:rsidP="00CA777E">
      <w:pPr>
        <w:pStyle w:val="afff6"/>
        <w:numPr>
          <w:ilvl w:val="0"/>
          <w:numId w:val="44"/>
        </w:numPr>
      </w:pPr>
      <w:r w:rsidRPr="00A161D9">
        <w:lastRenderedPageBreak/>
        <w:t>Новопортовская участковая больница;</w:t>
      </w:r>
    </w:p>
    <w:p w:rsidR="00B030B1" w:rsidRPr="00A161D9" w:rsidRDefault="00B030B1" w:rsidP="00CA777E">
      <w:pPr>
        <w:pStyle w:val="afff6"/>
        <w:numPr>
          <w:ilvl w:val="0"/>
          <w:numId w:val="44"/>
        </w:numPr>
      </w:pPr>
      <w:r w:rsidRPr="00A161D9">
        <w:t>Мыскаменская участковая больница;</w:t>
      </w:r>
    </w:p>
    <w:p w:rsidR="00B030B1" w:rsidRPr="00A161D9" w:rsidRDefault="00B030B1" w:rsidP="00CA777E">
      <w:pPr>
        <w:pStyle w:val="afff6"/>
        <w:numPr>
          <w:ilvl w:val="0"/>
          <w:numId w:val="44"/>
        </w:numPr>
      </w:pPr>
      <w:r w:rsidRPr="00A161D9">
        <w:t>Сеяхинская участковая больница;</w:t>
      </w:r>
    </w:p>
    <w:p w:rsidR="00B030B1" w:rsidRPr="00A161D9" w:rsidRDefault="00B030B1" w:rsidP="00CA777E">
      <w:pPr>
        <w:pStyle w:val="afff6"/>
        <w:numPr>
          <w:ilvl w:val="0"/>
          <w:numId w:val="44"/>
        </w:numPr>
      </w:pPr>
      <w:r w:rsidRPr="00A161D9">
        <w:t>Сюнай-Салинский РФП;</w:t>
      </w:r>
    </w:p>
    <w:p w:rsidR="00B030B1" w:rsidRPr="00A161D9" w:rsidRDefault="00B030B1" w:rsidP="00CA777E">
      <w:pPr>
        <w:pStyle w:val="afff6"/>
        <w:numPr>
          <w:ilvl w:val="0"/>
          <w:numId w:val="44"/>
        </w:numPr>
      </w:pPr>
      <w:r w:rsidRPr="00A161D9">
        <w:t>Порц-Яхинский  РФП.</w:t>
      </w:r>
    </w:p>
    <w:p w:rsidR="00B030B1" w:rsidRPr="00AC687E" w:rsidRDefault="00B030B1" w:rsidP="00B030B1">
      <w:pPr>
        <w:pStyle w:val="afff6"/>
        <w:rPr>
          <w:shd w:val="clear" w:color="auto" w:fill="FFFFFF"/>
        </w:rPr>
      </w:pPr>
      <w:r w:rsidRPr="00AC687E">
        <w:rPr>
          <w:shd w:val="clear" w:color="auto" w:fill="FFFFFF"/>
        </w:rPr>
        <w:t>Ярсалинская центральная районная больница (включает 12 отделений: хирургическое, терапевтическое, реанимационно-анестезиологическое отделение, отделение скорой медицинской помощи, детское, родильное, инфекционное, противотуберкулезное диспансерное отделение, психо-наркологическое отделение, районную поликлинику на 150 посещений в смену, детскую консультацию, клинико-диагностическую лабораторию, дом сестринского ухода и аптечное отделение).</w:t>
      </w:r>
    </w:p>
    <w:p w:rsidR="00B030B1" w:rsidRDefault="00B030B1" w:rsidP="00CA777E">
      <w:pPr>
        <w:pStyle w:val="afff6"/>
        <w:rPr>
          <w:b/>
          <w:i/>
        </w:rPr>
      </w:pPr>
      <w:r w:rsidRPr="00B030B1">
        <w:rPr>
          <w:b/>
          <w:i/>
        </w:rPr>
        <w:t>Физическая культура и спорт</w:t>
      </w:r>
    </w:p>
    <w:p w:rsidR="000F1FDA" w:rsidRPr="00AC687E" w:rsidRDefault="000F1FDA" w:rsidP="000F1FDA">
      <w:pPr>
        <w:pStyle w:val="afff6"/>
        <w:rPr>
          <w:shd w:val="clear" w:color="auto" w:fill="FFFFFF"/>
        </w:rPr>
      </w:pPr>
      <w:r w:rsidRPr="00AC687E">
        <w:rPr>
          <w:shd w:val="clear" w:color="auto" w:fill="FFFFFF"/>
        </w:rPr>
        <w:t>Физическая культура и спорт является одним из наиболее важных факторов укрепления и сохранения здоровья. Современное общество заинтересованно сохранить и улучшить физическое и психическое здоровье человека, повысить его интеллектуальный потенциал. Это особенно важно сегодня, в условиях резкого снижения двигательной активности. Понимание того, что будущее любой страны определяется здоровьем членов общества, привело к усилению роли физической культуры и спорта в деятельности по укреплению государства и общества и активному использованию физической культуры и спорта в поддержании и укреплении здоровья населения. Именно поэтому за последние годы место спорта в системе ценностей современной культуры резко возросло.</w:t>
      </w:r>
    </w:p>
    <w:p w:rsidR="000F1FDA" w:rsidRPr="00AC687E" w:rsidRDefault="000F1FDA" w:rsidP="000F1FDA">
      <w:pPr>
        <w:pStyle w:val="afff6"/>
      </w:pPr>
      <w:r w:rsidRPr="00AC687E">
        <w:t>Создание условий для развития физической культуры и спорта, как эффективного средства привлечения населения к активному и здоровому образу жизни является важной составной частью муниципального образования Ямальский  район.</w:t>
      </w:r>
    </w:p>
    <w:p w:rsidR="000F1FDA" w:rsidRDefault="000F1FDA" w:rsidP="000F1FDA">
      <w:pPr>
        <w:pStyle w:val="afff6"/>
        <w:rPr>
          <w:bCs/>
        </w:rPr>
      </w:pPr>
      <w:r w:rsidRPr="00AC687E">
        <w:rPr>
          <w:bCs/>
        </w:rPr>
        <w:t>За последние годы наметилась положительная тенденция в развитии физической культуры и спорта Ямальского района. В первую очередь, это связано с улучшением материально - технической, организационной баз физкультурн</w:t>
      </w:r>
      <w:r>
        <w:rPr>
          <w:bCs/>
        </w:rPr>
        <w:t>о-спортивного движения в районе(таблица Приложение №2)</w:t>
      </w:r>
    </w:p>
    <w:p w:rsidR="000F1FDA" w:rsidRDefault="000F1FDA" w:rsidP="000F1FDA">
      <w:pPr>
        <w:pStyle w:val="afff6"/>
      </w:pPr>
      <w:r w:rsidRPr="008D0BDB">
        <w:t>В настоящее время в муниципальном образовании Ямальский район физическая культура и спорт – это сеть  спортивных сооружений, которая составляет 26 единиц: 10 спортивных залов, 1 крытый каток с искусственным льдом, 1 плавательный бассейн, 7 плоскостных сооружений, 2 лыжная база, 1 стрелковый тир и 4 иных спортсооружения, приспособленных для занятий</w:t>
      </w:r>
      <w:r>
        <w:t xml:space="preserve"> физической культурой и спортом, рост по сравнению с аналогичным периодом прошлого года произошел на 3 единицы.</w:t>
      </w:r>
    </w:p>
    <w:p w:rsidR="000F1FDA" w:rsidRPr="000F1FDA" w:rsidRDefault="000F1FDA" w:rsidP="000F1FDA">
      <w:pPr>
        <w:pStyle w:val="afff6"/>
        <w:rPr>
          <w:bCs/>
        </w:rPr>
      </w:pPr>
      <w:r w:rsidRPr="000F1FDA">
        <w:rPr>
          <w:bCs/>
        </w:rPr>
        <w:t xml:space="preserve">Общую структуру физкультурного движения в районе составляет 23 коллектива физкультуры, деятельность которых направлена на развитие массового физкультурного движения в районе, пропаганде здорового образа жизни посредством средств массовой информации, формирование сборных команд для участия в поселковых, районных и окружных соревнованиях. Из 23 учреждений физкультуры 7 находится в общеобразовательных </w:t>
      </w:r>
      <w:r w:rsidRPr="000F1FDA">
        <w:rPr>
          <w:bCs/>
        </w:rPr>
        <w:lastRenderedPageBreak/>
        <w:t>организациях, 7 в дошкольных образовательных учреждениях, 2 в учреждении дополнительного образования (МБОУ ДЮСШ ДОД «Лидер», МБУ ДО «ЯЦВР»)  и 7 в других учреждениях и организациях, в том числе адаптивной физической культуры и спорта.</w:t>
      </w:r>
    </w:p>
    <w:p w:rsidR="00987E2C" w:rsidRPr="00987E2C" w:rsidRDefault="00987E2C" w:rsidP="00987E2C">
      <w:pPr>
        <w:pStyle w:val="afff6"/>
      </w:pPr>
      <w:r w:rsidRPr="00987E2C">
        <w:t>Развитие массового спорта и пропаганда здорового образа жизни были и остаются одной из главных задач муниципальной политики Администрации Ямальского района.</w:t>
      </w:r>
    </w:p>
    <w:p w:rsidR="00DD69E0" w:rsidRPr="00E26DCE" w:rsidRDefault="00DD69E0" w:rsidP="00116049">
      <w:pPr>
        <w:pStyle w:val="3"/>
        <w:tabs>
          <w:tab w:val="left" w:pos="1701"/>
        </w:tabs>
        <w:overflowPunct w:val="0"/>
        <w:autoSpaceDE w:val="0"/>
        <w:autoSpaceDN w:val="0"/>
        <w:adjustRightInd w:val="0"/>
        <w:spacing w:before="120" w:line="240" w:lineRule="auto"/>
        <w:textAlignment w:val="baseline"/>
      </w:pPr>
      <w:bookmarkStart w:id="210" w:name="_Toc438028064"/>
      <w:bookmarkStart w:id="211" w:name="_Toc461112272"/>
      <w:r w:rsidRPr="00E26DCE">
        <w:t>Корен</w:t>
      </w:r>
      <w:r>
        <w:t>ные малочисленные народы Севера</w:t>
      </w:r>
      <w:r w:rsidRPr="00E26DCE">
        <w:t xml:space="preserve"> и традиционные виды хозяйствования</w:t>
      </w:r>
      <w:bookmarkEnd w:id="210"/>
      <w:bookmarkEnd w:id="211"/>
    </w:p>
    <w:p w:rsidR="00B030B1" w:rsidRPr="00B20732" w:rsidRDefault="00B20732" w:rsidP="00B20732">
      <w:pPr>
        <w:pStyle w:val="afff6"/>
        <w:rPr>
          <w:szCs w:val="21"/>
        </w:rPr>
      </w:pPr>
      <w:r w:rsidRPr="00B20732">
        <w:rPr>
          <w:szCs w:val="21"/>
        </w:rPr>
        <w:t>В ЯНАО проживают более 37 000 представителей коренных малочисленных народов Севера, из них ненцы – самый многочисленный</w:t>
      </w:r>
      <w:r>
        <w:rPr>
          <w:szCs w:val="21"/>
        </w:rPr>
        <w:t xml:space="preserve"> </w:t>
      </w:r>
      <w:r w:rsidRPr="00B20732">
        <w:rPr>
          <w:szCs w:val="21"/>
        </w:rPr>
        <w:t>народ – по переписи 2002 г., насчитывали 26 435 чел. Кроме ненцев, в</w:t>
      </w:r>
      <w:r>
        <w:rPr>
          <w:szCs w:val="21"/>
        </w:rPr>
        <w:t xml:space="preserve"> </w:t>
      </w:r>
      <w:r w:rsidRPr="00B20732">
        <w:rPr>
          <w:szCs w:val="21"/>
        </w:rPr>
        <w:t>округе живут ханты – 8760 чел., селькупы – 1797 чел., а также небольшие группы манси, эвенков и др. Общая численность КМНС в округе</w:t>
      </w:r>
      <w:r>
        <w:rPr>
          <w:szCs w:val="21"/>
        </w:rPr>
        <w:t xml:space="preserve"> </w:t>
      </w:r>
      <w:r w:rsidRPr="00B20732">
        <w:rPr>
          <w:szCs w:val="21"/>
        </w:rPr>
        <w:t>за период между последними переписями населения (1989–2002 гг.)</w:t>
      </w:r>
      <w:r>
        <w:rPr>
          <w:szCs w:val="21"/>
        </w:rPr>
        <w:t xml:space="preserve"> </w:t>
      </w:r>
      <w:r w:rsidRPr="00B20732">
        <w:rPr>
          <w:szCs w:val="21"/>
        </w:rPr>
        <w:t>выросла с 6,1% до 7,4%. Народов Севера в целом стало больше почти</w:t>
      </w:r>
      <w:r>
        <w:rPr>
          <w:szCs w:val="21"/>
        </w:rPr>
        <w:t xml:space="preserve"> </w:t>
      </w:r>
      <w:r w:rsidRPr="00B20732">
        <w:rPr>
          <w:szCs w:val="21"/>
        </w:rPr>
        <w:t>на 24%, в том числе ненцев – на 26, хантов – на 21, селькупов – на 18%.</w:t>
      </w:r>
      <w:r>
        <w:rPr>
          <w:szCs w:val="21"/>
        </w:rPr>
        <w:t xml:space="preserve"> </w:t>
      </w:r>
      <w:r w:rsidRPr="00B20732">
        <w:rPr>
          <w:szCs w:val="21"/>
        </w:rPr>
        <w:t>Несмотря на увеличение численности коренных народов к 2002 г., их</w:t>
      </w:r>
      <w:r>
        <w:rPr>
          <w:szCs w:val="21"/>
        </w:rPr>
        <w:t xml:space="preserve"> </w:t>
      </w:r>
      <w:r w:rsidRPr="00B20732">
        <w:rPr>
          <w:szCs w:val="21"/>
        </w:rPr>
        <w:t>доля в общем составе населения округа остается очень незначительной – чуть более 7%</w:t>
      </w:r>
      <w:r>
        <w:rPr>
          <w:szCs w:val="21"/>
        </w:rPr>
        <w:t>.</w:t>
      </w:r>
    </w:p>
    <w:p w:rsidR="00B20732" w:rsidRDefault="008777A9" w:rsidP="00B926A4">
      <w:pPr>
        <w:pStyle w:val="a4"/>
        <w:rPr>
          <w:b/>
          <w:bCs/>
          <w:i/>
        </w:rPr>
      </w:pPr>
      <w:r>
        <w:t>Таблица</w:t>
      </w:r>
      <w:r w:rsidR="00B20732">
        <w:t xml:space="preserve"> </w:t>
      </w:r>
      <w:fldSimple w:instr=" STYLEREF 2 \s ">
        <w:r w:rsidR="00BA10D4">
          <w:rPr>
            <w:noProof/>
          </w:rPr>
          <w:t>5.7</w:t>
        </w:r>
      </w:fldSimple>
      <w:r w:rsidR="00135C15">
        <w:noBreakHyphen/>
      </w:r>
      <w:fldSimple w:instr=" SEQ Таблица \* ARABIC \s 2 ">
        <w:r w:rsidR="00BA10D4">
          <w:rPr>
            <w:noProof/>
          </w:rPr>
          <w:t>1</w:t>
        </w:r>
      </w:fldSimple>
      <w:r w:rsidR="00B20732">
        <w:t xml:space="preserve">. </w:t>
      </w:r>
      <w:r w:rsidR="00B20732" w:rsidRPr="00B20732">
        <w:rPr>
          <w:rFonts w:hint="eastAsia"/>
        </w:rPr>
        <w:t>Численность</w:t>
      </w:r>
      <w:r w:rsidR="00B20732" w:rsidRPr="00B20732">
        <w:t xml:space="preserve"> </w:t>
      </w:r>
      <w:r w:rsidR="00B20732" w:rsidRPr="00B20732">
        <w:rPr>
          <w:rFonts w:hint="eastAsia"/>
        </w:rPr>
        <w:t>населения</w:t>
      </w:r>
      <w:r w:rsidR="00B20732" w:rsidRPr="00B20732">
        <w:t xml:space="preserve"> </w:t>
      </w:r>
      <w:r w:rsidR="00B20732" w:rsidRPr="00B20732">
        <w:rPr>
          <w:rFonts w:hint="eastAsia"/>
        </w:rPr>
        <w:t>ЯНАО</w:t>
      </w:r>
      <w:r w:rsidR="00B20732" w:rsidRPr="00B20732">
        <w:t xml:space="preserve"> </w:t>
      </w:r>
      <w:r w:rsidR="00B20732" w:rsidRPr="00B20732">
        <w:rPr>
          <w:rFonts w:hint="eastAsia"/>
        </w:rPr>
        <w:t>и</w:t>
      </w:r>
      <w:r w:rsidR="00B20732" w:rsidRPr="00B20732">
        <w:t xml:space="preserve"> </w:t>
      </w:r>
      <w:r w:rsidR="00B20732" w:rsidRPr="00B20732">
        <w:rPr>
          <w:rFonts w:hint="eastAsia"/>
        </w:rPr>
        <w:t>районов</w:t>
      </w:r>
      <w:r w:rsidR="00B20732" w:rsidRPr="00B20732">
        <w:t xml:space="preserve"> </w:t>
      </w:r>
      <w:r w:rsidR="00B20732" w:rsidRPr="00B20732">
        <w:rPr>
          <w:rFonts w:hint="eastAsia"/>
        </w:rPr>
        <w:t>по</w:t>
      </w:r>
      <w:r w:rsidR="00B20732" w:rsidRPr="00B20732">
        <w:t xml:space="preserve"> </w:t>
      </w:r>
      <w:r w:rsidR="00B20732" w:rsidRPr="00B20732">
        <w:rPr>
          <w:rFonts w:hint="eastAsia"/>
        </w:rPr>
        <w:t>данным</w:t>
      </w:r>
      <w:r w:rsidR="00B20732" w:rsidRPr="00B20732">
        <w:t xml:space="preserve"> </w:t>
      </w:r>
      <w:r w:rsidR="00B20732" w:rsidRPr="00B20732">
        <w:rPr>
          <w:rFonts w:hint="eastAsia"/>
        </w:rPr>
        <w:t>переписей</w:t>
      </w:r>
      <w:r w:rsidR="00B20732" w:rsidRPr="00B20732">
        <w:t xml:space="preserve"> </w:t>
      </w:r>
      <w:r w:rsidR="00B20732" w:rsidRPr="00B20732">
        <w:rPr>
          <w:rFonts w:hint="eastAsia"/>
        </w:rPr>
        <w:t>населения</w:t>
      </w:r>
      <w:r w:rsidR="00B20732" w:rsidRPr="00B20732">
        <w:t xml:space="preserve"> (</w:t>
      </w:r>
      <w:r w:rsidR="00B20732" w:rsidRPr="00B20732">
        <w:rPr>
          <w:rFonts w:hint="eastAsia"/>
        </w:rPr>
        <w:t>чел</w:t>
      </w:r>
      <w:r w:rsidR="00B20732" w:rsidRPr="00B20732">
        <w:t>.)</w:t>
      </w:r>
    </w:p>
    <w:tbl>
      <w:tblPr>
        <w:tblStyle w:val="2c"/>
        <w:tblW w:w="0" w:type="auto"/>
        <w:tblInd w:w="1525" w:type="dxa"/>
        <w:tblLook w:val="04A0" w:firstRow="1" w:lastRow="0" w:firstColumn="1" w:lastColumn="0" w:noHBand="0" w:noVBand="1"/>
      </w:tblPr>
      <w:tblGrid>
        <w:gridCol w:w="2249"/>
        <w:gridCol w:w="2249"/>
        <w:gridCol w:w="2259"/>
      </w:tblGrid>
      <w:tr w:rsidR="008221F0" w:rsidTr="006E4C52">
        <w:tc>
          <w:tcPr>
            <w:tcW w:w="2249" w:type="dxa"/>
            <w:shd w:val="clear" w:color="auto" w:fill="DBE5F1" w:themeFill="accent1" w:themeFillTint="33"/>
          </w:tcPr>
          <w:p w:rsidR="008221F0" w:rsidRPr="00B20732" w:rsidRDefault="008221F0" w:rsidP="008221F0">
            <w:pPr>
              <w:pStyle w:val="afff6"/>
              <w:spacing w:before="0" w:after="0"/>
              <w:ind w:left="0"/>
              <w:jc w:val="center"/>
              <w:rPr>
                <w:sz w:val="20"/>
                <w:szCs w:val="20"/>
              </w:rPr>
            </w:pPr>
          </w:p>
        </w:tc>
        <w:tc>
          <w:tcPr>
            <w:tcW w:w="2249" w:type="dxa"/>
            <w:shd w:val="clear" w:color="auto" w:fill="DBE5F1" w:themeFill="accent1" w:themeFillTint="33"/>
          </w:tcPr>
          <w:p w:rsidR="008221F0" w:rsidRPr="008221F0" w:rsidRDefault="008221F0" w:rsidP="008221F0">
            <w:pPr>
              <w:pStyle w:val="afff6"/>
              <w:spacing w:before="0" w:after="0"/>
              <w:ind w:left="0"/>
              <w:jc w:val="center"/>
              <w:rPr>
                <w:b/>
                <w:sz w:val="20"/>
                <w:szCs w:val="20"/>
              </w:rPr>
            </w:pPr>
            <w:r w:rsidRPr="008221F0">
              <w:rPr>
                <w:b/>
                <w:sz w:val="20"/>
                <w:szCs w:val="20"/>
              </w:rPr>
              <w:t>1989</w:t>
            </w:r>
          </w:p>
        </w:tc>
        <w:tc>
          <w:tcPr>
            <w:tcW w:w="2259" w:type="dxa"/>
            <w:shd w:val="clear" w:color="auto" w:fill="DBE5F1" w:themeFill="accent1" w:themeFillTint="33"/>
          </w:tcPr>
          <w:p w:rsidR="008221F0" w:rsidRPr="008221F0" w:rsidRDefault="008221F0" w:rsidP="008221F0">
            <w:pPr>
              <w:pStyle w:val="afff6"/>
              <w:spacing w:before="0" w:after="0"/>
              <w:ind w:left="0"/>
              <w:jc w:val="center"/>
              <w:rPr>
                <w:b/>
                <w:sz w:val="20"/>
                <w:szCs w:val="20"/>
              </w:rPr>
            </w:pPr>
            <w:r w:rsidRPr="008221F0">
              <w:rPr>
                <w:b/>
                <w:sz w:val="20"/>
                <w:szCs w:val="20"/>
              </w:rPr>
              <w:t>2002</w:t>
            </w:r>
          </w:p>
        </w:tc>
      </w:tr>
      <w:tr w:rsidR="008221F0" w:rsidTr="008221F0">
        <w:tc>
          <w:tcPr>
            <w:tcW w:w="6757" w:type="dxa"/>
            <w:gridSpan w:val="3"/>
          </w:tcPr>
          <w:p w:rsidR="008221F0" w:rsidRPr="008221F0" w:rsidRDefault="008221F0" w:rsidP="00B20732">
            <w:pPr>
              <w:pStyle w:val="afff6"/>
              <w:spacing w:before="0" w:after="0"/>
              <w:ind w:left="0"/>
              <w:rPr>
                <w:b/>
                <w:i/>
                <w:sz w:val="20"/>
                <w:szCs w:val="20"/>
              </w:rPr>
            </w:pPr>
            <w:r w:rsidRPr="008221F0">
              <w:rPr>
                <w:b/>
                <w:i/>
                <w:sz w:val="20"/>
                <w:szCs w:val="20"/>
              </w:rPr>
              <w:t>Ямало-Ненецкий автономный округ</w:t>
            </w:r>
          </w:p>
        </w:tc>
      </w:tr>
      <w:tr w:rsidR="008221F0" w:rsidTr="008221F0">
        <w:tc>
          <w:tcPr>
            <w:tcW w:w="2249" w:type="dxa"/>
          </w:tcPr>
          <w:p w:rsidR="008221F0" w:rsidRPr="00B20732" w:rsidRDefault="008221F0" w:rsidP="00B20732">
            <w:pPr>
              <w:pStyle w:val="afff6"/>
              <w:spacing w:before="0" w:after="0"/>
              <w:ind w:left="0"/>
              <w:rPr>
                <w:sz w:val="20"/>
                <w:szCs w:val="20"/>
              </w:rPr>
            </w:pPr>
            <w:r w:rsidRPr="00B20732">
              <w:rPr>
                <w:sz w:val="20"/>
                <w:szCs w:val="20"/>
              </w:rPr>
              <w:t>Всего население</w:t>
            </w:r>
          </w:p>
          <w:p w:rsidR="008221F0" w:rsidRPr="00B20732" w:rsidRDefault="008221F0" w:rsidP="00B20732">
            <w:pPr>
              <w:pStyle w:val="afff6"/>
              <w:spacing w:before="0" w:after="0"/>
              <w:ind w:left="0"/>
              <w:rPr>
                <w:sz w:val="20"/>
                <w:szCs w:val="20"/>
              </w:rPr>
            </w:pPr>
            <w:r w:rsidRPr="00B20732">
              <w:rPr>
                <w:sz w:val="20"/>
                <w:szCs w:val="20"/>
              </w:rPr>
              <w:t>В том числе:</w:t>
            </w:r>
          </w:p>
          <w:p w:rsidR="008221F0" w:rsidRPr="00B20732" w:rsidRDefault="008221F0" w:rsidP="00B20732">
            <w:pPr>
              <w:pStyle w:val="afff6"/>
              <w:spacing w:before="0" w:after="0"/>
              <w:ind w:left="0"/>
              <w:rPr>
                <w:sz w:val="20"/>
                <w:szCs w:val="20"/>
              </w:rPr>
            </w:pPr>
            <w:r w:rsidRPr="00B20732">
              <w:rPr>
                <w:sz w:val="20"/>
                <w:szCs w:val="20"/>
              </w:rPr>
              <w:t>- ненцы</w:t>
            </w:r>
          </w:p>
          <w:p w:rsidR="008221F0" w:rsidRPr="00B20732" w:rsidRDefault="008221F0" w:rsidP="00B20732">
            <w:pPr>
              <w:pStyle w:val="afff6"/>
              <w:spacing w:before="0" w:after="0"/>
              <w:ind w:left="0"/>
              <w:rPr>
                <w:sz w:val="20"/>
                <w:szCs w:val="20"/>
              </w:rPr>
            </w:pPr>
            <w:r w:rsidRPr="00B20732">
              <w:rPr>
                <w:sz w:val="20"/>
                <w:szCs w:val="20"/>
              </w:rPr>
              <w:t>- ханты</w:t>
            </w:r>
          </w:p>
          <w:p w:rsidR="008221F0" w:rsidRPr="00B20732" w:rsidRDefault="008221F0" w:rsidP="00B20732">
            <w:pPr>
              <w:pStyle w:val="afff6"/>
              <w:spacing w:before="0" w:after="0"/>
              <w:ind w:left="0"/>
              <w:rPr>
                <w:sz w:val="20"/>
                <w:szCs w:val="20"/>
              </w:rPr>
            </w:pPr>
            <w:r w:rsidRPr="00B20732">
              <w:rPr>
                <w:sz w:val="20"/>
                <w:szCs w:val="20"/>
              </w:rPr>
              <w:t>- селькупы</w:t>
            </w:r>
          </w:p>
        </w:tc>
        <w:tc>
          <w:tcPr>
            <w:tcW w:w="2249" w:type="dxa"/>
          </w:tcPr>
          <w:p w:rsidR="008221F0" w:rsidRPr="00B20732" w:rsidRDefault="008221F0" w:rsidP="008221F0">
            <w:pPr>
              <w:pStyle w:val="afff6"/>
              <w:spacing w:before="0" w:after="0"/>
              <w:ind w:left="0"/>
              <w:jc w:val="center"/>
              <w:rPr>
                <w:sz w:val="20"/>
                <w:szCs w:val="20"/>
              </w:rPr>
            </w:pPr>
            <w:r w:rsidRPr="00B20732">
              <w:rPr>
                <w:sz w:val="20"/>
                <w:szCs w:val="20"/>
              </w:rPr>
              <w:t>494844</w:t>
            </w:r>
          </w:p>
          <w:p w:rsidR="008221F0" w:rsidRDefault="008221F0" w:rsidP="008221F0">
            <w:pPr>
              <w:pStyle w:val="afff6"/>
              <w:spacing w:before="0" w:after="0"/>
              <w:ind w:left="0"/>
              <w:jc w:val="center"/>
              <w:rPr>
                <w:sz w:val="20"/>
                <w:szCs w:val="20"/>
              </w:rPr>
            </w:pPr>
          </w:p>
          <w:p w:rsidR="008221F0" w:rsidRPr="00B20732" w:rsidRDefault="008221F0" w:rsidP="008221F0">
            <w:pPr>
              <w:pStyle w:val="afff6"/>
              <w:spacing w:before="0" w:after="0"/>
              <w:ind w:left="0"/>
              <w:jc w:val="center"/>
              <w:rPr>
                <w:sz w:val="20"/>
                <w:szCs w:val="20"/>
              </w:rPr>
            </w:pPr>
            <w:r w:rsidRPr="00B20732">
              <w:rPr>
                <w:sz w:val="20"/>
                <w:szCs w:val="20"/>
              </w:rPr>
              <w:t>20917</w:t>
            </w:r>
          </w:p>
          <w:p w:rsidR="008221F0" w:rsidRPr="00B20732" w:rsidRDefault="008221F0" w:rsidP="008221F0">
            <w:pPr>
              <w:pStyle w:val="afff6"/>
              <w:spacing w:before="0" w:after="0"/>
              <w:ind w:left="0"/>
              <w:jc w:val="center"/>
              <w:rPr>
                <w:sz w:val="20"/>
                <w:szCs w:val="20"/>
              </w:rPr>
            </w:pPr>
            <w:r w:rsidRPr="00B20732">
              <w:rPr>
                <w:sz w:val="20"/>
                <w:szCs w:val="20"/>
              </w:rPr>
              <w:t>7247</w:t>
            </w:r>
          </w:p>
          <w:p w:rsidR="008221F0" w:rsidRPr="00B20732" w:rsidRDefault="008221F0" w:rsidP="008221F0">
            <w:pPr>
              <w:pStyle w:val="afff6"/>
              <w:spacing w:before="0" w:after="0"/>
              <w:ind w:left="0"/>
              <w:jc w:val="center"/>
              <w:rPr>
                <w:sz w:val="20"/>
                <w:szCs w:val="20"/>
              </w:rPr>
            </w:pPr>
            <w:r w:rsidRPr="00B20732">
              <w:rPr>
                <w:sz w:val="20"/>
                <w:szCs w:val="20"/>
              </w:rPr>
              <w:t>1530</w:t>
            </w:r>
          </w:p>
        </w:tc>
        <w:tc>
          <w:tcPr>
            <w:tcW w:w="2259" w:type="dxa"/>
          </w:tcPr>
          <w:p w:rsidR="008221F0" w:rsidRPr="00B20732" w:rsidRDefault="008221F0" w:rsidP="008221F0">
            <w:pPr>
              <w:pStyle w:val="afff6"/>
              <w:spacing w:before="0" w:after="0"/>
              <w:ind w:left="0"/>
              <w:jc w:val="center"/>
              <w:rPr>
                <w:sz w:val="20"/>
                <w:szCs w:val="20"/>
              </w:rPr>
            </w:pPr>
            <w:r w:rsidRPr="00B20732">
              <w:rPr>
                <w:sz w:val="20"/>
                <w:szCs w:val="20"/>
              </w:rPr>
              <w:t>507006</w:t>
            </w:r>
          </w:p>
          <w:p w:rsidR="008221F0" w:rsidRDefault="008221F0" w:rsidP="008221F0">
            <w:pPr>
              <w:pStyle w:val="afff6"/>
              <w:spacing w:before="0" w:after="0"/>
              <w:ind w:left="0"/>
              <w:jc w:val="center"/>
              <w:rPr>
                <w:sz w:val="20"/>
                <w:szCs w:val="20"/>
              </w:rPr>
            </w:pPr>
          </w:p>
          <w:p w:rsidR="008221F0" w:rsidRPr="00B20732" w:rsidRDefault="008221F0" w:rsidP="008221F0">
            <w:pPr>
              <w:pStyle w:val="afff6"/>
              <w:spacing w:before="0" w:after="0"/>
              <w:ind w:left="0"/>
              <w:jc w:val="center"/>
              <w:rPr>
                <w:sz w:val="20"/>
                <w:szCs w:val="20"/>
              </w:rPr>
            </w:pPr>
            <w:r w:rsidRPr="00B20732">
              <w:rPr>
                <w:sz w:val="20"/>
                <w:szCs w:val="20"/>
              </w:rPr>
              <w:t>26435</w:t>
            </w:r>
          </w:p>
          <w:p w:rsidR="008221F0" w:rsidRPr="00B20732" w:rsidRDefault="008221F0" w:rsidP="008221F0">
            <w:pPr>
              <w:pStyle w:val="afff6"/>
              <w:spacing w:before="0" w:after="0"/>
              <w:ind w:left="0"/>
              <w:jc w:val="center"/>
              <w:rPr>
                <w:sz w:val="20"/>
                <w:szCs w:val="20"/>
              </w:rPr>
            </w:pPr>
            <w:r w:rsidRPr="00B20732">
              <w:rPr>
                <w:sz w:val="20"/>
                <w:szCs w:val="20"/>
              </w:rPr>
              <w:t>8760</w:t>
            </w:r>
          </w:p>
          <w:p w:rsidR="008221F0" w:rsidRPr="00B20732" w:rsidRDefault="008221F0" w:rsidP="008221F0">
            <w:pPr>
              <w:pStyle w:val="afff6"/>
              <w:spacing w:before="0" w:after="0"/>
              <w:ind w:left="0"/>
              <w:jc w:val="center"/>
              <w:rPr>
                <w:sz w:val="20"/>
                <w:szCs w:val="20"/>
              </w:rPr>
            </w:pPr>
            <w:r w:rsidRPr="00B20732">
              <w:rPr>
                <w:sz w:val="20"/>
                <w:szCs w:val="20"/>
              </w:rPr>
              <w:t>1797</w:t>
            </w:r>
          </w:p>
        </w:tc>
      </w:tr>
      <w:tr w:rsidR="008221F0" w:rsidTr="008221F0">
        <w:tc>
          <w:tcPr>
            <w:tcW w:w="6757" w:type="dxa"/>
            <w:gridSpan w:val="3"/>
          </w:tcPr>
          <w:p w:rsidR="008221F0" w:rsidRPr="008221F0" w:rsidRDefault="008221F0" w:rsidP="00B20732">
            <w:pPr>
              <w:pStyle w:val="afff6"/>
              <w:spacing w:before="0" w:after="0"/>
              <w:ind w:left="0"/>
              <w:rPr>
                <w:b/>
                <w:i/>
                <w:sz w:val="20"/>
                <w:szCs w:val="20"/>
              </w:rPr>
            </w:pPr>
            <w:r w:rsidRPr="008221F0">
              <w:rPr>
                <w:b/>
                <w:i/>
                <w:sz w:val="20"/>
                <w:szCs w:val="20"/>
              </w:rPr>
              <w:t>Ямальский район</w:t>
            </w:r>
          </w:p>
        </w:tc>
      </w:tr>
      <w:tr w:rsidR="008221F0" w:rsidTr="008221F0">
        <w:tc>
          <w:tcPr>
            <w:tcW w:w="2249" w:type="dxa"/>
          </w:tcPr>
          <w:p w:rsidR="008221F0" w:rsidRPr="00B20732" w:rsidRDefault="008221F0" w:rsidP="00B20732">
            <w:pPr>
              <w:pStyle w:val="afff6"/>
              <w:spacing w:before="0" w:after="0"/>
              <w:ind w:left="0"/>
              <w:rPr>
                <w:sz w:val="20"/>
                <w:szCs w:val="20"/>
              </w:rPr>
            </w:pPr>
            <w:r w:rsidRPr="00B20732">
              <w:rPr>
                <w:sz w:val="20"/>
                <w:szCs w:val="20"/>
              </w:rPr>
              <w:t>Всего население</w:t>
            </w:r>
          </w:p>
          <w:p w:rsidR="008221F0" w:rsidRPr="00B20732" w:rsidRDefault="008221F0" w:rsidP="00B20732">
            <w:pPr>
              <w:pStyle w:val="afff6"/>
              <w:spacing w:before="0" w:after="0"/>
              <w:ind w:left="0"/>
              <w:rPr>
                <w:sz w:val="20"/>
                <w:szCs w:val="20"/>
              </w:rPr>
            </w:pPr>
            <w:r w:rsidRPr="00B20732">
              <w:rPr>
                <w:sz w:val="20"/>
                <w:szCs w:val="20"/>
              </w:rPr>
              <w:t>В том числе:</w:t>
            </w:r>
          </w:p>
          <w:p w:rsidR="008221F0" w:rsidRPr="00B20732" w:rsidRDefault="008221F0" w:rsidP="00B20732">
            <w:pPr>
              <w:pStyle w:val="afff6"/>
              <w:spacing w:before="0" w:after="0"/>
              <w:ind w:left="0"/>
              <w:rPr>
                <w:sz w:val="20"/>
                <w:szCs w:val="20"/>
              </w:rPr>
            </w:pPr>
            <w:r w:rsidRPr="00B20732">
              <w:rPr>
                <w:sz w:val="20"/>
                <w:szCs w:val="20"/>
              </w:rPr>
              <w:t>- ненцы</w:t>
            </w:r>
          </w:p>
          <w:p w:rsidR="008221F0" w:rsidRPr="00B20732" w:rsidRDefault="008221F0" w:rsidP="00B20732">
            <w:pPr>
              <w:pStyle w:val="afff6"/>
              <w:spacing w:before="0" w:after="0"/>
              <w:ind w:left="0"/>
              <w:rPr>
                <w:sz w:val="20"/>
                <w:szCs w:val="20"/>
              </w:rPr>
            </w:pPr>
            <w:r w:rsidRPr="00B20732">
              <w:rPr>
                <w:sz w:val="20"/>
                <w:szCs w:val="20"/>
              </w:rPr>
              <w:t>- ханты</w:t>
            </w:r>
          </w:p>
        </w:tc>
        <w:tc>
          <w:tcPr>
            <w:tcW w:w="2249" w:type="dxa"/>
          </w:tcPr>
          <w:p w:rsidR="008221F0" w:rsidRPr="00B20732" w:rsidRDefault="008221F0" w:rsidP="008221F0">
            <w:pPr>
              <w:pStyle w:val="afff6"/>
              <w:spacing w:before="0" w:after="0"/>
              <w:ind w:left="0"/>
              <w:jc w:val="center"/>
              <w:rPr>
                <w:sz w:val="20"/>
                <w:szCs w:val="20"/>
              </w:rPr>
            </w:pPr>
            <w:r w:rsidRPr="00B20732">
              <w:rPr>
                <w:sz w:val="20"/>
                <w:szCs w:val="20"/>
              </w:rPr>
              <w:t>15119</w:t>
            </w:r>
          </w:p>
          <w:p w:rsidR="008221F0" w:rsidRDefault="008221F0" w:rsidP="008221F0">
            <w:pPr>
              <w:pStyle w:val="afff6"/>
              <w:spacing w:before="0" w:after="0"/>
              <w:ind w:left="0"/>
              <w:jc w:val="center"/>
              <w:rPr>
                <w:sz w:val="20"/>
                <w:szCs w:val="20"/>
              </w:rPr>
            </w:pPr>
          </w:p>
          <w:p w:rsidR="008221F0" w:rsidRPr="00B20732" w:rsidRDefault="008221F0" w:rsidP="008221F0">
            <w:pPr>
              <w:pStyle w:val="afff6"/>
              <w:spacing w:before="0" w:after="0"/>
              <w:ind w:left="0"/>
              <w:jc w:val="center"/>
              <w:rPr>
                <w:sz w:val="20"/>
                <w:szCs w:val="20"/>
              </w:rPr>
            </w:pPr>
            <w:r w:rsidRPr="00B20732">
              <w:rPr>
                <w:sz w:val="20"/>
                <w:szCs w:val="20"/>
              </w:rPr>
              <w:t>7181</w:t>
            </w:r>
          </w:p>
          <w:p w:rsidR="008221F0" w:rsidRPr="00B20732" w:rsidRDefault="008221F0" w:rsidP="008221F0">
            <w:pPr>
              <w:pStyle w:val="afff6"/>
              <w:spacing w:before="0" w:after="0"/>
              <w:ind w:left="0"/>
              <w:jc w:val="center"/>
              <w:rPr>
                <w:sz w:val="20"/>
                <w:szCs w:val="20"/>
              </w:rPr>
            </w:pPr>
            <w:r w:rsidRPr="00B20732">
              <w:rPr>
                <w:sz w:val="20"/>
                <w:szCs w:val="20"/>
              </w:rPr>
              <w:t>272</w:t>
            </w:r>
          </w:p>
        </w:tc>
        <w:tc>
          <w:tcPr>
            <w:tcW w:w="2259" w:type="dxa"/>
          </w:tcPr>
          <w:p w:rsidR="008221F0" w:rsidRPr="00B20732" w:rsidRDefault="008221F0" w:rsidP="008221F0">
            <w:pPr>
              <w:pStyle w:val="afff6"/>
              <w:spacing w:before="0" w:after="0"/>
              <w:ind w:left="0"/>
              <w:jc w:val="center"/>
              <w:rPr>
                <w:sz w:val="20"/>
                <w:szCs w:val="20"/>
              </w:rPr>
            </w:pPr>
            <w:r w:rsidRPr="00B20732">
              <w:rPr>
                <w:sz w:val="20"/>
                <w:szCs w:val="20"/>
              </w:rPr>
              <w:t>15637</w:t>
            </w:r>
          </w:p>
          <w:p w:rsidR="008221F0" w:rsidRDefault="008221F0" w:rsidP="008221F0">
            <w:pPr>
              <w:pStyle w:val="afff6"/>
              <w:spacing w:before="0" w:after="0"/>
              <w:ind w:left="0"/>
              <w:jc w:val="center"/>
              <w:rPr>
                <w:sz w:val="20"/>
                <w:szCs w:val="20"/>
              </w:rPr>
            </w:pPr>
          </w:p>
          <w:p w:rsidR="008221F0" w:rsidRPr="00B20732" w:rsidRDefault="008221F0" w:rsidP="008221F0">
            <w:pPr>
              <w:pStyle w:val="afff6"/>
              <w:spacing w:before="0" w:after="0"/>
              <w:ind w:left="0"/>
              <w:jc w:val="center"/>
              <w:rPr>
                <w:sz w:val="20"/>
                <w:szCs w:val="20"/>
              </w:rPr>
            </w:pPr>
            <w:r w:rsidRPr="00B20732">
              <w:rPr>
                <w:sz w:val="20"/>
                <w:szCs w:val="20"/>
              </w:rPr>
              <w:t>10127</w:t>
            </w:r>
          </w:p>
          <w:p w:rsidR="008221F0" w:rsidRPr="00B20732" w:rsidRDefault="008221F0" w:rsidP="008221F0">
            <w:pPr>
              <w:pStyle w:val="afff6"/>
              <w:spacing w:before="0" w:after="0"/>
              <w:ind w:left="0"/>
              <w:jc w:val="center"/>
              <w:rPr>
                <w:sz w:val="20"/>
                <w:szCs w:val="20"/>
              </w:rPr>
            </w:pPr>
            <w:r w:rsidRPr="00B20732">
              <w:rPr>
                <w:sz w:val="20"/>
                <w:szCs w:val="20"/>
              </w:rPr>
              <w:t>378</w:t>
            </w:r>
          </w:p>
        </w:tc>
      </w:tr>
      <w:tr w:rsidR="008221F0" w:rsidTr="008221F0">
        <w:tc>
          <w:tcPr>
            <w:tcW w:w="6757" w:type="dxa"/>
            <w:gridSpan w:val="3"/>
          </w:tcPr>
          <w:p w:rsidR="008221F0" w:rsidRPr="008221F0" w:rsidRDefault="008221F0" w:rsidP="00B20732">
            <w:pPr>
              <w:pStyle w:val="afff6"/>
              <w:spacing w:before="0" w:after="0"/>
              <w:ind w:left="0"/>
              <w:rPr>
                <w:b/>
                <w:i/>
                <w:sz w:val="20"/>
                <w:szCs w:val="20"/>
              </w:rPr>
            </w:pPr>
            <w:r w:rsidRPr="008221F0">
              <w:rPr>
                <w:b/>
                <w:i/>
                <w:sz w:val="20"/>
                <w:szCs w:val="20"/>
              </w:rPr>
              <w:t>Тазовский район</w:t>
            </w:r>
          </w:p>
        </w:tc>
      </w:tr>
      <w:tr w:rsidR="008221F0" w:rsidTr="008221F0">
        <w:tc>
          <w:tcPr>
            <w:tcW w:w="2249" w:type="dxa"/>
          </w:tcPr>
          <w:p w:rsidR="008221F0" w:rsidRPr="00B20732" w:rsidRDefault="008221F0" w:rsidP="00B20732">
            <w:pPr>
              <w:pStyle w:val="afff6"/>
              <w:spacing w:before="0" w:after="0"/>
              <w:ind w:left="0"/>
              <w:rPr>
                <w:sz w:val="20"/>
                <w:szCs w:val="20"/>
              </w:rPr>
            </w:pPr>
            <w:r w:rsidRPr="00B20732">
              <w:rPr>
                <w:sz w:val="20"/>
                <w:szCs w:val="20"/>
              </w:rPr>
              <w:t>Всего население</w:t>
            </w:r>
          </w:p>
          <w:p w:rsidR="008221F0" w:rsidRPr="00B20732" w:rsidRDefault="008221F0" w:rsidP="00B20732">
            <w:pPr>
              <w:pStyle w:val="afff6"/>
              <w:spacing w:before="0" w:after="0"/>
              <w:ind w:left="0"/>
              <w:rPr>
                <w:sz w:val="20"/>
                <w:szCs w:val="20"/>
              </w:rPr>
            </w:pPr>
            <w:r w:rsidRPr="00B20732">
              <w:rPr>
                <w:sz w:val="20"/>
                <w:szCs w:val="20"/>
              </w:rPr>
              <w:t>В том числе:</w:t>
            </w:r>
          </w:p>
          <w:p w:rsidR="008221F0" w:rsidRPr="00B20732" w:rsidRDefault="008221F0" w:rsidP="00B20732">
            <w:pPr>
              <w:pStyle w:val="afff6"/>
              <w:spacing w:before="0" w:after="0"/>
              <w:ind w:left="0"/>
              <w:rPr>
                <w:sz w:val="20"/>
                <w:szCs w:val="20"/>
              </w:rPr>
            </w:pPr>
            <w:r w:rsidRPr="00B20732">
              <w:rPr>
                <w:sz w:val="20"/>
                <w:szCs w:val="20"/>
              </w:rPr>
              <w:t>- ненцы</w:t>
            </w:r>
          </w:p>
          <w:p w:rsidR="008221F0" w:rsidRPr="00B20732" w:rsidRDefault="008221F0" w:rsidP="00B20732">
            <w:pPr>
              <w:pStyle w:val="afff6"/>
              <w:spacing w:before="0" w:after="0"/>
              <w:ind w:left="0"/>
              <w:rPr>
                <w:sz w:val="20"/>
                <w:szCs w:val="20"/>
              </w:rPr>
            </w:pPr>
            <w:r w:rsidRPr="00B20732">
              <w:rPr>
                <w:sz w:val="20"/>
                <w:szCs w:val="20"/>
              </w:rPr>
              <w:t>- ханты</w:t>
            </w:r>
          </w:p>
        </w:tc>
        <w:tc>
          <w:tcPr>
            <w:tcW w:w="2249" w:type="dxa"/>
          </w:tcPr>
          <w:p w:rsidR="008221F0" w:rsidRPr="00B20732" w:rsidRDefault="008221F0" w:rsidP="008221F0">
            <w:pPr>
              <w:pStyle w:val="afff6"/>
              <w:spacing w:before="0" w:after="0"/>
              <w:ind w:left="0"/>
              <w:jc w:val="center"/>
              <w:rPr>
                <w:sz w:val="20"/>
                <w:szCs w:val="20"/>
              </w:rPr>
            </w:pPr>
            <w:r w:rsidRPr="00B20732">
              <w:rPr>
                <w:sz w:val="20"/>
                <w:szCs w:val="20"/>
              </w:rPr>
              <w:t>18810</w:t>
            </w:r>
          </w:p>
          <w:p w:rsidR="008221F0" w:rsidRDefault="008221F0" w:rsidP="008221F0">
            <w:pPr>
              <w:pStyle w:val="afff6"/>
              <w:spacing w:before="0" w:after="0"/>
              <w:ind w:left="0"/>
              <w:jc w:val="center"/>
              <w:rPr>
                <w:sz w:val="20"/>
                <w:szCs w:val="20"/>
              </w:rPr>
            </w:pPr>
          </w:p>
          <w:p w:rsidR="008221F0" w:rsidRPr="00B20732" w:rsidRDefault="008221F0" w:rsidP="008221F0">
            <w:pPr>
              <w:pStyle w:val="afff6"/>
              <w:spacing w:before="0" w:after="0"/>
              <w:ind w:left="0"/>
              <w:jc w:val="center"/>
              <w:rPr>
                <w:sz w:val="20"/>
                <w:szCs w:val="20"/>
              </w:rPr>
            </w:pPr>
            <w:r w:rsidRPr="00B20732">
              <w:rPr>
                <w:sz w:val="20"/>
                <w:szCs w:val="20"/>
              </w:rPr>
              <w:t>6214</w:t>
            </w:r>
          </w:p>
          <w:p w:rsidR="008221F0" w:rsidRPr="00B20732" w:rsidRDefault="008221F0" w:rsidP="008221F0">
            <w:pPr>
              <w:pStyle w:val="afff6"/>
              <w:spacing w:before="0" w:after="0"/>
              <w:ind w:left="0"/>
              <w:jc w:val="center"/>
              <w:rPr>
                <w:sz w:val="20"/>
                <w:szCs w:val="20"/>
              </w:rPr>
            </w:pPr>
            <w:r w:rsidRPr="00B20732">
              <w:rPr>
                <w:sz w:val="20"/>
                <w:szCs w:val="20"/>
              </w:rPr>
              <w:t>42</w:t>
            </w:r>
          </w:p>
        </w:tc>
        <w:tc>
          <w:tcPr>
            <w:tcW w:w="2259" w:type="dxa"/>
          </w:tcPr>
          <w:p w:rsidR="008221F0" w:rsidRPr="00B20732" w:rsidRDefault="008221F0" w:rsidP="008221F0">
            <w:pPr>
              <w:pStyle w:val="afff6"/>
              <w:spacing w:before="0" w:after="0"/>
              <w:ind w:left="0"/>
              <w:jc w:val="center"/>
              <w:rPr>
                <w:sz w:val="20"/>
                <w:szCs w:val="20"/>
              </w:rPr>
            </w:pPr>
            <w:r w:rsidRPr="00B20732">
              <w:rPr>
                <w:sz w:val="20"/>
                <w:szCs w:val="20"/>
              </w:rPr>
              <w:t>16235</w:t>
            </w:r>
          </w:p>
          <w:p w:rsidR="008221F0" w:rsidRDefault="008221F0" w:rsidP="008221F0">
            <w:pPr>
              <w:pStyle w:val="afff6"/>
              <w:spacing w:before="0" w:after="0"/>
              <w:ind w:left="0"/>
              <w:jc w:val="center"/>
              <w:rPr>
                <w:sz w:val="20"/>
                <w:szCs w:val="20"/>
              </w:rPr>
            </w:pPr>
          </w:p>
          <w:p w:rsidR="008221F0" w:rsidRPr="00B20732" w:rsidRDefault="008221F0" w:rsidP="008221F0">
            <w:pPr>
              <w:pStyle w:val="afff6"/>
              <w:spacing w:before="0" w:after="0"/>
              <w:ind w:left="0"/>
              <w:jc w:val="center"/>
              <w:rPr>
                <w:sz w:val="20"/>
                <w:szCs w:val="20"/>
              </w:rPr>
            </w:pPr>
            <w:r w:rsidRPr="00B20732">
              <w:rPr>
                <w:sz w:val="20"/>
                <w:szCs w:val="20"/>
              </w:rPr>
              <w:t>7259</w:t>
            </w:r>
          </w:p>
          <w:p w:rsidR="008221F0" w:rsidRPr="00B20732" w:rsidRDefault="008221F0" w:rsidP="008221F0">
            <w:pPr>
              <w:pStyle w:val="afff6"/>
              <w:spacing w:before="0" w:after="0"/>
              <w:ind w:left="0"/>
              <w:jc w:val="center"/>
              <w:rPr>
                <w:sz w:val="20"/>
                <w:szCs w:val="20"/>
              </w:rPr>
            </w:pPr>
            <w:r w:rsidRPr="00B20732">
              <w:rPr>
                <w:sz w:val="20"/>
                <w:szCs w:val="20"/>
              </w:rPr>
              <w:t>10</w:t>
            </w:r>
          </w:p>
        </w:tc>
      </w:tr>
    </w:tbl>
    <w:p w:rsidR="00B20732" w:rsidRDefault="008F3B0C" w:rsidP="008F3B0C">
      <w:pPr>
        <w:pStyle w:val="afff6"/>
      </w:pPr>
      <w:r w:rsidRPr="008F3B0C">
        <w:t>Анализ таблицы свидетельствует об увеличении не только общей</w:t>
      </w:r>
      <w:r>
        <w:t xml:space="preserve"> </w:t>
      </w:r>
      <w:r w:rsidRPr="008F3B0C">
        <w:t>численности населения Ямальского, Тазовского районов и округа в целом, но и приросте</w:t>
      </w:r>
      <w:r>
        <w:t xml:space="preserve"> </w:t>
      </w:r>
      <w:r w:rsidRPr="008F3B0C">
        <w:t>коренного населения. Темпы</w:t>
      </w:r>
      <w:r>
        <w:t xml:space="preserve"> </w:t>
      </w:r>
      <w:r w:rsidRPr="008F3B0C">
        <w:t>этого роста неодинаковы.</w:t>
      </w:r>
    </w:p>
    <w:p w:rsidR="001B7B40" w:rsidRDefault="001B7B40" w:rsidP="001B7B40">
      <w:pPr>
        <w:pStyle w:val="afff6"/>
      </w:pPr>
      <w:r>
        <w:t xml:space="preserve">Для поддержки коренных малочисленных народов Севера в автономном округе действуют специальные программы и предусматриваются значительные средства в окружном бюджете. </w:t>
      </w:r>
    </w:p>
    <w:p w:rsidR="001B7B40" w:rsidRDefault="001B7B40" w:rsidP="001B7B40">
      <w:pPr>
        <w:pStyle w:val="afff6"/>
      </w:pPr>
      <w:r>
        <w:t xml:space="preserve">Например, по подпрограмме «Защита прав и законных интересов коренных малочисленных народов Севера Ямало-Ненецкого автономного округа, обеспечение их социальных и духовных потребностей» государственной программы «Реализация региональной политики Ямало-Ненецкого автономного округа на 2014-2020 годы» ежегодно расходуется более 100 </w:t>
      </w:r>
      <w:r>
        <w:lastRenderedPageBreak/>
        <w:t>миллионов рублей. Следует отметить, что средства окружного бюджета направляются, прежде всего, для решения социальных проблем северян.</w:t>
      </w:r>
    </w:p>
    <w:p w:rsidR="00FA3029" w:rsidRPr="00FA3029" w:rsidRDefault="00FA3029" w:rsidP="00CA777E">
      <w:pPr>
        <w:pStyle w:val="afff6"/>
        <w:rPr>
          <w:b/>
          <w:i/>
        </w:rPr>
      </w:pPr>
      <w:r w:rsidRPr="00FA3029">
        <w:rPr>
          <w:b/>
          <w:i/>
        </w:rPr>
        <w:t>Ямальский район</w:t>
      </w:r>
    </w:p>
    <w:p w:rsidR="00B6520B" w:rsidRDefault="00B6520B" w:rsidP="00351305">
      <w:pPr>
        <w:pStyle w:val="afff6"/>
      </w:pPr>
      <w:r>
        <w:t>Коренные малочисленные народы Севера в Ямалськом районе преимущественно ненцы и ханты.</w:t>
      </w:r>
    </w:p>
    <w:p w:rsidR="00B6520B" w:rsidRDefault="00B6520B" w:rsidP="00B6520B">
      <w:pPr>
        <w:pStyle w:val="afff6"/>
      </w:pPr>
      <w:r>
        <w:t>Ненцы являются одним из самых многочисленных самодийских народов, происхождение которых восходит к полукочевым народам азиатского происхождения, и самым многочисленным из всех коренных народов Севера, проживающих на территории полуострова Ямал. Ненцы традиционно заняты в оленеводстве, что включает круглогодичный выпас животных оленеводами с пастушьими собаками и сезонные миграции с использованием оленьих упряжек. Регулярные перегоны оленьих стад обычно вызваны необходимостью перехода на другое пастбище из-за истощения запасов ягеля – основного корма северных оленей. Перегон стада оленей зачастую производится целыми семьями оленеводов, которые также перевозят с пастбища на пастбище переносные жилища (чумы) и предметы домашнего обихода. Традиционно ненецкие женщины обрабатывают оленьи шкуры и шкуры пушных зверей, изготавливают одежду, сумки и покрытия для чумов.</w:t>
      </w:r>
    </w:p>
    <w:p w:rsidR="00B6520B" w:rsidRDefault="00B6520B" w:rsidP="00B6520B">
      <w:pPr>
        <w:pStyle w:val="afff6"/>
      </w:pPr>
      <w:r>
        <w:t xml:space="preserve">Ханты, традиционно ведущие полуоседлый образ жизни, занимаясь охотой и рыболовством, также заняты в оленеводстве. Оленеводство в тундре и лесотундре – самодийского типа, имеет мясо-шкурный характер, стада в среднем по 1000-1500 голов кочуют в меридиональном направлении (весной к северу, осенью к югу). В качестве средств передвижения хантами традиционно используются лыжи, оленьи и собачьи нарты. </w:t>
      </w:r>
    </w:p>
    <w:p w:rsidR="00B6520B" w:rsidRDefault="00B6520B" w:rsidP="00B6520B">
      <w:pPr>
        <w:pStyle w:val="afff6"/>
      </w:pPr>
      <w:r>
        <w:t>Агропромышленный комплекс района является основным сектором экономики, который обеспечивает занятость коренного населения и является первоочередным источником их дохода. Учитывая особенности местного климата и природных условий, агропромышленный сектор на Ямале преимущественно включает виды деятельности, исторически являющиеся частью традиционных занятий коренных народов:</w:t>
      </w:r>
    </w:p>
    <w:p w:rsidR="00B6520B" w:rsidRDefault="00B6520B" w:rsidP="00B6520B">
      <w:pPr>
        <w:pStyle w:val="afff6"/>
        <w:numPr>
          <w:ilvl w:val="0"/>
          <w:numId w:val="44"/>
        </w:numPr>
      </w:pPr>
      <w:r>
        <w:t>оленеводство,</w:t>
      </w:r>
    </w:p>
    <w:p w:rsidR="00B6520B" w:rsidRDefault="00B6520B" w:rsidP="00B6520B">
      <w:pPr>
        <w:pStyle w:val="afff6"/>
        <w:numPr>
          <w:ilvl w:val="0"/>
          <w:numId w:val="44"/>
        </w:numPr>
      </w:pPr>
      <w:r>
        <w:t>пушное звероводство,</w:t>
      </w:r>
    </w:p>
    <w:p w:rsidR="00B6520B" w:rsidRDefault="00B6520B" w:rsidP="00B6520B">
      <w:pPr>
        <w:pStyle w:val="afff6"/>
        <w:numPr>
          <w:ilvl w:val="0"/>
          <w:numId w:val="44"/>
        </w:numPr>
      </w:pPr>
      <w:r>
        <w:t>охота на пушных зверей и рыбная ловля,</w:t>
      </w:r>
    </w:p>
    <w:p w:rsidR="00B6520B" w:rsidRPr="00B6520B" w:rsidRDefault="00B6520B" w:rsidP="00B6520B">
      <w:pPr>
        <w:pStyle w:val="afff6"/>
        <w:numPr>
          <w:ilvl w:val="0"/>
          <w:numId w:val="44"/>
        </w:numPr>
      </w:pPr>
      <w:r>
        <w:t>обработка мяса, рыбы, шкур, пуха и меха,</w:t>
      </w:r>
    </w:p>
    <w:p w:rsidR="00C85E70" w:rsidRDefault="00B6520B" w:rsidP="00B6520B">
      <w:pPr>
        <w:pStyle w:val="afff6"/>
        <w:numPr>
          <w:ilvl w:val="0"/>
          <w:numId w:val="44"/>
        </w:numPr>
      </w:pPr>
      <w:r w:rsidRPr="00B6520B">
        <w:t>изготовление и обмен изделий из оленьего рога, пантов</w:t>
      </w:r>
      <w:r>
        <w:t>.</w:t>
      </w:r>
    </w:p>
    <w:p w:rsidR="00C85E70" w:rsidRDefault="00C85E70" w:rsidP="00C85E70">
      <w:pPr>
        <w:pStyle w:val="afff6"/>
      </w:pPr>
      <w:r w:rsidRPr="00C85E70">
        <w:t>Ямальский район является абсолютным мировым лидеро</w:t>
      </w:r>
      <w:r>
        <w:t xml:space="preserve">м по поголовью домашних оленей. </w:t>
      </w:r>
    </w:p>
    <w:p w:rsidR="00C85E70" w:rsidRPr="00C85E70" w:rsidRDefault="00C85E70" w:rsidP="00C85E70">
      <w:pPr>
        <w:pStyle w:val="afff6"/>
      </w:pPr>
      <w:r w:rsidRPr="00C85E70">
        <w:t xml:space="preserve">Рыболовство – другой важный вид деятельности и играет значительную роль в местной экономике Ямальского района. Коренное население составляет большую часть работников рыболовной отрасли. В настоящее время рыбная ловля все еще в значительной степени осуществляется традиционными методами, включая использование сетей и миграцию рыбаков (представителей коренных народов) и их семей по районам рыбного промысла. </w:t>
      </w:r>
    </w:p>
    <w:p w:rsidR="00B6520B" w:rsidRPr="00B6520B" w:rsidRDefault="00C85E70" w:rsidP="00C85E70">
      <w:pPr>
        <w:pStyle w:val="afff6"/>
      </w:pPr>
      <w:r w:rsidRPr="00C85E70">
        <w:lastRenderedPageBreak/>
        <w:t xml:space="preserve">Охота для собственных нужд (продовольственных) остается традиционным видом деятельности коренного населения Ямала. В отличие от более прибыльных оленеводства и рыболовства, охота для большинства коренного населения – эпизодическое занятие, в основном для разнообразия семейного рациона питания. </w:t>
      </w:r>
      <w:r w:rsidR="00B6520B" w:rsidRPr="00B6520B">
        <w:t xml:space="preserve"> </w:t>
      </w:r>
    </w:p>
    <w:p w:rsidR="0033499C" w:rsidRDefault="0033499C" w:rsidP="00351305">
      <w:pPr>
        <w:pStyle w:val="afff6"/>
      </w:pPr>
      <w:r w:rsidRPr="00B061F6">
        <w:t>В условиях динамично развивающейся промышленности, климатических условий, и иных факторов, оказывающих отрицательное воздействие на сохранение традиционного образа жизни коренных малочисленных народов Севера Ямальского района, в целях поддержания оптимального уровня социально-экономического положения КМНС Ямальского района, на территории муниципального образования Ямальский район управлением по делам малочисленных народов Севера Администрации муниципального образования Ямальский район реализуются целевые программы, а также осуществляются отдельные государственные полномочия по поддержке факторий, доставке товаров на фактории, обеспечению дровами тундрового населения из числа коренных малочисленных народов Севера.</w:t>
      </w:r>
    </w:p>
    <w:p w:rsidR="008301A2" w:rsidRPr="008301A2" w:rsidRDefault="008301A2" w:rsidP="008301A2">
      <w:pPr>
        <w:pStyle w:val="afff6"/>
      </w:pPr>
      <w:r w:rsidRPr="008301A2">
        <w:t>Постоянно проживающее некоренное население сосредоточено, в основном, в пос. Мыс Каменный</w:t>
      </w:r>
      <w:r>
        <w:t xml:space="preserve"> </w:t>
      </w:r>
      <w:r w:rsidRPr="008301A2">
        <w:t>и райцентре Ярсале, также много его в центрах сельских администраций, где расположены различные предприятия. Ненцы расселены по</w:t>
      </w:r>
      <w:r>
        <w:t xml:space="preserve"> </w:t>
      </w:r>
      <w:r w:rsidRPr="008301A2">
        <w:t>всему Ямалу, в административном отношении они сконцентрированы</w:t>
      </w:r>
      <w:r>
        <w:t xml:space="preserve"> </w:t>
      </w:r>
      <w:r w:rsidRPr="008301A2">
        <w:t>в с/а Новый Порт и Сеяха, Панаевск, Салемал. В южной части района</w:t>
      </w:r>
      <w:r>
        <w:t xml:space="preserve"> </w:t>
      </w:r>
      <w:r w:rsidRPr="008301A2">
        <w:t>много хантов – в Панаевской с/а, где большинство хантов – оленеводы, ведущие кочевой образ жизни, как и ненцы, а также в Салемальской с/а – здесь большинство их – оседлые рыбаки</w:t>
      </w:r>
      <w:r>
        <w:t>.</w:t>
      </w:r>
    </w:p>
    <w:p w:rsidR="00FA3029" w:rsidRPr="00FA3029" w:rsidRDefault="00FA3029" w:rsidP="00CA777E">
      <w:pPr>
        <w:pStyle w:val="afff6"/>
        <w:rPr>
          <w:b/>
          <w:i/>
        </w:rPr>
      </w:pPr>
      <w:r w:rsidRPr="00FA3029">
        <w:rPr>
          <w:b/>
          <w:i/>
        </w:rPr>
        <w:t>Тазовский район</w:t>
      </w:r>
    </w:p>
    <w:p w:rsidR="00FF0B9B" w:rsidRPr="00FF0B9B" w:rsidRDefault="00FF0B9B" w:rsidP="00FF0B9B">
      <w:pPr>
        <w:pStyle w:val="afff6"/>
      </w:pPr>
      <w:r w:rsidRPr="00FF0B9B">
        <w:t>В Тазовском районе преобладает коренное население, почти исключительно ненцы. В районе аборигенное население доминирует во всех сельских</w:t>
      </w:r>
      <w:r>
        <w:t xml:space="preserve"> </w:t>
      </w:r>
      <w:r w:rsidRPr="00FF0B9B">
        <w:t>администрациях, кроме Газсалинской (там коренных жителей</w:t>
      </w:r>
      <w:r>
        <w:t xml:space="preserve"> </w:t>
      </w:r>
      <w:r w:rsidRPr="00FF0B9B">
        <w:t>менее 1%). В Находской с/а доля КМНС – 98%, Гыданской – 90,</w:t>
      </w:r>
      <w:r>
        <w:t xml:space="preserve"> </w:t>
      </w:r>
      <w:r w:rsidRPr="00FF0B9B">
        <w:t>Антипаютинской – 83, Тазовской (без жителей райцентра) – 100%.</w:t>
      </w:r>
      <w:r>
        <w:t xml:space="preserve"> </w:t>
      </w:r>
      <w:r w:rsidRPr="00FF0B9B">
        <w:t>Официальные статистические данные учитывают, помимо действительно постоянно проживающих в поселках людей, еще и кочевников, которые к этим поселкам приписаны и взяты на учет. Фактически они в них не живут и жилья там по большей части не имеют.</w:t>
      </w:r>
      <w:r>
        <w:t xml:space="preserve"> </w:t>
      </w:r>
      <w:r w:rsidRPr="00FF0B9B">
        <w:t>В отличие от многих других районов Севера, где кочевание сведено</w:t>
      </w:r>
      <w:r>
        <w:t xml:space="preserve"> </w:t>
      </w:r>
      <w:r w:rsidRPr="00FF0B9B">
        <w:t>к производственному процессу, в Тазовском районе (и в целом на</w:t>
      </w:r>
      <w:r>
        <w:t xml:space="preserve"> </w:t>
      </w:r>
      <w:r w:rsidRPr="00FF0B9B">
        <w:t>Ямале) осталась значительная часть населения, ведущая «бытовое»</w:t>
      </w:r>
      <w:r>
        <w:t xml:space="preserve"> </w:t>
      </w:r>
      <w:r w:rsidRPr="00FF0B9B">
        <w:t>кочевание, то есть вместе со стадами передвигаются и оленеводы и</w:t>
      </w:r>
      <w:r>
        <w:t xml:space="preserve"> </w:t>
      </w:r>
      <w:r w:rsidRPr="00FF0B9B">
        <w:t>их семьи, с детьми и стариками. В Тазовском районе, по данным на</w:t>
      </w:r>
      <w:r>
        <w:t xml:space="preserve"> </w:t>
      </w:r>
      <w:r w:rsidRPr="00FF0B9B">
        <w:t>01.01.2011</w:t>
      </w:r>
      <w:r>
        <w:t> </w:t>
      </w:r>
      <w:r w:rsidRPr="00FF0B9B">
        <w:t>г., кочуют 1173 семьи (5308 чел.), что составляет более</w:t>
      </w:r>
      <w:r>
        <w:t xml:space="preserve"> </w:t>
      </w:r>
      <w:r w:rsidRPr="00FF0B9B">
        <w:t>двух третей – 70% от численности КМНС.</w:t>
      </w:r>
    </w:p>
    <w:p w:rsidR="00FF0B9B" w:rsidRPr="00FF0B9B" w:rsidRDefault="00FF0B9B" w:rsidP="00FF0B9B">
      <w:pPr>
        <w:pStyle w:val="afff6"/>
      </w:pPr>
      <w:r w:rsidRPr="00FF0B9B">
        <w:t>Численность кочующего населения по сельским администрациям:</w:t>
      </w:r>
    </w:p>
    <w:p w:rsidR="00FF0B9B" w:rsidRPr="00FF0B9B" w:rsidRDefault="00FF0B9B" w:rsidP="00CA777E">
      <w:pPr>
        <w:pStyle w:val="afff6"/>
        <w:numPr>
          <w:ilvl w:val="1"/>
          <w:numId w:val="45"/>
        </w:numPr>
      </w:pPr>
      <w:r w:rsidRPr="00FF0B9B">
        <w:t>Антипаютинская – 1219 чел. (280 хозяйств);</w:t>
      </w:r>
    </w:p>
    <w:p w:rsidR="00FF0B9B" w:rsidRPr="00FF0B9B" w:rsidRDefault="00FF0B9B" w:rsidP="00CA777E">
      <w:pPr>
        <w:pStyle w:val="afff6"/>
        <w:numPr>
          <w:ilvl w:val="1"/>
          <w:numId w:val="45"/>
        </w:numPr>
      </w:pPr>
      <w:r w:rsidRPr="00FF0B9B">
        <w:t>Гыданская – 2507 чел. (507 хозяйства);</w:t>
      </w:r>
    </w:p>
    <w:p w:rsidR="00FF0B9B" w:rsidRPr="00FF0B9B" w:rsidRDefault="00FF0B9B" w:rsidP="00CA777E">
      <w:pPr>
        <w:pStyle w:val="afff6"/>
        <w:numPr>
          <w:ilvl w:val="1"/>
          <w:numId w:val="45"/>
        </w:numPr>
      </w:pPr>
      <w:r w:rsidRPr="00FF0B9B">
        <w:t>Находкинская – 806 чел. (197 хозяйств);</w:t>
      </w:r>
    </w:p>
    <w:p w:rsidR="00FF0B9B" w:rsidRDefault="00FF0B9B" w:rsidP="00CA777E">
      <w:pPr>
        <w:pStyle w:val="afff6"/>
        <w:numPr>
          <w:ilvl w:val="1"/>
          <w:numId w:val="45"/>
        </w:numPr>
      </w:pPr>
      <w:r w:rsidRPr="00FF0B9B">
        <w:t>Тазовская – 782 чел. (189 хозяйств).</w:t>
      </w:r>
    </w:p>
    <w:p w:rsidR="00075C8B" w:rsidRPr="00075C8B" w:rsidRDefault="00075C8B" w:rsidP="00075C8B">
      <w:pPr>
        <w:pStyle w:val="afff6"/>
      </w:pPr>
      <w:r w:rsidRPr="00075C8B">
        <w:lastRenderedPageBreak/>
        <w:t>В целях обеспечения деятельности в сфере защиты исконной среды обитания</w:t>
      </w:r>
      <w:r>
        <w:t xml:space="preserve"> </w:t>
      </w:r>
      <w:r w:rsidRPr="00075C8B">
        <w:t>и традиционного образа жизни населения, проживающего на межселенных</w:t>
      </w:r>
      <w:r>
        <w:t xml:space="preserve"> </w:t>
      </w:r>
      <w:r w:rsidRPr="00075C8B">
        <w:t>территориях и территориях сельских населенных пунктов, не наделенных</w:t>
      </w:r>
      <w:r>
        <w:t xml:space="preserve"> </w:t>
      </w:r>
      <w:r w:rsidRPr="00075C8B">
        <w:t>статусом поселений и не входящих в состав поселений, а также исполнения</w:t>
      </w:r>
      <w:r>
        <w:t xml:space="preserve"> </w:t>
      </w:r>
      <w:r w:rsidRPr="00075C8B">
        <w:t>отдельных государственных полномочий, переданных органам местного</w:t>
      </w:r>
      <w:r>
        <w:t xml:space="preserve"> </w:t>
      </w:r>
      <w:r w:rsidRPr="00075C8B">
        <w:t>самоуправления законами Ямало-Ненецкого автономного округа создано</w:t>
      </w:r>
      <w:r>
        <w:t xml:space="preserve"> </w:t>
      </w:r>
      <w:r w:rsidRPr="00075C8B">
        <w:t>Управление по работе с населением межселенных территорий и традиционными</w:t>
      </w:r>
      <w:r>
        <w:t xml:space="preserve"> </w:t>
      </w:r>
      <w:r w:rsidRPr="00075C8B">
        <w:t>отраслями хозяйствования Администрации Тазовского района, являющееся</w:t>
      </w:r>
      <w:r>
        <w:t xml:space="preserve"> </w:t>
      </w:r>
      <w:r w:rsidRPr="00075C8B">
        <w:t>отраслевым (функциональным</w:t>
      </w:r>
      <w:r>
        <w:t>) органом</w:t>
      </w:r>
      <w:r w:rsidRPr="00075C8B">
        <w:t>.</w:t>
      </w:r>
    </w:p>
    <w:p w:rsidR="00075C8B" w:rsidRDefault="00075C8B" w:rsidP="00075C8B">
      <w:pPr>
        <w:pStyle w:val="afff6"/>
      </w:pPr>
      <w:r w:rsidRPr="00075C8B">
        <w:t>Управление является уполномоченным органом, ответственным за</w:t>
      </w:r>
      <w:r>
        <w:t xml:space="preserve"> </w:t>
      </w:r>
      <w:r w:rsidRPr="00075C8B">
        <w:t>реализацию муниципальной программы «Реализация муниципальной политики в</w:t>
      </w:r>
      <w:r>
        <w:t xml:space="preserve"> </w:t>
      </w:r>
      <w:r w:rsidRPr="00075C8B">
        <w:t>сфере социально-экономического развития коренных малочисленных народов</w:t>
      </w:r>
      <w:r>
        <w:t xml:space="preserve"> </w:t>
      </w:r>
      <w:r w:rsidRPr="00075C8B">
        <w:t>Севера и агропромышленного комплекса на 2015-2025 годы», утвержденной постановлением Администрации района от 30 октября</w:t>
      </w:r>
      <w:r>
        <w:t xml:space="preserve"> 2014 года № 520</w:t>
      </w:r>
      <w:r w:rsidRPr="00075C8B">
        <w:t>. Аналогичная программа на 2014-2016 годы была утверждена</w:t>
      </w:r>
      <w:r>
        <w:t xml:space="preserve"> </w:t>
      </w:r>
      <w:r w:rsidRPr="00075C8B">
        <w:t>постановлением Администрации Тазовского района от 03 февраля 2014 года № 59</w:t>
      </w:r>
      <w:r>
        <w:t>.</w:t>
      </w:r>
    </w:p>
    <w:p w:rsidR="00B3599D" w:rsidRPr="00075C8B" w:rsidRDefault="00B3599D" w:rsidP="00B3599D">
      <w:pPr>
        <w:pStyle w:val="afff6"/>
      </w:pPr>
      <w:r w:rsidRPr="00B3599D">
        <w:t>Целью программы является обеспечение социально-экономических условий</w:t>
      </w:r>
      <w:r>
        <w:t xml:space="preserve"> </w:t>
      </w:r>
      <w:r w:rsidRPr="00B3599D">
        <w:t>для устойчивого развития коренных малочисленных народов Севера Тазовского</w:t>
      </w:r>
      <w:r>
        <w:t xml:space="preserve"> </w:t>
      </w:r>
      <w:r w:rsidRPr="00B3599D">
        <w:t>района на основе комплексного решения проблем сохранения их исконной среды</w:t>
      </w:r>
      <w:r>
        <w:t xml:space="preserve"> </w:t>
      </w:r>
      <w:r w:rsidRPr="00B3599D">
        <w:t>обитания, традиционного образа жизни, сохранения культурного наследия и</w:t>
      </w:r>
      <w:r>
        <w:t xml:space="preserve"> </w:t>
      </w:r>
      <w:r w:rsidRPr="00B3599D">
        <w:t>пропаганды культурных ценностей, сохранения и развития традиционных видов</w:t>
      </w:r>
      <w:r>
        <w:t xml:space="preserve"> </w:t>
      </w:r>
      <w:r w:rsidRPr="00B3599D">
        <w:t>хозяйственной деятельности.</w:t>
      </w:r>
    </w:p>
    <w:p w:rsidR="008757CB" w:rsidRPr="005954A6" w:rsidRDefault="008757CB" w:rsidP="00116049">
      <w:pPr>
        <w:pStyle w:val="3"/>
        <w:tabs>
          <w:tab w:val="left" w:pos="1701"/>
        </w:tabs>
        <w:overflowPunct w:val="0"/>
        <w:autoSpaceDE w:val="0"/>
        <w:autoSpaceDN w:val="0"/>
        <w:adjustRightInd w:val="0"/>
        <w:spacing w:before="120" w:line="240" w:lineRule="auto"/>
        <w:textAlignment w:val="baseline"/>
        <w:rPr>
          <w:lang w:val="en-US"/>
        </w:rPr>
      </w:pPr>
      <w:bookmarkStart w:id="212" w:name="_Toc438028065"/>
      <w:bookmarkStart w:id="213" w:name="_Toc461112273"/>
      <w:r w:rsidRPr="005954A6">
        <w:t>Список использованных источников</w:t>
      </w:r>
      <w:bookmarkEnd w:id="212"/>
      <w:bookmarkEnd w:id="213"/>
    </w:p>
    <w:p w:rsidR="008757CB" w:rsidRDefault="008757CB" w:rsidP="00CA777E">
      <w:pPr>
        <w:pStyle w:val="afff6"/>
        <w:numPr>
          <w:ilvl w:val="0"/>
          <w:numId w:val="46"/>
        </w:numPr>
      </w:pPr>
      <w:r>
        <w:t xml:space="preserve">Василькова Т.Н., Евай А.В., Мартынова Е.П., Новикова Н.И. Коренные малочисленные народы и промышленное развитие Арктики (Этнологический мониторинг в Ямало-Ненецком автономном округе). Москва-Шадринск: Издательство ОГУП «Шадринский Дом Печати», 2011. </w:t>
      </w:r>
    </w:p>
    <w:p w:rsidR="008757CB" w:rsidRDefault="008757CB" w:rsidP="00CA777E">
      <w:pPr>
        <w:pStyle w:val="afff6"/>
        <w:numPr>
          <w:ilvl w:val="0"/>
          <w:numId w:val="46"/>
        </w:numPr>
      </w:pPr>
      <w:r>
        <w:t xml:space="preserve">Доклад о социально-экономической ситуации мцниципального образования Ямальский район за 2015 год. </w:t>
      </w:r>
      <w:r w:rsidRPr="004F2C7F">
        <w:t>[Электронный ресурс] //</w:t>
      </w:r>
      <w:r>
        <w:t xml:space="preserve"> Администрация муниципального образования Ямальский район: </w:t>
      </w:r>
      <w:r w:rsidRPr="004F2C7F">
        <w:t>[сайт]. [2016].</w:t>
      </w:r>
      <w:r>
        <w:t xml:space="preserve"> </w:t>
      </w:r>
      <w:r w:rsidRPr="004F2C7F">
        <w:t>On-line:</w:t>
      </w:r>
      <w:r>
        <w:t xml:space="preserve"> </w:t>
      </w:r>
      <w:r w:rsidR="00977058" w:rsidRPr="00977058">
        <w:t>http://mo-yamal.ru/economika/eco/1073.php</w:t>
      </w:r>
      <w:r w:rsidR="00977058">
        <w:t>.</w:t>
      </w:r>
    </w:p>
    <w:p w:rsidR="00977058" w:rsidRDefault="00977058" w:rsidP="00CA777E">
      <w:pPr>
        <w:pStyle w:val="afff6"/>
        <w:numPr>
          <w:ilvl w:val="0"/>
          <w:numId w:val="46"/>
        </w:numPr>
      </w:pPr>
      <w:r>
        <w:t>Мартынова Е.П., Новикова Н.И. Тазовские ненцы в условиях нефтегазового освоения: Этнологическая экспертиза 2011 года. - М.: ИП А.Г.Яковлев, 2011.</w:t>
      </w:r>
    </w:p>
    <w:p w:rsidR="00977058" w:rsidRDefault="00977058" w:rsidP="00CA777E">
      <w:pPr>
        <w:pStyle w:val="afff6"/>
        <w:numPr>
          <w:ilvl w:val="0"/>
          <w:numId w:val="46"/>
        </w:numPr>
      </w:pPr>
      <w:r>
        <w:t xml:space="preserve">Мониторинг социально-экономической ситуации в муниципальном образовании Тазовский район за 2015 год. </w:t>
      </w:r>
      <w:r w:rsidRPr="004F2C7F">
        <w:t>[Электронный ресурс] //</w:t>
      </w:r>
      <w:r>
        <w:t xml:space="preserve"> Администрация муниципального образования Тазовский район: </w:t>
      </w:r>
      <w:r w:rsidRPr="004F2C7F">
        <w:t>[сайт]. [2016].</w:t>
      </w:r>
      <w:r>
        <w:t xml:space="preserve"> </w:t>
      </w:r>
      <w:r w:rsidRPr="00977058">
        <w:t xml:space="preserve"> </w:t>
      </w:r>
      <w:r w:rsidRPr="004F2C7F">
        <w:t>On-line:</w:t>
      </w:r>
      <w:r>
        <w:t xml:space="preserve"> </w:t>
      </w:r>
      <w:r w:rsidRPr="00977058">
        <w:t>http://tasu.ru/evolution/3133/3295/</w:t>
      </w:r>
      <w:r>
        <w:t>.</w:t>
      </w:r>
    </w:p>
    <w:p w:rsidR="00892818" w:rsidRDefault="00892818" w:rsidP="00892818">
      <w:pPr>
        <w:pStyle w:val="afff6"/>
        <w:numPr>
          <w:ilvl w:val="0"/>
          <w:numId w:val="46"/>
        </w:numPr>
      </w:pPr>
      <w:r w:rsidRPr="00892818">
        <w:t>Реализация муниципальной политики в сфере социально-экономического</w:t>
      </w:r>
      <w:r>
        <w:t xml:space="preserve"> </w:t>
      </w:r>
      <w:r w:rsidRPr="00892818">
        <w:t>развития коренных малочисленных народов Севера и агропромышленного</w:t>
      </w:r>
      <w:r>
        <w:t xml:space="preserve"> </w:t>
      </w:r>
      <w:r w:rsidRPr="00892818">
        <w:t>комплекса на 2015-2025 годы: постановление администрации Тазовского района</w:t>
      </w:r>
      <w:r>
        <w:t xml:space="preserve"> </w:t>
      </w:r>
      <w:r w:rsidRPr="00892818">
        <w:t>от 30 октября 2014 года № 520 – [Электронный ресурс] – URL:</w:t>
      </w:r>
      <w:r>
        <w:t xml:space="preserve"> </w:t>
      </w:r>
      <w:r w:rsidRPr="00892818">
        <w:t>http://tasu.ru/government/921/960/ (дата обращения: 21.11.2015)</w:t>
      </w:r>
      <w:r>
        <w:t>.</w:t>
      </w:r>
    </w:p>
    <w:p w:rsidR="006E4C52" w:rsidRPr="00A57293" w:rsidRDefault="006E4C52" w:rsidP="00116049">
      <w:pPr>
        <w:pStyle w:val="21"/>
      </w:pPr>
      <w:bookmarkStart w:id="214" w:name="_Toc438028066"/>
      <w:bookmarkStart w:id="215" w:name="_Toc455582148"/>
      <w:bookmarkStart w:id="216" w:name="_Toc455582584"/>
      <w:bookmarkStart w:id="217" w:name="_Toc455583020"/>
      <w:bookmarkStart w:id="218" w:name="_Toc461112274"/>
      <w:r w:rsidRPr="00A57293">
        <w:lastRenderedPageBreak/>
        <w:t xml:space="preserve">Факторы, ограничивающие проведение </w:t>
      </w:r>
      <w:r w:rsidR="0015593B">
        <w:t>геолого-</w:t>
      </w:r>
      <w:r w:rsidRPr="00A57293">
        <w:t>геофизических исследований на участке</w:t>
      </w:r>
      <w:bookmarkEnd w:id="214"/>
      <w:bookmarkEnd w:id="215"/>
      <w:bookmarkEnd w:id="216"/>
      <w:bookmarkEnd w:id="217"/>
      <w:bookmarkEnd w:id="218"/>
    </w:p>
    <w:p w:rsidR="006E4C52" w:rsidRPr="00A57293" w:rsidRDefault="006E4C52" w:rsidP="00116049">
      <w:pPr>
        <w:pStyle w:val="3"/>
        <w:tabs>
          <w:tab w:val="left" w:pos="1701"/>
        </w:tabs>
        <w:overflowPunct w:val="0"/>
        <w:autoSpaceDE w:val="0"/>
        <w:autoSpaceDN w:val="0"/>
        <w:adjustRightInd w:val="0"/>
        <w:spacing w:before="120" w:line="240" w:lineRule="auto"/>
        <w:textAlignment w:val="baseline"/>
      </w:pPr>
      <w:bookmarkStart w:id="219" w:name="_Toc438028067"/>
      <w:bookmarkStart w:id="220" w:name="_Toc455582149"/>
      <w:bookmarkStart w:id="221" w:name="_Toc455582585"/>
      <w:bookmarkStart w:id="222" w:name="_Toc455583021"/>
      <w:bookmarkStart w:id="223" w:name="_Toc461112275"/>
      <w:r w:rsidRPr="00A57293">
        <w:t>Лимитирующие гидрометеорологические факторы</w:t>
      </w:r>
      <w:bookmarkEnd w:id="219"/>
      <w:bookmarkEnd w:id="220"/>
      <w:bookmarkEnd w:id="221"/>
      <w:bookmarkEnd w:id="222"/>
      <w:bookmarkEnd w:id="223"/>
    </w:p>
    <w:p w:rsidR="006E4C52" w:rsidRPr="008159B9" w:rsidRDefault="006E4C52" w:rsidP="006E4C52">
      <w:pPr>
        <w:pStyle w:val="afff6"/>
      </w:pPr>
      <w:r w:rsidRPr="008159B9">
        <w:t xml:space="preserve">Выполнение региональных </w:t>
      </w:r>
      <w:r>
        <w:t>геолого-</w:t>
      </w:r>
      <w:r w:rsidRPr="008159B9">
        <w:t>геофизических исследований ограничивается влиянием сильного ветра, морского волнения, дальностью видимости, сильными осадками и атмосферными явлениями.</w:t>
      </w:r>
    </w:p>
    <w:p w:rsidR="006E4C52" w:rsidRPr="008159B9" w:rsidRDefault="006E4C52" w:rsidP="006E4C52">
      <w:pPr>
        <w:pStyle w:val="afff6"/>
        <w:rPr>
          <w:bCs/>
          <w:i/>
          <w:szCs w:val="20"/>
        </w:rPr>
      </w:pPr>
      <w:bookmarkStart w:id="224" w:name="_Toc310259531"/>
      <w:bookmarkStart w:id="225" w:name="_Toc310860988"/>
      <w:bookmarkStart w:id="226" w:name="_Toc317861088"/>
      <w:bookmarkStart w:id="227" w:name="_Toc347403613"/>
      <w:r w:rsidRPr="008159B9">
        <w:rPr>
          <w:bCs/>
          <w:i/>
          <w:szCs w:val="20"/>
        </w:rPr>
        <w:t>Ветер</w:t>
      </w:r>
      <w:bookmarkEnd w:id="224"/>
      <w:bookmarkEnd w:id="225"/>
      <w:r w:rsidRPr="008159B9">
        <w:rPr>
          <w:bCs/>
          <w:i/>
          <w:szCs w:val="20"/>
        </w:rPr>
        <w:t xml:space="preserve"> и волнение</w:t>
      </w:r>
      <w:bookmarkEnd w:id="226"/>
      <w:bookmarkEnd w:id="227"/>
    </w:p>
    <w:p w:rsidR="006E4C52" w:rsidRPr="008159B9" w:rsidRDefault="006E4C52" w:rsidP="006E4C52">
      <w:pPr>
        <w:pStyle w:val="afff6"/>
        <w:rPr>
          <w:color w:val="000000"/>
        </w:rPr>
      </w:pPr>
      <w:r w:rsidRPr="008159B9">
        <w:rPr>
          <w:color w:val="000000"/>
        </w:rPr>
        <w:t>До начала работ по согласованию с подрядчиком должны быть утверждены технологические схемы и карты использования применяемых технических средств, вспомогательного судового оборудования и механизмов с учетом возможных вариантов гидрометеоусловий и конкретной специфики работ.</w:t>
      </w:r>
    </w:p>
    <w:p w:rsidR="006E4C52" w:rsidRPr="008159B9" w:rsidRDefault="006E4C52" w:rsidP="006E4C52">
      <w:pPr>
        <w:pStyle w:val="afff6"/>
        <w:rPr>
          <w:color w:val="000000"/>
        </w:rPr>
      </w:pPr>
      <w:r w:rsidRPr="008159B9">
        <w:rPr>
          <w:color w:val="000000"/>
        </w:rPr>
        <w:t>Ограничения по скорости ветра и волнению на проведение сейсморазведочных работ, влияющих на качество работ, накладываются производителем выбранного оборудования, используемого при проведении сейсморазведки. Эти данные должны быть указаны в сопроводительных документах на оборудование.</w:t>
      </w:r>
    </w:p>
    <w:p w:rsidR="006E4C52" w:rsidRPr="008159B9" w:rsidRDefault="006E4C52" w:rsidP="006E4C52">
      <w:pPr>
        <w:pStyle w:val="afff6"/>
        <w:rPr>
          <w:color w:val="000000"/>
        </w:rPr>
      </w:pPr>
      <w:r w:rsidRPr="008159B9">
        <w:rPr>
          <w:color w:val="000000"/>
        </w:rPr>
        <w:t>Судовые работы и грузовые операции, осуществляемые в процессе сейсморазведочных работ должны соответствовать требованиям РД 31.81.10-91 «Правила техники безопасности на судах морского флота».</w:t>
      </w:r>
    </w:p>
    <w:p w:rsidR="006E4C52" w:rsidRPr="008159B9" w:rsidRDefault="006E4C52" w:rsidP="006E4C52">
      <w:pPr>
        <w:pStyle w:val="afff6"/>
        <w:rPr>
          <w:color w:val="000000"/>
        </w:rPr>
      </w:pPr>
      <w:r w:rsidRPr="008159B9">
        <w:rPr>
          <w:color w:val="000000"/>
        </w:rPr>
        <w:t>Волнение моря, при котором допускается выполнение геологоразведочных работ, определяется технологическими возможностями плавсредства и используемого оборудования. Определение характеристик волнения производится в соответствии со «Шкалой состояния поверхности моря» приведенной в Приложении 3 к РД 08-37-95.</w:t>
      </w:r>
    </w:p>
    <w:p w:rsidR="006E4C52" w:rsidRPr="008159B9" w:rsidRDefault="006E4C52" w:rsidP="006E4C52">
      <w:pPr>
        <w:pStyle w:val="afff6"/>
        <w:rPr>
          <w:color w:val="000000"/>
        </w:rPr>
      </w:pPr>
      <w:r w:rsidRPr="008159B9">
        <w:rPr>
          <w:color w:val="000000"/>
        </w:rPr>
        <w:t>При волнах высотой 1.25 м и более (&gt; 3 баллов) работы могут быть приостановлены ввиду получения данных неудовлетворительного качества.</w:t>
      </w:r>
    </w:p>
    <w:p w:rsidR="006E4C52" w:rsidRPr="008159B9" w:rsidRDefault="006E4C52" w:rsidP="006E4C52">
      <w:pPr>
        <w:pStyle w:val="afff6"/>
        <w:rPr>
          <w:color w:val="000000"/>
        </w:rPr>
      </w:pPr>
      <w:r w:rsidRPr="008159B9">
        <w:rPr>
          <w:color w:val="000000"/>
        </w:rPr>
        <w:t>При волнении &gt;3.5 м (6 баллов и более) запрещается производство морских геологоразведочных работ для всех видов судов.</w:t>
      </w:r>
    </w:p>
    <w:p w:rsidR="006E4C52" w:rsidRPr="008159B9" w:rsidRDefault="006E4C52" w:rsidP="006E4C52">
      <w:pPr>
        <w:pStyle w:val="afff6"/>
        <w:rPr>
          <w:shd w:val="clear" w:color="auto" w:fill="FFFFFF"/>
        </w:rPr>
      </w:pPr>
      <w:r w:rsidRPr="008159B9">
        <w:rPr>
          <w:color w:val="000000"/>
        </w:rPr>
        <w:t>В случае превышения установленной для данного типа судна предельной бальности волнения или при наступлении шторма работы должны быть прекращены, оборудование и аппаратура надежно закреплены.</w:t>
      </w:r>
    </w:p>
    <w:p w:rsidR="006E4C52" w:rsidRPr="008159B9" w:rsidRDefault="006E4C52" w:rsidP="006E4C52">
      <w:pPr>
        <w:pStyle w:val="afff6"/>
        <w:rPr>
          <w:bCs/>
          <w:i/>
          <w:szCs w:val="20"/>
        </w:rPr>
      </w:pPr>
      <w:bookmarkStart w:id="228" w:name="_Toc275871932"/>
      <w:bookmarkStart w:id="229" w:name="_Toc275941318"/>
      <w:bookmarkStart w:id="230" w:name="_Toc278469086"/>
      <w:bookmarkStart w:id="231" w:name="_Toc280012168"/>
      <w:bookmarkStart w:id="232" w:name="_Toc310259533"/>
      <w:bookmarkStart w:id="233" w:name="_Toc310860990"/>
      <w:bookmarkStart w:id="234" w:name="_Toc317861089"/>
      <w:bookmarkStart w:id="235" w:name="_Toc347403614"/>
      <w:r w:rsidRPr="008159B9">
        <w:rPr>
          <w:bCs/>
          <w:i/>
          <w:szCs w:val="20"/>
        </w:rPr>
        <w:t>Дальность видимости</w:t>
      </w:r>
      <w:bookmarkEnd w:id="228"/>
      <w:bookmarkEnd w:id="229"/>
      <w:bookmarkEnd w:id="230"/>
      <w:bookmarkEnd w:id="231"/>
      <w:bookmarkEnd w:id="232"/>
      <w:bookmarkEnd w:id="233"/>
      <w:bookmarkEnd w:id="234"/>
      <w:bookmarkEnd w:id="235"/>
    </w:p>
    <w:p w:rsidR="006E4C52" w:rsidRPr="008159B9" w:rsidRDefault="006E4C52" w:rsidP="006E4C52">
      <w:pPr>
        <w:pStyle w:val="afff6"/>
        <w:rPr>
          <w:shd w:val="clear" w:color="auto" w:fill="FFFFFF"/>
        </w:rPr>
      </w:pPr>
      <w:r w:rsidRPr="008159B9">
        <w:rPr>
          <w:color w:val="000000"/>
        </w:rPr>
        <w:t xml:space="preserve">На проведение сейсморазведки накладываются ограничения по видимости. </w:t>
      </w:r>
      <w:r w:rsidRPr="008159B9">
        <w:rPr>
          <w:shd w:val="clear" w:color="auto" w:fill="FFFFFF"/>
        </w:rPr>
        <w:t xml:space="preserve">Для предупреждения влияния планируемых работ на морских животных за животными ведутся непрерывные наблюдения в радиусе </w:t>
      </w:r>
      <w:r>
        <w:rPr>
          <w:shd w:val="clear" w:color="auto" w:fill="FFFFFF"/>
        </w:rPr>
        <w:t xml:space="preserve">1 </w:t>
      </w:r>
      <w:r w:rsidRPr="008159B9">
        <w:rPr>
          <w:shd w:val="clear" w:color="auto" w:fill="FFFFFF"/>
        </w:rPr>
        <w:t xml:space="preserve">- </w:t>
      </w:r>
      <w:r>
        <w:rPr>
          <w:shd w:val="clear" w:color="auto" w:fill="FFFFFF"/>
        </w:rPr>
        <w:t>2</w:t>
      </w:r>
      <w:r w:rsidRPr="008159B9">
        <w:rPr>
          <w:shd w:val="clear" w:color="auto" w:fill="FFFFFF"/>
        </w:rPr>
        <w:t xml:space="preserve"> км. </w:t>
      </w:r>
    </w:p>
    <w:p w:rsidR="006E4C52" w:rsidRPr="008159B9" w:rsidRDefault="006E4C52" w:rsidP="006E4C52">
      <w:pPr>
        <w:pStyle w:val="afff6"/>
        <w:rPr>
          <w:shd w:val="clear" w:color="auto" w:fill="FFFFFF"/>
        </w:rPr>
      </w:pPr>
      <w:r w:rsidRPr="008159B9">
        <w:rPr>
          <w:shd w:val="clear" w:color="auto" w:fill="FFFFFF"/>
        </w:rPr>
        <w:t xml:space="preserve">При дальности видимости менее </w:t>
      </w:r>
      <w:smartTag w:uri="urn:schemas-microsoft-com:office:smarttags" w:element="metricconverter">
        <w:smartTagPr>
          <w:attr w:name="ProductID" w:val="50 м"/>
        </w:smartTagPr>
        <w:r w:rsidRPr="008159B9">
          <w:rPr>
            <w:shd w:val="clear" w:color="auto" w:fill="FFFFFF"/>
          </w:rPr>
          <w:t>50 м</w:t>
        </w:r>
      </w:smartTag>
      <w:r w:rsidRPr="008159B9">
        <w:rPr>
          <w:shd w:val="clear" w:color="auto" w:fill="FFFFFF"/>
        </w:rPr>
        <w:t xml:space="preserve"> возникает угроза безопасности для движения судов, что может являться причиной аварии.</w:t>
      </w:r>
    </w:p>
    <w:p w:rsidR="006E4C52" w:rsidRPr="00ED15F0" w:rsidRDefault="006E4C52" w:rsidP="00116049">
      <w:pPr>
        <w:pStyle w:val="3"/>
        <w:tabs>
          <w:tab w:val="left" w:pos="1701"/>
        </w:tabs>
        <w:overflowPunct w:val="0"/>
        <w:autoSpaceDE w:val="0"/>
        <w:autoSpaceDN w:val="0"/>
        <w:adjustRightInd w:val="0"/>
        <w:spacing w:before="120" w:line="240" w:lineRule="auto"/>
        <w:textAlignment w:val="baseline"/>
      </w:pPr>
      <w:bookmarkStart w:id="236" w:name="_Toc438028068"/>
      <w:bookmarkStart w:id="237" w:name="_Toc455582150"/>
      <w:bookmarkStart w:id="238" w:name="_Toc455582586"/>
      <w:bookmarkStart w:id="239" w:name="_Toc455583022"/>
      <w:bookmarkStart w:id="240" w:name="_Toc461112276"/>
      <w:r w:rsidRPr="00ED15F0">
        <w:t>Лимитирующие биотические факторы</w:t>
      </w:r>
      <w:bookmarkEnd w:id="236"/>
      <w:bookmarkEnd w:id="237"/>
      <w:bookmarkEnd w:id="238"/>
      <w:bookmarkEnd w:id="239"/>
      <w:bookmarkEnd w:id="240"/>
    </w:p>
    <w:p w:rsidR="006E4C52" w:rsidRPr="00E627A0" w:rsidRDefault="006E4C52" w:rsidP="006E4C52">
      <w:pPr>
        <w:pStyle w:val="afff6"/>
        <w:rPr>
          <w:shd w:val="clear" w:color="auto" w:fill="FFFFFF"/>
        </w:rPr>
      </w:pPr>
      <w:r w:rsidRPr="00E627A0">
        <w:rPr>
          <w:shd w:val="clear" w:color="auto" w:fill="FFFFFF"/>
        </w:rPr>
        <w:t>Лимитирующими биотическими факторами являются:</w:t>
      </w:r>
    </w:p>
    <w:p w:rsidR="006E4C52" w:rsidRPr="00E627A0" w:rsidRDefault="006E4C52" w:rsidP="00CA777E">
      <w:pPr>
        <w:pStyle w:val="afff6"/>
        <w:numPr>
          <w:ilvl w:val="0"/>
          <w:numId w:val="48"/>
        </w:numPr>
      </w:pPr>
      <w:r w:rsidRPr="00E627A0">
        <w:t>Особо охраняемые природные территории</w:t>
      </w:r>
    </w:p>
    <w:p w:rsidR="006E4C52" w:rsidRPr="00E627A0" w:rsidRDefault="006E4C52" w:rsidP="00CA777E">
      <w:pPr>
        <w:pStyle w:val="afff6"/>
        <w:numPr>
          <w:ilvl w:val="0"/>
          <w:numId w:val="48"/>
        </w:numPr>
      </w:pPr>
      <w:r w:rsidRPr="00E627A0">
        <w:t>Экологически чувствительные районы</w:t>
      </w:r>
    </w:p>
    <w:p w:rsidR="006E4C52" w:rsidRPr="00E627A0" w:rsidRDefault="006E4C52" w:rsidP="00CA777E">
      <w:pPr>
        <w:pStyle w:val="afff6"/>
        <w:numPr>
          <w:ilvl w:val="0"/>
          <w:numId w:val="48"/>
        </w:numPr>
      </w:pPr>
      <w:r w:rsidRPr="00E627A0">
        <w:t>Морские млекопитающие</w:t>
      </w:r>
    </w:p>
    <w:p w:rsidR="006E4C52" w:rsidRPr="00E627A0" w:rsidRDefault="006E4C52" w:rsidP="00CA777E">
      <w:pPr>
        <w:pStyle w:val="afff6"/>
        <w:numPr>
          <w:ilvl w:val="0"/>
          <w:numId w:val="48"/>
        </w:numPr>
      </w:pPr>
      <w:r w:rsidRPr="00E627A0">
        <w:lastRenderedPageBreak/>
        <w:t>Орнитофауна</w:t>
      </w:r>
    </w:p>
    <w:p w:rsidR="006E4C52" w:rsidRPr="00E627A0" w:rsidRDefault="006E4C52" w:rsidP="00CA777E">
      <w:pPr>
        <w:pStyle w:val="afff6"/>
        <w:numPr>
          <w:ilvl w:val="0"/>
          <w:numId w:val="48"/>
        </w:numPr>
      </w:pPr>
      <w:r w:rsidRPr="00E627A0">
        <w:t>Морская биота</w:t>
      </w:r>
    </w:p>
    <w:p w:rsidR="006E4C52" w:rsidRPr="00E627A0" w:rsidRDefault="006E4C52" w:rsidP="006E4C52">
      <w:pPr>
        <w:pStyle w:val="afff6"/>
        <w:rPr>
          <w:bCs/>
          <w:i/>
        </w:rPr>
      </w:pPr>
      <w:r w:rsidRPr="00E627A0">
        <w:rPr>
          <w:bCs/>
          <w:i/>
        </w:rPr>
        <w:t>Особо охраняемые природные территории</w:t>
      </w:r>
    </w:p>
    <w:p w:rsidR="002B4851" w:rsidRPr="00917FEC" w:rsidRDefault="002B4851" w:rsidP="002B4851">
      <w:pPr>
        <w:pStyle w:val="GOST-body"/>
        <w:spacing w:after="120" w:line="240" w:lineRule="atLeast"/>
        <w:ind w:left="567" w:firstLine="0"/>
        <w:rPr>
          <w:rFonts w:ascii="Arial" w:hAnsi="Arial" w:cs="Arial"/>
        </w:rPr>
      </w:pPr>
      <w:r>
        <w:rPr>
          <w:rFonts w:ascii="Arial" w:hAnsi="Arial" w:cs="Arial"/>
        </w:rPr>
        <w:t>Район проведения</w:t>
      </w:r>
      <w:r w:rsidRPr="00917FEC">
        <w:rPr>
          <w:rFonts w:ascii="Arial" w:hAnsi="Arial" w:cs="Arial"/>
        </w:rPr>
        <w:t xml:space="preserve"> региональных </w:t>
      </w:r>
      <w:r>
        <w:rPr>
          <w:rFonts w:ascii="Arial" w:hAnsi="Arial" w:cs="Arial"/>
        </w:rPr>
        <w:t>геолого-</w:t>
      </w:r>
      <w:r w:rsidRPr="00917FEC">
        <w:rPr>
          <w:rFonts w:ascii="Arial" w:hAnsi="Arial" w:cs="Arial"/>
        </w:rPr>
        <w:t>геофизических исследований расположен за пределами особо охраняемых природных территорий федерального, регионального и местного значения.</w:t>
      </w:r>
    </w:p>
    <w:p w:rsidR="002B4851" w:rsidRDefault="002B4851" w:rsidP="002B4851">
      <w:pPr>
        <w:pStyle w:val="GOST-body"/>
        <w:spacing w:before="120" w:after="120" w:line="240" w:lineRule="atLeast"/>
        <w:ind w:left="567" w:firstLine="0"/>
        <w:rPr>
          <w:rFonts w:ascii="Arial" w:hAnsi="Arial" w:cs="Arial"/>
        </w:rPr>
      </w:pPr>
      <w:r>
        <w:rPr>
          <w:rFonts w:ascii="Arial" w:hAnsi="Arial" w:cs="Arial"/>
        </w:rPr>
        <w:t>К</w:t>
      </w:r>
      <w:r w:rsidRPr="00E820F7">
        <w:rPr>
          <w:rFonts w:ascii="Arial" w:hAnsi="Arial" w:cs="Arial"/>
        </w:rPr>
        <w:t xml:space="preserve"> району проведения работ </w:t>
      </w:r>
      <w:r>
        <w:rPr>
          <w:rFonts w:ascii="Arial" w:hAnsi="Arial" w:cs="Arial"/>
        </w:rPr>
        <w:t>примыкают</w:t>
      </w:r>
      <w:r w:rsidRPr="00E820F7">
        <w:rPr>
          <w:rFonts w:ascii="Arial" w:hAnsi="Arial" w:cs="Arial"/>
        </w:rPr>
        <w:t>:</w:t>
      </w:r>
    </w:p>
    <w:p w:rsidR="002B4851" w:rsidRDefault="002B4851" w:rsidP="00311910">
      <w:pPr>
        <w:pStyle w:val="afff6"/>
        <w:numPr>
          <w:ilvl w:val="0"/>
          <w:numId w:val="48"/>
        </w:numPr>
      </w:pPr>
      <w:r w:rsidRPr="009168B4">
        <w:t>Государственный биологический (ботанический и зоологический) заказник регионального (окружного) значения «Ямальский»</w:t>
      </w:r>
      <w:r>
        <w:t>;</w:t>
      </w:r>
    </w:p>
    <w:p w:rsidR="002B4851" w:rsidRDefault="002B4851" w:rsidP="00311910">
      <w:pPr>
        <w:pStyle w:val="afff6"/>
        <w:numPr>
          <w:ilvl w:val="0"/>
          <w:numId w:val="48"/>
        </w:numPr>
      </w:pPr>
      <w:r w:rsidRPr="009168B4">
        <w:t>Государственный пр</w:t>
      </w:r>
      <w:r>
        <w:t>иродный заповедник федерального значения «Гыданский».</w:t>
      </w:r>
    </w:p>
    <w:p w:rsidR="00FA3029" w:rsidRDefault="002B4851" w:rsidP="002B4851">
      <w:pPr>
        <w:pStyle w:val="afff6"/>
      </w:pPr>
      <w:r>
        <w:t>П</w:t>
      </w:r>
      <w:r w:rsidRPr="006875B3">
        <w:t>ри реализации Программы при штатном режиме работ</w:t>
      </w:r>
      <w:r>
        <w:t xml:space="preserve"> воздействие </w:t>
      </w:r>
      <w:r w:rsidRPr="006875B3">
        <w:t xml:space="preserve"> на ООПТ не ожидается.</w:t>
      </w:r>
    </w:p>
    <w:p w:rsidR="002B4851" w:rsidRPr="00E627A0" w:rsidRDefault="002B4851" w:rsidP="002B4851">
      <w:pPr>
        <w:spacing w:after="120"/>
        <w:ind w:left="567"/>
        <w:rPr>
          <w:rFonts w:cs="Arial"/>
          <w:szCs w:val="24"/>
        </w:rPr>
      </w:pPr>
      <w:r w:rsidRPr="00E627A0">
        <w:rPr>
          <w:rFonts w:cs="Arial"/>
          <w:bCs/>
          <w:i/>
          <w:szCs w:val="24"/>
        </w:rPr>
        <w:t>Экологически чувствительные районы</w:t>
      </w:r>
    </w:p>
    <w:p w:rsidR="002B4851" w:rsidRPr="00C3270F" w:rsidRDefault="002B4851" w:rsidP="002B4851">
      <w:pPr>
        <w:pStyle w:val="afff6"/>
      </w:pPr>
      <w:r w:rsidRPr="00F74DA2">
        <w:t>Район проведения работ значительно удален от ключев</w:t>
      </w:r>
      <w:r>
        <w:t>ых</w:t>
      </w:r>
      <w:r w:rsidRPr="00F74DA2">
        <w:t xml:space="preserve"> орнитологическ</w:t>
      </w:r>
      <w:r>
        <w:t xml:space="preserve">их территорий (расстояние более 300 км). </w:t>
      </w:r>
      <w:r w:rsidRPr="00F74DA2">
        <w:t>Таким образом, КОТР не попадают в зону потенциального негативного воздействия планируемых работ.</w:t>
      </w:r>
    </w:p>
    <w:p w:rsidR="0015593B" w:rsidRPr="004162C3" w:rsidRDefault="0015593B" w:rsidP="0015593B">
      <w:pPr>
        <w:pStyle w:val="afff6"/>
        <w:rPr>
          <w:i/>
        </w:rPr>
      </w:pPr>
      <w:r w:rsidRPr="004162C3">
        <w:rPr>
          <w:i/>
        </w:rPr>
        <w:t>Орнитофауна</w:t>
      </w:r>
    </w:p>
    <w:p w:rsidR="0015593B" w:rsidRPr="00E627A0" w:rsidRDefault="0015593B" w:rsidP="0015593B">
      <w:pPr>
        <w:spacing w:after="120"/>
        <w:ind w:left="567"/>
        <w:rPr>
          <w:rFonts w:cs="Arial"/>
          <w:szCs w:val="24"/>
        </w:rPr>
      </w:pPr>
      <w:r w:rsidRPr="004162C3">
        <w:rPr>
          <w:rFonts w:cs="Arial"/>
          <w:color w:val="000000"/>
          <w:szCs w:val="24"/>
        </w:rPr>
        <w:t xml:space="preserve">В районе проведения исследований обитает 7 видов птиц, включенных в </w:t>
      </w:r>
      <w:r w:rsidRPr="004162C3">
        <w:rPr>
          <w:rFonts w:cs="Arial"/>
          <w:szCs w:val="24"/>
        </w:rPr>
        <w:t>Красные</w:t>
      </w:r>
      <w:r w:rsidRPr="004162C3">
        <w:rPr>
          <w:rFonts w:cs="Arial"/>
          <w:color w:val="000000"/>
          <w:szCs w:val="24"/>
        </w:rPr>
        <w:t xml:space="preserve"> книги различных рангов.</w:t>
      </w:r>
    </w:p>
    <w:p w:rsidR="0015593B" w:rsidRPr="00E627A0" w:rsidRDefault="0015593B" w:rsidP="0015593B">
      <w:pPr>
        <w:spacing w:after="120"/>
        <w:ind w:left="567"/>
        <w:rPr>
          <w:rFonts w:cs="Arial"/>
          <w:bCs/>
          <w:szCs w:val="24"/>
        </w:rPr>
      </w:pPr>
      <w:r w:rsidRPr="00E627A0">
        <w:rPr>
          <w:rFonts w:cs="Arial"/>
          <w:bCs/>
          <w:i/>
          <w:szCs w:val="24"/>
        </w:rPr>
        <w:t>Морские млекопитающие</w:t>
      </w:r>
    </w:p>
    <w:p w:rsidR="0015593B" w:rsidRPr="00E627A0" w:rsidRDefault="0015593B" w:rsidP="0015593B">
      <w:pPr>
        <w:spacing w:after="120"/>
        <w:ind w:left="567"/>
        <w:rPr>
          <w:rFonts w:cs="Arial"/>
          <w:szCs w:val="24"/>
        </w:rPr>
      </w:pPr>
      <w:r w:rsidRPr="00E627A0">
        <w:rPr>
          <w:rFonts w:cs="Arial"/>
          <w:szCs w:val="24"/>
        </w:rPr>
        <w:t>Ластоногие и китообразные могут выступать одним из факторов, ограничивающих комплексных региональных геофизических исследований. Эти ограничения связаны:</w:t>
      </w:r>
    </w:p>
    <w:p w:rsidR="0015593B" w:rsidRPr="00E627A0" w:rsidRDefault="0015593B" w:rsidP="00CA777E">
      <w:pPr>
        <w:pStyle w:val="afff6"/>
        <w:numPr>
          <w:ilvl w:val="0"/>
          <w:numId w:val="47"/>
        </w:numPr>
        <w:spacing w:before="0" w:after="0"/>
      </w:pPr>
      <w:r w:rsidRPr="00E627A0">
        <w:t>с наличием районов нагула китообразных;</w:t>
      </w:r>
    </w:p>
    <w:p w:rsidR="0015593B" w:rsidRPr="00E627A0" w:rsidRDefault="0015593B" w:rsidP="00CA777E">
      <w:pPr>
        <w:pStyle w:val="afff6"/>
        <w:numPr>
          <w:ilvl w:val="0"/>
          <w:numId w:val="47"/>
        </w:numPr>
        <w:spacing w:before="0" w:after="0"/>
      </w:pPr>
      <w:r w:rsidRPr="00E627A0">
        <w:t>с наличием сезонных миграционных путей китообразных и ластоногих;</w:t>
      </w:r>
    </w:p>
    <w:p w:rsidR="0015593B" w:rsidRPr="00E627A0" w:rsidRDefault="0015593B" w:rsidP="00CA777E">
      <w:pPr>
        <w:pStyle w:val="afff6"/>
        <w:numPr>
          <w:ilvl w:val="0"/>
          <w:numId w:val="47"/>
        </w:numPr>
        <w:spacing w:before="0" w:after="0"/>
      </w:pPr>
      <w:r w:rsidRPr="00E627A0">
        <w:t>с наличием береговых залежек ластоногих.</w:t>
      </w:r>
    </w:p>
    <w:p w:rsidR="0015593B" w:rsidRPr="00F96121" w:rsidRDefault="0015593B" w:rsidP="0015593B">
      <w:pPr>
        <w:spacing w:after="120"/>
        <w:ind w:left="567"/>
        <w:rPr>
          <w:rFonts w:cs="Arial"/>
        </w:rPr>
      </w:pPr>
      <w:r w:rsidRPr="00E627A0">
        <w:rPr>
          <w:rFonts w:cs="Arial"/>
          <w:szCs w:val="24"/>
        </w:rPr>
        <w:t xml:space="preserve">При проведении работ необходимо учитывать вероятность встреч животных на акватории участка работ. </w:t>
      </w:r>
      <w:r w:rsidRPr="00E627A0">
        <w:rPr>
          <w:rFonts w:cs="Arial"/>
          <w:bCs/>
          <w:szCs w:val="24"/>
        </w:rPr>
        <w:t>Для предотвращения негативного воздействия</w:t>
      </w:r>
      <w:r w:rsidRPr="00F96121">
        <w:rPr>
          <w:rFonts w:cs="Arial"/>
          <w:bCs/>
        </w:rPr>
        <w:t xml:space="preserve"> на морских млекопитающих разработаны специальные мероприятия.</w:t>
      </w:r>
    </w:p>
    <w:p w:rsidR="0015593B" w:rsidRPr="00E627A0" w:rsidRDefault="0015593B" w:rsidP="00116049">
      <w:pPr>
        <w:pStyle w:val="3"/>
        <w:tabs>
          <w:tab w:val="left" w:pos="1701"/>
        </w:tabs>
        <w:overflowPunct w:val="0"/>
        <w:autoSpaceDE w:val="0"/>
        <w:autoSpaceDN w:val="0"/>
        <w:adjustRightInd w:val="0"/>
        <w:spacing w:before="120" w:line="240" w:lineRule="auto"/>
        <w:textAlignment w:val="baseline"/>
      </w:pPr>
      <w:bookmarkStart w:id="241" w:name="_Toc438028069"/>
      <w:bookmarkStart w:id="242" w:name="_Toc455582151"/>
      <w:bookmarkStart w:id="243" w:name="_Toc455582587"/>
      <w:bookmarkStart w:id="244" w:name="_Toc455583023"/>
      <w:bookmarkStart w:id="245" w:name="_Toc461112277"/>
      <w:r w:rsidRPr="00E627A0">
        <w:t>Лимитирующие социально-экономические факторы</w:t>
      </w:r>
      <w:bookmarkEnd w:id="241"/>
      <w:bookmarkEnd w:id="242"/>
      <w:bookmarkEnd w:id="243"/>
      <w:bookmarkEnd w:id="244"/>
      <w:bookmarkEnd w:id="245"/>
    </w:p>
    <w:p w:rsidR="0015593B" w:rsidRPr="00311910" w:rsidRDefault="00311910" w:rsidP="00CA777E">
      <w:pPr>
        <w:pStyle w:val="afff6"/>
        <w:rPr>
          <w:i/>
        </w:rPr>
      </w:pPr>
      <w:r w:rsidRPr="00311910">
        <w:rPr>
          <w:i/>
        </w:rPr>
        <w:t>Промышленное рыболовство</w:t>
      </w:r>
    </w:p>
    <w:p w:rsidR="0015593B" w:rsidRPr="00E627A0" w:rsidRDefault="0015593B" w:rsidP="0015593B">
      <w:pPr>
        <w:pStyle w:val="afff6"/>
      </w:pPr>
      <w:r w:rsidRPr="00E627A0">
        <w:t>Промышленное рыболовство в</w:t>
      </w:r>
      <w:r>
        <w:t xml:space="preserve"> открытых районах Карского моря </w:t>
      </w:r>
      <w:r w:rsidRPr="00E627A0">
        <w:t xml:space="preserve">с использованием промысловых судов не производится. Таким образом, рыболовство </w:t>
      </w:r>
      <w:r w:rsidRPr="00E627A0">
        <w:rPr>
          <w:i/>
        </w:rPr>
        <w:t>не является</w:t>
      </w:r>
      <w:r w:rsidRPr="00E627A0">
        <w:t xml:space="preserve"> лимитирующим фактором для проведения планируемых работ.</w:t>
      </w:r>
    </w:p>
    <w:p w:rsidR="0015593B" w:rsidRPr="00E627A0" w:rsidRDefault="0015593B" w:rsidP="0015593B">
      <w:pPr>
        <w:pStyle w:val="afff6"/>
      </w:pPr>
      <w:r w:rsidRPr="00311910">
        <w:rPr>
          <w:i/>
        </w:rPr>
        <w:t>Промышленный морской зверобойный промысел</w:t>
      </w:r>
      <w:r w:rsidRPr="00E627A0">
        <w:t xml:space="preserve"> на акватории</w:t>
      </w:r>
      <w:r>
        <w:t xml:space="preserve"> участка работ</w:t>
      </w:r>
      <w:r w:rsidRPr="00E627A0">
        <w:t xml:space="preserve"> не осуществляется. Таким образом, со стороны морского зверопромысла </w:t>
      </w:r>
      <w:r w:rsidRPr="00E627A0">
        <w:rPr>
          <w:i/>
        </w:rPr>
        <w:t>ограничения</w:t>
      </w:r>
      <w:r w:rsidRPr="00E627A0">
        <w:t xml:space="preserve"> на проведение планируемых исследований на акватории </w:t>
      </w:r>
      <w:r>
        <w:t xml:space="preserve">Карского моря </w:t>
      </w:r>
      <w:r w:rsidRPr="00E627A0">
        <w:t xml:space="preserve">также </w:t>
      </w:r>
      <w:r w:rsidRPr="00E627A0">
        <w:rPr>
          <w:i/>
        </w:rPr>
        <w:t>отсутствуют</w:t>
      </w:r>
      <w:r w:rsidRPr="00E627A0">
        <w:t xml:space="preserve">. </w:t>
      </w:r>
    </w:p>
    <w:p w:rsidR="0015593B" w:rsidRPr="00E627A0" w:rsidRDefault="0015593B" w:rsidP="0015593B">
      <w:pPr>
        <w:pStyle w:val="afff6"/>
      </w:pPr>
      <w:r w:rsidRPr="00311910">
        <w:rPr>
          <w:i/>
        </w:rPr>
        <w:lastRenderedPageBreak/>
        <w:t>Морские перевозки</w:t>
      </w:r>
      <w:r w:rsidRPr="00E627A0">
        <w:t xml:space="preserve"> в пределах </w:t>
      </w:r>
      <w:r>
        <w:t xml:space="preserve">Карского </w:t>
      </w:r>
      <w:r w:rsidRPr="00E627A0">
        <w:t xml:space="preserve"> моря осуществляются по трассам Северного морского пути</w:t>
      </w:r>
      <w:r>
        <w:t>,</w:t>
      </w:r>
      <w:r w:rsidRPr="00E627A0">
        <w:t xml:space="preserve"> отличаются слабой интенсивностью движения</w:t>
      </w:r>
      <w:r>
        <w:t xml:space="preserve"> и не пересекают района проведения исследований</w:t>
      </w:r>
      <w:r w:rsidRPr="00E627A0">
        <w:t xml:space="preserve">. </w:t>
      </w:r>
    </w:p>
    <w:p w:rsidR="0015593B" w:rsidRDefault="0015593B" w:rsidP="0015593B">
      <w:pPr>
        <w:pStyle w:val="afff6"/>
      </w:pPr>
      <w:r>
        <w:t>Х</w:t>
      </w:r>
      <w:r w:rsidRPr="00E627A0">
        <w:t xml:space="preserve">арактер работ и сроки их проведения </w:t>
      </w:r>
      <w:r>
        <w:t>будут</w:t>
      </w:r>
      <w:r w:rsidRPr="00E627A0">
        <w:t xml:space="preserve"> согласованы со штабом Северного флота для разработки плана мероприятий по обеспечению безо</w:t>
      </w:r>
      <w:r>
        <w:t>пасности мореплавания. П</w:t>
      </w:r>
      <w:r w:rsidRPr="00E627A0">
        <w:t xml:space="preserve">ри условии соблюдения международных правил и норм, обеспечивающих безопасность судоходства, транспортные морские перевозки </w:t>
      </w:r>
      <w:r w:rsidRPr="00E627A0">
        <w:rPr>
          <w:i/>
        </w:rPr>
        <w:t>не окажут</w:t>
      </w:r>
      <w:r w:rsidRPr="00E627A0">
        <w:t xml:space="preserve"> лимитирующего воздействия на проведение намечаемых исследовательских работ.</w:t>
      </w:r>
    </w:p>
    <w:p w:rsidR="00970619" w:rsidRDefault="00970619">
      <w:pPr>
        <w:spacing w:before="0" w:after="0" w:line="240" w:lineRule="auto"/>
        <w:ind w:left="0"/>
        <w:jc w:val="left"/>
        <w:rPr>
          <w:rFonts w:cs="TimesDL"/>
          <w:b/>
          <w:bCs/>
          <w:caps/>
          <w:kern w:val="32"/>
          <w:sz w:val="28"/>
          <w:szCs w:val="24"/>
        </w:rPr>
      </w:pPr>
      <w:bookmarkStart w:id="246" w:name="_Toc438028070"/>
      <w:bookmarkStart w:id="247" w:name="_Toc455582152"/>
      <w:bookmarkStart w:id="248" w:name="_Toc455582588"/>
      <w:bookmarkStart w:id="249" w:name="_Toc455583024"/>
      <w:r>
        <w:br w:type="page"/>
      </w:r>
    </w:p>
    <w:p w:rsidR="00374CD7" w:rsidRPr="00970619" w:rsidRDefault="00374CD7" w:rsidP="00970619">
      <w:pPr>
        <w:pStyle w:val="10"/>
        <w:rPr>
          <w:rFonts w:cs="Arial"/>
          <w:lang w:eastAsia="en-US" w:bidi="en-US"/>
        </w:rPr>
      </w:pPr>
      <w:bookmarkStart w:id="250" w:name="_Toc461112278"/>
      <w:r w:rsidRPr="0043779E">
        <w:lastRenderedPageBreak/>
        <w:t>ОЦЕНКА ВОЗДЕЙСТВИЯ НА ОКРУЖАЮЩУЮ СРЕДУ ПРИ РЕАЛИЗАЦИИ ПРОГРАММЫ</w:t>
      </w:r>
      <w:bookmarkEnd w:id="246"/>
      <w:bookmarkEnd w:id="247"/>
      <w:bookmarkEnd w:id="248"/>
      <w:bookmarkEnd w:id="249"/>
      <w:bookmarkEnd w:id="250"/>
    </w:p>
    <w:p w:rsidR="00374CD7" w:rsidRPr="00877945" w:rsidRDefault="00374CD7" w:rsidP="00116049">
      <w:pPr>
        <w:pStyle w:val="21"/>
      </w:pPr>
      <w:bookmarkStart w:id="251" w:name="_Toc438028071"/>
      <w:bookmarkStart w:id="252" w:name="_Toc455582153"/>
      <w:bookmarkStart w:id="253" w:name="_Toc455582589"/>
      <w:bookmarkStart w:id="254" w:name="_Toc455583025"/>
      <w:bookmarkStart w:id="255" w:name="_Toc461112279"/>
      <w:r w:rsidRPr="00877945">
        <w:t>Методология оценки воздействия на окружающую среду</w:t>
      </w:r>
      <w:bookmarkEnd w:id="251"/>
      <w:bookmarkEnd w:id="252"/>
      <w:bookmarkEnd w:id="253"/>
      <w:bookmarkEnd w:id="254"/>
      <w:bookmarkEnd w:id="255"/>
    </w:p>
    <w:p w:rsidR="00374CD7" w:rsidRPr="00877945" w:rsidRDefault="00374CD7" w:rsidP="00374CD7">
      <w:pPr>
        <w:pStyle w:val="afff6"/>
        <w:rPr>
          <w:rFonts w:eastAsiaTheme="minorHAnsi"/>
        </w:rPr>
      </w:pPr>
      <w:r w:rsidRPr="00877945">
        <w:rPr>
          <w:rFonts w:eastAsiaTheme="minorHAnsi"/>
        </w:rPr>
        <w:t xml:space="preserve">Законодательство РФ в области охраны окружающей среды и нормативные требования являются юридическим основанием для проведения ОВОС для данной Программы. </w:t>
      </w:r>
    </w:p>
    <w:p w:rsidR="00374CD7" w:rsidRPr="00877945" w:rsidRDefault="00374CD7" w:rsidP="00374CD7">
      <w:pPr>
        <w:pStyle w:val="afff6"/>
        <w:rPr>
          <w:rFonts w:eastAsiaTheme="minorHAnsi"/>
        </w:rPr>
      </w:pPr>
      <w:r w:rsidRPr="00877945">
        <w:rPr>
          <w:rFonts w:eastAsiaTheme="minorHAnsi"/>
        </w:rPr>
        <w:t>Процедура ОВОС включает несколько основных этапов:</w:t>
      </w:r>
    </w:p>
    <w:p w:rsidR="00374CD7" w:rsidRPr="008214B9" w:rsidRDefault="00374CD7" w:rsidP="00CA777E">
      <w:pPr>
        <w:pStyle w:val="afff6"/>
        <w:numPr>
          <w:ilvl w:val="0"/>
          <w:numId w:val="49"/>
        </w:numPr>
      </w:pPr>
      <w:r w:rsidRPr="008214B9">
        <w:t>предварительный анализ планируемых работ и потенциальных факторов воздействия на компоненты окружающей среды;</w:t>
      </w:r>
    </w:p>
    <w:p w:rsidR="00374CD7" w:rsidRPr="008214B9" w:rsidRDefault="00374CD7" w:rsidP="00CA777E">
      <w:pPr>
        <w:pStyle w:val="afff6"/>
        <w:numPr>
          <w:ilvl w:val="0"/>
          <w:numId w:val="49"/>
        </w:numPr>
      </w:pPr>
      <w:r w:rsidRPr="00877945">
        <w:t>всесторонний</w:t>
      </w:r>
      <w:r w:rsidRPr="008214B9">
        <w:t xml:space="preserve"> анализ состояния окружающей среды на текущий момент в районе возможного воздействия;</w:t>
      </w:r>
    </w:p>
    <w:p w:rsidR="00374CD7" w:rsidRPr="008214B9" w:rsidRDefault="00374CD7" w:rsidP="00CA777E">
      <w:pPr>
        <w:pStyle w:val="afff6"/>
        <w:numPr>
          <w:ilvl w:val="0"/>
          <w:numId w:val="49"/>
        </w:numPr>
      </w:pPr>
      <w:r w:rsidRPr="008214B9">
        <w:t xml:space="preserve">выявление источников потенциального воздействия и их </w:t>
      </w:r>
      <w:r w:rsidRPr="00877945">
        <w:t>характеристика</w:t>
      </w:r>
      <w:r w:rsidRPr="008214B9">
        <w:t>;</w:t>
      </w:r>
    </w:p>
    <w:p w:rsidR="00374CD7" w:rsidRPr="008214B9" w:rsidRDefault="00374CD7" w:rsidP="00CA777E">
      <w:pPr>
        <w:pStyle w:val="afff6"/>
        <w:numPr>
          <w:ilvl w:val="0"/>
          <w:numId w:val="49"/>
        </w:numPr>
      </w:pPr>
      <w:r w:rsidRPr="00877945">
        <w:t>составление</w:t>
      </w:r>
      <w:r w:rsidRPr="008214B9">
        <w:t xml:space="preserve"> предложений по мероприятиям для предотвращения неблагоприятного воздействия на окружающую среду и возможных последствий, а также проведение оценки их практической осуществимости и эффективности;</w:t>
      </w:r>
    </w:p>
    <w:p w:rsidR="00374CD7" w:rsidRPr="008214B9" w:rsidRDefault="00374CD7" w:rsidP="00CA777E">
      <w:pPr>
        <w:pStyle w:val="afff6"/>
        <w:numPr>
          <w:ilvl w:val="0"/>
          <w:numId w:val="49"/>
        </w:numPr>
      </w:pPr>
      <w:r w:rsidRPr="00877945">
        <w:t>проведение</w:t>
      </w:r>
      <w:r w:rsidRPr="008214B9">
        <w:t xml:space="preserve"> оценки значимости воздействия;</w:t>
      </w:r>
    </w:p>
    <w:p w:rsidR="00374CD7" w:rsidRPr="008214B9" w:rsidRDefault="00374CD7" w:rsidP="00CA777E">
      <w:pPr>
        <w:pStyle w:val="afff6"/>
        <w:numPr>
          <w:ilvl w:val="0"/>
          <w:numId w:val="49"/>
        </w:numPr>
      </w:pPr>
      <w:r w:rsidRPr="008214B9">
        <w:t xml:space="preserve">проведение сравнительного анализа последствий, связанных с </w:t>
      </w:r>
      <w:r w:rsidRPr="00877945">
        <w:t>различными</w:t>
      </w:r>
      <w:r w:rsidRPr="008214B9">
        <w:t xml:space="preserve"> альтернативными вариантами, и обоснование причин выбора предлагаемого варианта; </w:t>
      </w:r>
    </w:p>
    <w:p w:rsidR="00374CD7" w:rsidRPr="008214B9" w:rsidRDefault="00374CD7" w:rsidP="00CA777E">
      <w:pPr>
        <w:pStyle w:val="afff6"/>
        <w:numPr>
          <w:ilvl w:val="0"/>
          <w:numId w:val="49"/>
        </w:numPr>
      </w:pPr>
      <w:r w:rsidRPr="00877945">
        <w:t>информирование</w:t>
      </w:r>
      <w:r w:rsidRPr="008214B9">
        <w:t xml:space="preserve"> и получение обратной связи от общественности по намечаемой деятельности и характере потенциального воздействия;</w:t>
      </w:r>
    </w:p>
    <w:p w:rsidR="00374CD7" w:rsidRPr="00877945" w:rsidRDefault="00374CD7" w:rsidP="00CA777E">
      <w:pPr>
        <w:pStyle w:val="afff6"/>
        <w:numPr>
          <w:ilvl w:val="0"/>
          <w:numId w:val="49"/>
        </w:numPr>
      </w:pPr>
      <w:r w:rsidRPr="008214B9">
        <w:t xml:space="preserve">составление предложений по проведению программы </w:t>
      </w:r>
      <w:r w:rsidRPr="00877945">
        <w:t>производственного</w:t>
      </w:r>
      <w:r w:rsidRPr="008214B9">
        <w:t xml:space="preserve"> экологического контроля в качестве вспомогательной меры для послепроектного экологического анализа.</w:t>
      </w:r>
      <w:r w:rsidRPr="00877945">
        <w:t xml:space="preserve"> </w:t>
      </w:r>
    </w:p>
    <w:p w:rsidR="00374CD7" w:rsidRPr="00877945" w:rsidRDefault="00374CD7" w:rsidP="00374CD7">
      <w:pPr>
        <w:pStyle w:val="afff6"/>
        <w:rPr>
          <w:rFonts w:eastAsiaTheme="minorHAnsi"/>
        </w:rPr>
      </w:pPr>
      <w:r>
        <w:rPr>
          <w:rFonts w:eastAsiaTheme="minorHAnsi"/>
        </w:rPr>
        <w:t xml:space="preserve">Результатами </w:t>
      </w:r>
      <w:r w:rsidRPr="00877945">
        <w:rPr>
          <w:rFonts w:eastAsiaTheme="minorHAnsi"/>
        </w:rPr>
        <w:t>ОВОС являются:</w:t>
      </w:r>
    </w:p>
    <w:p w:rsidR="00374CD7" w:rsidRPr="008214B9" w:rsidRDefault="00374CD7" w:rsidP="00CA777E">
      <w:pPr>
        <w:pStyle w:val="afff6"/>
        <w:numPr>
          <w:ilvl w:val="0"/>
          <w:numId w:val="50"/>
        </w:numPr>
      </w:pPr>
      <w:r w:rsidRPr="008214B9">
        <w:t xml:space="preserve">информация о характере и масштабах воздействия на окружающую среду, оценке экологических и связанных с ними социальных и экономических последствий, их значимости; </w:t>
      </w:r>
    </w:p>
    <w:p w:rsidR="00374CD7" w:rsidRPr="008214B9" w:rsidRDefault="00374CD7" w:rsidP="00CA777E">
      <w:pPr>
        <w:pStyle w:val="afff6"/>
        <w:numPr>
          <w:ilvl w:val="0"/>
          <w:numId w:val="50"/>
        </w:numPr>
      </w:pPr>
      <w:r w:rsidRPr="008214B9">
        <w:t xml:space="preserve">выбор оптимального варианта реализации Программы с учетом </w:t>
      </w:r>
      <w:r w:rsidRPr="00877945">
        <w:t>результатов</w:t>
      </w:r>
      <w:r w:rsidRPr="008214B9">
        <w:t xml:space="preserve"> экологического анализа; </w:t>
      </w:r>
    </w:p>
    <w:p w:rsidR="00374CD7" w:rsidRPr="008214B9" w:rsidRDefault="00374CD7" w:rsidP="00CA777E">
      <w:pPr>
        <w:pStyle w:val="afff6"/>
        <w:numPr>
          <w:ilvl w:val="0"/>
          <w:numId w:val="50"/>
        </w:numPr>
      </w:pPr>
      <w:r w:rsidRPr="008214B9">
        <w:t xml:space="preserve">комплекс мер смягчения негативных воздействий и усиления </w:t>
      </w:r>
      <w:r w:rsidRPr="00877945">
        <w:t>положительных</w:t>
      </w:r>
      <w:r w:rsidRPr="008214B9">
        <w:t xml:space="preserve"> эффектов;</w:t>
      </w:r>
    </w:p>
    <w:p w:rsidR="00374CD7" w:rsidRPr="00877945" w:rsidRDefault="00374CD7" w:rsidP="00CA777E">
      <w:pPr>
        <w:pStyle w:val="afff6"/>
        <w:numPr>
          <w:ilvl w:val="0"/>
          <w:numId w:val="50"/>
        </w:numPr>
      </w:pPr>
      <w:r w:rsidRPr="00877945">
        <w:t>предложения</w:t>
      </w:r>
      <w:r w:rsidRPr="008214B9">
        <w:t xml:space="preserve"> к программе производственного экологического контроля</w:t>
      </w:r>
      <w:r w:rsidRPr="00877945">
        <w:t>.</w:t>
      </w:r>
    </w:p>
    <w:p w:rsidR="00FF5A00" w:rsidRPr="00FF5A00" w:rsidRDefault="00FF5A00" w:rsidP="00116049">
      <w:pPr>
        <w:pStyle w:val="3"/>
      </w:pPr>
      <w:bookmarkStart w:id="256" w:name="_Toc423083850"/>
      <w:bookmarkStart w:id="257" w:name="_Toc438028072"/>
      <w:bookmarkStart w:id="258" w:name="_Toc455582154"/>
      <w:bookmarkStart w:id="259" w:name="_Toc455582590"/>
      <w:bookmarkStart w:id="260" w:name="_Toc455583026"/>
      <w:bookmarkStart w:id="261" w:name="_Toc461112280"/>
      <w:r w:rsidRPr="00FF5A00">
        <w:t>Методические приемы</w:t>
      </w:r>
      <w:bookmarkEnd w:id="256"/>
      <w:bookmarkEnd w:id="257"/>
      <w:bookmarkEnd w:id="258"/>
      <w:bookmarkEnd w:id="259"/>
      <w:bookmarkEnd w:id="260"/>
      <w:bookmarkEnd w:id="261"/>
    </w:p>
    <w:p w:rsidR="00FF5A00" w:rsidRPr="00FF5A00" w:rsidRDefault="00FF5A00" w:rsidP="00FF5A00">
      <w:pPr>
        <w:pStyle w:val="afff6"/>
      </w:pPr>
      <w:r w:rsidRPr="00FF5A00">
        <w:t>Основным методом ОВОС, применяемым в РФ, является так называемый «</w:t>
      </w:r>
      <w:r w:rsidRPr="00FF5A00">
        <w:rPr>
          <w:i/>
        </w:rPr>
        <w:t>нормативный</w:t>
      </w:r>
      <w:r w:rsidRPr="00FF5A00">
        <w:t xml:space="preserve">» подход, основанный на сопоставлении нормативных величин (стандартов) качества среды с аналогичными фоновыми </w:t>
      </w:r>
      <w:r w:rsidRPr="00FF5A00">
        <w:lastRenderedPageBreak/>
        <w:t xml:space="preserve">показателями природной среды и измеренными, либо расчетными показателями в случае воздействий на природную среду при реализации Программы. Для этих целей обычно используют известную систему нормативов предельно допустимых концентраций (ПДК) загрязняющих веществ или предельно-допустимых уровней (ПДУ) физического воздействия. В случае превышения ПДК или ПДУ делается вывод о допустимости или недопустимости воздействия, выполняются расчеты экологических платежей. При таком подходе учитывается, что система ПДК и ПДУ ориентирована преимущественно на регламентацию качества среды по компонентам загрязнения и не учитывает всех остальных факторов техногенного воздействия. </w:t>
      </w:r>
    </w:p>
    <w:p w:rsidR="00FF5A00" w:rsidRPr="00FF5A00" w:rsidRDefault="00FF5A00" w:rsidP="00FF5A00">
      <w:pPr>
        <w:pStyle w:val="afff6"/>
      </w:pPr>
      <w:r w:rsidRPr="00FF5A00">
        <w:rPr>
          <w:i/>
        </w:rPr>
        <w:t>Экосистемный</w:t>
      </w:r>
      <w:r w:rsidRPr="00FF5A00">
        <w:t xml:space="preserve"> подход предполагает оценку антропогенных эффектов в экосистемах и популяциях с учетом их реального (измеренного или рассчитанного) пространственно-временного масштаба на фоне природной изменчивости структурных и функциональных показателей состояния биоты (численность, биомасса, видовой состав и др.). При этом учитываются также масштабы обитания (ареалы) локальных популяций массовых (ключевых) видов и уровни их естественного воспроизводства и смертности в пределах ареалов. </w:t>
      </w:r>
    </w:p>
    <w:p w:rsidR="00FF5A00" w:rsidRPr="00FF5A00" w:rsidRDefault="00FF5A00" w:rsidP="00FF5A00">
      <w:pPr>
        <w:pStyle w:val="afff6"/>
      </w:pPr>
      <w:r w:rsidRPr="00FF5A00">
        <w:t>Процесс ОВОС включает анализ всего комплекса фоновых условий: гидрометеорологических, геологических, биологических, социально-экономических и др. Особое внимание при таком анализе уделяется выявлению редких или угрожаемых видов, уязвимых мест обитания, особо охраняемых природных территорий и акваторий, распространения промысловых видов, мест проживания и деятельности коренных малочисленных народов Севера и прочих факторов, создающих ограничения для реализации Программы.</w:t>
      </w:r>
    </w:p>
    <w:p w:rsidR="00FF5A00" w:rsidRPr="00FF5A00" w:rsidRDefault="00FF5A00" w:rsidP="00FF5A00">
      <w:pPr>
        <w:pStyle w:val="afff6"/>
      </w:pPr>
      <w:r w:rsidRPr="00FF5A00">
        <w:t>Эта информация подвергается анализу при помощи следующих подходов:</w:t>
      </w:r>
    </w:p>
    <w:p w:rsidR="00FF5A00" w:rsidRPr="00FF5A00" w:rsidRDefault="00FF5A00" w:rsidP="00CA777E">
      <w:pPr>
        <w:pStyle w:val="afff6"/>
        <w:numPr>
          <w:ilvl w:val="0"/>
          <w:numId w:val="47"/>
        </w:numPr>
      </w:pPr>
      <w:r w:rsidRPr="00FF5A00">
        <w:t>экологическая экспертная оценка технических решений;</w:t>
      </w:r>
    </w:p>
    <w:p w:rsidR="00FF5A00" w:rsidRPr="00FF5A00" w:rsidRDefault="00FF5A00" w:rsidP="00CA777E">
      <w:pPr>
        <w:pStyle w:val="afff6"/>
        <w:numPr>
          <w:ilvl w:val="0"/>
          <w:numId w:val="47"/>
        </w:numPr>
      </w:pPr>
      <w:r w:rsidRPr="00FF5A00">
        <w:t xml:space="preserve">моделирование пространственно-временного распределения загрязнителей и уровней физических воздействий и сравнение полученных концентраций и уровней с токсикологическими (ПДК) и прочими (ПДУ) критериями, определяемые нормативными документами или устанавливаемыми на основе экспертных оценок; </w:t>
      </w:r>
    </w:p>
    <w:p w:rsidR="00FF5A00" w:rsidRPr="00FF5A00" w:rsidRDefault="00FF5A00" w:rsidP="00CA777E">
      <w:pPr>
        <w:pStyle w:val="afff6"/>
        <w:numPr>
          <w:ilvl w:val="0"/>
          <w:numId w:val="47"/>
        </w:numPr>
      </w:pPr>
      <w:r w:rsidRPr="00FF5A00">
        <w:t>расчет характеристик прямого воздействия на природные ресурсы и нормативная оценка потенциального ущерба природным ресурсам, а также оценка экологических затрат и экономического эффекта;</w:t>
      </w:r>
    </w:p>
    <w:p w:rsidR="00FF5A00" w:rsidRPr="00FF5A00" w:rsidRDefault="00FF5A00" w:rsidP="00CA777E">
      <w:pPr>
        <w:pStyle w:val="afff6"/>
        <w:numPr>
          <w:ilvl w:val="0"/>
          <w:numId w:val="47"/>
        </w:numPr>
      </w:pPr>
      <w:r w:rsidRPr="00FF5A00">
        <w:t>качественные оценки характера воздействий на компоненты среды.</w:t>
      </w:r>
    </w:p>
    <w:p w:rsidR="00FF5A00" w:rsidRPr="00FF5A00" w:rsidRDefault="00FF5A00" w:rsidP="00FF5A00">
      <w:pPr>
        <w:pStyle w:val="afff6"/>
      </w:pPr>
      <w:r w:rsidRPr="00FF5A00">
        <w:t xml:space="preserve">В процессе анализа воздействия определяются меры по ослаблению последствий для предотвращения или снижения негативных воздействий до приемлемого уровня, а также проводится оценка остаточных эффектов. </w:t>
      </w:r>
    </w:p>
    <w:p w:rsidR="00FF5A00" w:rsidRPr="00FF5A00" w:rsidRDefault="00FF5A00" w:rsidP="00FF5A00">
      <w:pPr>
        <w:pStyle w:val="afff6"/>
      </w:pPr>
      <w:r w:rsidRPr="00FF5A00">
        <w:t xml:space="preserve">Общий подход к оценке социально-экономического воздействия заключается в использовании методов, аналогичных тем, которые применяются в анализе воздействия на природные компоненты окружающей среды. Однако, в данном случае более применимы экспертные оценки и сравнения с имеющимися прецедентами, поскольку возможности применения </w:t>
      </w:r>
      <w:r w:rsidRPr="00FF5A00">
        <w:lastRenderedPageBreak/>
        <w:t xml:space="preserve">количественных и качественных моделей весьма ограничены, а анализ воздействий в большей степени направлен на оценку кумулятивных и синергетических эффектов от реализации Программы на заинтересованные группы населения. </w:t>
      </w:r>
    </w:p>
    <w:p w:rsidR="00FF5A00" w:rsidRPr="00FF5A00" w:rsidRDefault="00FF5A00" w:rsidP="00FF5A00">
      <w:pPr>
        <w:pStyle w:val="afff6"/>
      </w:pPr>
      <w:bookmarkStart w:id="262" w:name="_Toc227388795"/>
      <w:bookmarkStart w:id="263" w:name="_Toc227658310"/>
      <w:r w:rsidRPr="00FF5A00">
        <w:t>На этапе оценки воздействия на окружающую среду при обращении с отходами исследуются основные источники образования отходов, перечень и виды отходов, оценивается объем их образования, определяются основные методы по обращению с отходами и природоохранные мероприятия для минимизации отрицательных воздействий на окружающую среду.</w:t>
      </w:r>
    </w:p>
    <w:bookmarkEnd w:id="262"/>
    <w:bookmarkEnd w:id="263"/>
    <w:p w:rsidR="00FF5A00" w:rsidRPr="00FF5A00" w:rsidRDefault="00FF5A00" w:rsidP="00FF5A00">
      <w:pPr>
        <w:pStyle w:val="afff6"/>
      </w:pPr>
      <w:r w:rsidRPr="00FF5A00">
        <w:t>Наряду с выявленными негативными воздействиями возможны проявления кумулятивных эффектов, связанных с наличием других антропогенных объектов в районе реализации рассматриваемых работ. Процесс выявления таких эффектов, а также анализ потенциальных трансграничных воздействий при реализации Программы является неотъемлемой частью ОВОС.</w:t>
      </w:r>
    </w:p>
    <w:p w:rsidR="00FF5A00" w:rsidRPr="00FF5A00" w:rsidRDefault="00FF5A00" w:rsidP="00FF5A00">
      <w:pPr>
        <w:pStyle w:val="afff6"/>
      </w:pPr>
      <w:r w:rsidRPr="00FF5A00">
        <w:t>Также обязательным условием проведения ОВОС является оценка экологического риска, связанного с возникновением аварийных ситуаций. Для этого проводится анализ риска, результатом которого является перечень сценариев аварийных ситуаций.</w:t>
      </w:r>
    </w:p>
    <w:p w:rsidR="00FF5A00" w:rsidRPr="00FF5A00" w:rsidRDefault="00FF5A00" w:rsidP="00116049">
      <w:pPr>
        <w:pStyle w:val="3"/>
      </w:pPr>
      <w:bookmarkStart w:id="264" w:name="_Toc423083851"/>
      <w:bookmarkStart w:id="265" w:name="_Toc438028073"/>
      <w:bookmarkStart w:id="266" w:name="_Toc455582155"/>
      <w:bookmarkStart w:id="267" w:name="_Toc455582591"/>
      <w:bookmarkStart w:id="268" w:name="_Toc455583027"/>
      <w:bookmarkStart w:id="269" w:name="_Toc461112281"/>
      <w:r w:rsidRPr="00FF5A00">
        <w:t>Обсуждения с общественностью</w:t>
      </w:r>
      <w:bookmarkEnd w:id="264"/>
      <w:bookmarkEnd w:id="265"/>
      <w:bookmarkEnd w:id="266"/>
      <w:bookmarkEnd w:id="267"/>
      <w:bookmarkEnd w:id="268"/>
      <w:bookmarkEnd w:id="269"/>
      <w:r w:rsidRPr="00FF5A00">
        <w:tab/>
      </w:r>
    </w:p>
    <w:p w:rsidR="00FF5A00" w:rsidRPr="00FF5A00" w:rsidRDefault="00FF5A00" w:rsidP="00FF5A00">
      <w:pPr>
        <w:pStyle w:val="afff6"/>
      </w:pPr>
      <w:r w:rsidRPr="00FF5A00">
        <w:t>Изучение и учет мнения общественности является одним из важнейших этапов оценки экологических и социально-экономических аспектов Программы.</w:t>
      </w:r>
    </w:p>
    <w:p w:rsidR="00FF5A00" w:rsidRPr="00FF5A00" w:rsidRDefault="00FF5A00" w:rsidP="00FF5A00">
      <w:pPr>
        <w:pStyle w:val="afff6"/>
      </w:pPr>
      <w:r w:rsidRPr="00FF5A00">
        <w:t>Обсуждения с общественностью являются неотъемлемой частью настоящего ОВОС. Основные этапы общественных обсуждений представлены в Разделе 11.</w:t>
      </w:r>
    </w:p>
    <w:p w:rsidR="00FF5A00" w:rsidRPr="00FF5A00" w:rsidRDefault="00FF5A00" w:rsidP="00116049">
      <w:pPr>
        <w:pStyle w:val="3"/>
      </w:pPr>
      <w:bookmarkStart w:id="270" w:name="_Toc423083852"/>
      <w:bookmarkStart w:id="271" w:name="_Toc438028074"/>
      <w:bookmarkStart w:id="272" w:name="_Toc455582156"/>
      <w:bookmarkStart w:id="273" w:name="_Toc455582592"/>
      <w:bookmarkStart w:id="274" w:name="_Toc455583028"/>
      <w:bookmarkStart w:id="275" w:name="_Toc461112282"/>
      <w:r w:rsidRPr="00FF5A00">
        <w:t>Ранжирование воздействий</w:t>
      </w:r>
      <w:bookmarkEnd w:id="270"/>
      <w:bookmarkEnd w:id="271"/>
      <w:bookmarkEnd w:id="272"/>
      <w:bookmarkEnd w:id="273"/>
      <w:bookmarkEnd w:id="274"/>
      <w:bookmarkEnd w:id="275"/>
    </w:p>
    <w:p w:rsidR="00FF5A00" w:rsidRPr="00FF5A00" w:rsidRDefault="00FF5A00" w:rsidP="00FF5A00">
      <w:pPr>
        <w:pStyle w:val="afff6"/>
      </w:pPr>
      <w:r w:rsidRPr="00FF5A00">
        <w:t>Наиболее полная оценка потенциального влияния планируемых работ на компоненты природной и социально-экономической среды основывается на использовании шкалы качественных и количественных оценок направленности воздействий, масштабов изменений во времени и пространстве.</w:t>
      </w:r>
    </w:p>
    <w:p w:rsidR="00FF5A00" w:rsidRPr="00FF5A00" w:rsidRDefault="00FF5A00" w:rsidP="00FF5A00">
      <w:pPr>
        <w:pStyle w:val="afff6"/>
      </w:pPr>
      <w:r w:rsidRPr="00FF5A00">
        <w:t>В настоящее время единые универсальные методики интегральной оценки антропогенного воздействия на окружающую среду отсутствуют. Такая ситуация обусловлена сложностью взаимодействия технических комплексов с экосистемами, имеющими многоуровневую структуру связей, преимущественно нелинейного характера. Для обеспечения единого методологического подхода в процессе определения масштабов и степени воздействия планируемой деятельности на окружающую среду, в настоящей работе за базовый вариант принят один из подходов, получивший в последнее время широкое распространение за рубежом (Clark, 1987), и принятый экологическими кругами Российской Федерации. Оценивание, выполненное в настоящей работе, базировалась на процедуре, предложенной К. Холлингом (Holling, 1986) и подробно изложенной на русском языке в доступных публикациях (Погребов, Шилин, 2001, 2009).</w:t>
      </w:r>
    </w:p>
    <w:p w:rsidR="00FF5A00" w:rsidRPr="00FF5A00" w:rsidRDefault="00FF5A00" w:rsidP="00FF5A00">
      <w:pPr>
        <w:pStyle w:val="afff6"/>
      </w:pPr>
      <w:r w:rsidRPr="00FF5A00">
        <w:lastRenderedPageBreak/>
        <w:t xml:space="preserve">В основу подхода положена процедура «адаптивной оценки и управления» (Adaptive Environmental Assessment and Management – AEAM), предложенная К. Холлингом (Holling, 1986). В частности, она успешно зарекомендовала себя при выполнении проекта по экологическому мониторингу в море Бофорта (Beaufort Environmental Monitoring Project – BEMP) и на Маккензи (Mackenzie Environmental Monitoring Project – MEMP). В последнее десятилетие она являлась основой выполнения ОВОС и мониторинга в регионе моря Бофорта (Beaufort Region Assessment and Monitoring Program – BREAM). Позднее метод был принят за основу при оценке экологических и социальных последствий интенсификации судоходства по трассе Северного морского пути (международная программа International Northern Sea Route Programme – INSROP Brude et al., 1998). Российские специалисты, принимавшие участие в программе, дали высокую оценку подходу за простоту его реализации, наглядность и возможность получения однозначных заключений. </w:t>
      </w:r>
    </w:p>
    <w:p w:rsidR="00FF5A00" w:rsidRPr="00FF5A00" w:rsidRDefault="00FF5A00" w:rsidP="00FF5A00">
      <w:pPr>
        <w:pStyle w:val="afff6"/>
      </w:pPr>
      <w:r w:rsidRPr="00FF5A00">
        <w:t xml:space="preserve">При использовании рассматриваемой методологии оценка возможных воздействий на окружающую среду включает выбор важнейших (наиболее показательных) экосистемных компонентов (ВЭК), которые могут быть затронуты планируемой деятельностью. Важнейшие экосистемные компоненты определяются как (1) важные для местного населения, населения страны или в международном аспекте, или (2) могут быть показательными для оценки воздействия на среду, или (3) служат приоритетными объектами при принятии управленческих решений. </w:t>
      </w:r>
    </w:p>
    <w:p w:rsidR="00FF5A00" w:rsidRPr="00FF5A00" w:rsidRDefault="00FF5A00" w:rsidP="00FF5A00">
      <w:pPr>
        <w:pStyle w:val="afff6"/>
      </w:pPr>
      <w:r w:rsidRPr="00FF5A00">
        <w:t>В практике выполнения ОВОС на территории Российской Федерации в качестве важнейших экосистемных и социальных компонентов используют характеристики следующих компонентов окружающей среды: атмосферного воздуха, поверхностных и подземных вод, геологической среды, ландшафтов, почв, растительности, млекопитающих, птиц, пресмыкающихся и земноводных, социально-экономических условий прилегающих районов, близлежащих особо охраняемых природных территорий, культурно-исторического (археологического) наследия региона.</w:t>
      </w:r>
    </w:p>
    <w:p w:rsidR="00FF5A00" w:rsidRPr="00FF5A00" w:rsidRDefault="00FF5A00" w:rsidP="00FF5A00">
      <w:pPr>
        <w:pStyle w:val="afff6"/>
      </w:pPr>
      <w:r w:rsidRPr="00FF5A00">
        <w:t>Значимость антропогенных нарушений экосистем, в соответствии с данной методологией, на всех уровнях оценивается в категориях (таблица 6.1-1): пространства, времени, интенсивности.</w:t>
      </w:r>
    </w:p>
    <w:p w:rsidR="00FF5A00" w:rsidRPr="00FF5A00" w:rsidRDefault="00FF5A00" w:rsidP="00FF5A00">
      <w:pPr>
        <w:pStyle w:val="afff6"/>
      </w:pPr>
      <w:r w:rsidRPr="00FF5A00">
        <w:t>Пространственная шкала (масштаб) воздействия задается градациями:</w:t>
      </w:r>
    </w:p>
    <w:p w:rsidR="00FF5A00" w:rsidRPr="00FF5A00" w:rsidRDefault="00FF5A00" w:rsidP="00CA777E">
      <w:pPr>
        <w:pStyle w:val="afff6"/>
        <w:numPr>
          <w:ilvl w:val="0"/>
          <w:numId w:val="47"/>
        </w:numPr>
      </w:pPr>
      <w:r w:rsidRPr="00FF5A00">
        <w:t xml:space="preserve">точечное нарушение: линейный размер площади нарушения менее </w:t>
      </w:r>
      <w:smartTag w:uri="urn:schemas-microsoft-com:office:smarttags" w:element="metricconverter">
        <w:smartTagPr>
          <w:attr w:name="ProductID" w:val="1 км"/>
        </w:smartTagPr>
        <w:r w:rsidRPr="00FF5A00">
          <w:t>1 км</w:t>
        </w:r>
      </w:smartTag>
      <w:r w:rsidRPr="00FF5A00">
        <w:t xml:space="preserve">; для линейных объектов - воздействие оказывается на удалении до </w:t>
      </w:r>
      <w:smartTag w:uri="urn:schemas-microsoft-com:office:smarttags" w:element="metricconverter">
        <w:smartTagPr>
          <w:attr w:name="ProductID" w:val="100 м"/>
        </w:smartTagPr>
        <w:r w:rsidRPr="00FF5A00">
          <w:t>100 м</w:t>
        </w:r>
      </w:smartTag>
      <w:r w:rsidRPr="00FF5A00">
        <w:t xml:space="preserve"> от линейного объекта; для площадных объектов - воздействие оказывается на площади до 1 км</w:t>
      </w:r>
      <w:r w:rsidRPr="00FF5A00">
        <w:rPr>
          <w:vertAlign w:val="superscript"/>
        </w:rPr>
        <w:t>2</w:t>
      </w:r>
      <w:r w:rsidRPr="00FF5A00">
        <w:t xml:space="preserve"> или площадь воздействия менее 1% рассматриваемой территории;</w:t>
      </w:r>
    </w:p>
    <w:p w:rsidR="00FF5A00" w:rsidRPr="00FF5A00" w:rsidRDefault="00FF5A00" w:rsidP="00CA777E">
      <w:pPr>
        <w:pStyle w:val="afff6"/>
        <w:numPr>
          <w:ilvl w:val="0"/>
          <w:numId w:val="47"/>
        </w:numPr>
      </w:pPr>
      <w:r w:rsidRPr="00FF5A00">
        <w:t>локальное нарушение: линейный размер площади нарушения 1-</w:t>
      </w:r>
      <w:smartTag w:uri="urn:schemas-microsoft-com:office:smarttags" w:element="metricconverter">
        <w:smartTagPr>
          <w:attr w:name="ProductID" w:val="100 км"/>
        </w:smartTagPr>
        <w:r w:rsidRPr="00FF5A00">
          <w:t>100 км</w:t>
        </w:r>
      </w:smartTag>
      <w:r w:rsidRPr="00FF5A00">
        <w:t xml:space="preserve">; для линейных объектов - воздействие оказывается на удалении до </w:t>
      </w:r>
      <w:smartTag w:uri="urn:schemas-microsoft-com:office:smarttags" w:element="metricconverter">
        <w:smartTagPr>
          <w:attr w:name="ProductID" w:val="1 км"/>
        </w:smartTagPr>
        <w:r w:rsidRPr="00FF5A00">
          <w:t>1 км</w:t>
        </w:r>
      </w:smartTag>
      <w:r w:rsidRPr="00FF5A00">
        <w:t xml:space="preserve"> от линейного объекта; для площадных объектов - воздействие оказывается на площади до 10 км</w:t>
      </w:r>
      <w:r w:rsidRPr="00FF5A00">
        <w:rPr>
          <w:vertAlign w:val="superscript"/>
        </w:rPr>
        <w:t>2</w:t>
      </w:r>
      <w:r w:rsidRPr="00FF5A00">
        <w:t xml:space="preserve"> или площадь воздействия в пределах 1-10% территории;</w:t>
      </w:r>
    </w:p>
    <w:p w:rsidR="00FF5A00" w:rsidRPr="00FF5A00" w:rsidRDefault="00FF5A00" w:rsidP="00CA777E">
      <w:pPr>
        <w:pStyle w:val="afff6"/>
        <w:numPr>
          <w:ilvl w:val="0"/>
          <w:numId w:val="47"/>
        </w:numPr>
      </w:pPr>
      <w:r w:rsidRPr="00FF5A00">
        <w:lastRenderedPageBreak/>
        <w:t xml:space="preserve">региональное нарушение: линейный размер площади нарушения 100-1000 км; для линейных объектов - воздействие оказывается на удалении от </w:t>
      </w:r>
      <w:smartTag w:uri="urn:schemas-microsoft-com:office:smarttags" w:element="metricconverter">
        <w:smartTagPr>
          <w:attr w:name="ProductID" w:val="1 км"/>
        </w:smartTagPr>
        <w:r w:rsidRPr="00FF5A00">
          <w:t>1 км</w:t>
        </w:r>
      </w:smartTag>
      <w:r w:rsidRPr="00FF5A00">
        <w:t xml:space="preserve"> до </w:t>
      </w:r>
      <w:smartTag w:uri="urn:schemas-microsoft-com:office:smarttags" w:element="metricconverter">
        <w:smartTagPr>
          <w:attr w:name="ProductID" w:val="10 км"/>
        </w:smartTagPr>
        <w:r w:rsidRPr="00FF5A00">
          <w:t>10 км</w:t>
        </w:r>
      </w:smartTag>
      <w:r w:rsidRPr="00FF5A00">
        <w:t xml:space="preserve"> от линейного объекта; для площадных объектов - воздействие оказывается на площади от 10 до 100 км</w:t>
      </w:r>
      <w:r w:rsidRPr="00FF5A00">
        <w:rPr>
          <w:vertAlign w:val="superscript"/>
        </w:rPr>
        <w:t xml:space="preserve">2 </w:t>
      </w:r>
      <w:r w:rsidRPr="00FF5A00">
        <w:t xml:space="preserve">или площадь воздействия в пределах 10-70% территории; </w:t>
      </w:r>
    </w:p>
    <w:p w:rsidR="00FF5A00" w:rsidRPr="00FF5A00" w:rsidRDefault="00FF5A00" w:rsidP="00CA777E">
      <w:pPr>
        <w:pStyle w:val="afff6"/>
        <w:numPr>
          <w:ilvl w:val="0"/>
          <w:numId w:val="47"/>
        </w:numPr>
      </w:pPr>
      <w:r w:rsidRPr="00FF5A00">
        <w:t xml:space="preserve">глобальное нарушение: линейный размер площади нарушения более </w:t>
      </w:r>
      <w:smartTag w:uri="urn:schemas-microsoft-com:office:smarttags" w:element="metricconverter">
        <w:smartTagPr>
          <w:attr w:name="ProductID" w:val="1000 км"/>
        </w:smartTagPr>
        <w:r w:rsidRPr="00FF5A00">
          <w:t>1000 км</w:t>
        </w:r>
      </w:smartTag>
      <w:r w:rsidRPr="00FF5A00">
        <w:t xml:space="preserve">; для линейных объектов - воздействие оказывается на удалении более </w:t>
      </w:r>
      <w:smartTag w:uri="urn:schemas-microsoft-com:office:smarttags" w:element="metricconverter">
        <w:smartTagPr>
          <w:attr w:name="ProductID" w:val="10 км"/>
        </w:smartTagPr>
        <w:r w:rsidRPr="00FF5A00">
          <w:t>10 км</w:t>
        </w:r>
      </w:smartTag>
      <w:r w:rsidRPr="00FF5A00">
        <w:t xml:space="preserve"> от линейного объекта; для площадных объектов - воздействие оказывается на площади более 100 км</w:t>
      </w:r>
      <w:r w:rsidRPr="00FF5A00">
        <w:rPr>
          <w:vertAlign w:val="superscript"/>
        </w:rPr>
        <w:t>2</w:t>
      </w:r>
      <w:r w:rsidRPr="00FF5A00">
        <w:t xml:space="preserve"> или площадь воздействия больше 70% территории.</w:t>
      </w:r>
    </w:p>
    <w:p w:rsidR="00FF5A00" w:rsidRPr="00FF5A00" w:rsidRDefault="008777A9" w:rsidP="00FF5A00">
      <w:pPr>
        <w:pStyle w:val="a4"/>
        <w:rPr>
          <w:rFonts w:cs="Arial"/>
          <w:szCs w:val="24"/>
          <w:lang w:eastAsia="en-US" w:bidi="en-US"/>
        </w:rPr>
      </w:pPr>
      <w:bookmarkStart w:id="276" w:name="_Toc234909037"/>
      <w:bookmarkStart w:id="277" w:name="_Toc326146430"/>
      <w:bookmarkStart w:id="278" w:name="_Toc345902674"/>
      <w:bookmarkStart w:id="279" w:name="_Toc413151038"/>
      <w:bookmarkStart w:id="280" w:name="_Toc422496112"/>
      <w:bookmarkStart w:id="281" w:name="_Toc438028214"/>
      <w:bookmarkStart w:id="282" w:name="_Toc455583171"/>
      <w:r>
        <w:t>Таблица</w:t>
      </w:r>
      <w:r w:rsidR="00FF5A00">
        <w:t xml:space="preserve"> </w:t>
      </w:r>
      <w:fldSimple w:instr=" STYLEREF 2 \s ">
        <w:r w:rsidR="00BA10D4">
          <w:rPr>
            <w:noProof/>
          </w:rPr>
          <w:t>6.1</w:t>
        </w:r>
      </w:fldSimple>
      <w:r w:rsidR="00135C15">
        <w:noBreakHyphen/>
      </w:r>
      <w:fldSimple w:instr=" SEQ Таблица \* ARABIC \s 2 ">
        <w:r w:rsidR="00BA10D4">
          <w:rPr>
            <w:noProof/>
          </w:rPr>
          <w:t>1</w:t>
        </w:r>
      </w:fldSimple>
      <w:r w:rsidR="00FF5A00">
        <w:t xml:space="preserve">. </w:t>
      </w:r>
      <w:r w:rsidR="00FF5A00" w:rsidRPr="00FF5A00">
        <w:rPr>
          <w:rFonts w:cs="Arial"/>
          <w:szCs w:val="24"/>
          <w:lang w:eastAsia="en-US" w:bidi="en-US"/>
        </w:rPr>
        <w:t>Интегральная оценка антропогенного воздействия на экосистемы по состоянию их важнейших компонентов в координатах пространства, времени и интенсивности нарушений</w:t>
      </w:r>
      <w:bookmarkEnd w:id="276"/>
      <w:bookmarkEnd w:id="277"/>
      <w:bookmarkEnd w:id="278"/>
      <w:bookmarkEnd w:id="279"/>
      <w:bookmarkEnd w:id="280"/>
      <w:bookmarkEnd w:id="281"/>
      <w:bookmarkEnd w:id="282"/>
      <w:r w:rsidR="00FF5A00" w:rsidRPr="00FF5A00">
        <w:rPr>
          <w:rFonts w:cs="Arial"/>
          <w:szCs w:val="24"/>
          <w:lang w:eastAsia="en-US" w:bidi="en-US"/>
        </w:rPr>
        <w:t xml:space="preserve"> </w:t>
      </w:r>
    </w:p>
    <w:tbl>
      <w:tblPr>
        <w:tblW w:w="4720" w:type="pct"/>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2356"/>
        <w:gridCol w:w="2521"/>
        <w:gridCol w:w="1997"/>
        <w:gridCol w:w="2032"/>
      </w:tblGrid>
      <w:tr w:rsidR="00FF5A00" w:rsidRPr="00FF5A00" w:rsidTr="00FF5A00">
        <w:trPr>
          <w:tblHeader/>
          <w:jc w:val="right"/>
        </w:trPr>
        <w:tc>
          <w:tcPr>
            <w:tcW w:w="8907" w:type="dxa"/>
            <w:gridSpan w:val="4"/>
            <w:shd w:val="clear" w:color="auto" w:fill="DBE5F1" w:themeFill="accent1" w:themeFillTint="33"/>
          </w:tcPr>
          <w:p w:rsidR="00FF5A00" w:rsidRPr="00FF5A00" w:rsidRDefault="00FF5A00" w:rsidP="00FF5A00">
            <w:pPr>
              <w:pStyle w:val="afff6"/>
              <w:spacing w:before="0" w:after="0"/>
              <w:ind w:left="39"/>
              <w:jc w:val="center"/>
              <w:rPr>
                <w:b/>
                <w:bCs/>
                <w:sz w:val="20"/>
              </w:rPr>
            </w:pPr>
            <w:r w:rsidRPr="00FF5A00">
              <w:rPr>
                <w:b/>
                <w:bCs/>
                <w:sz w:val="20"/>
              </w:rPr>
              <w:t>Категории значительности (значимости):</w:t>
            </w:r>
          </w:p>
        </w:tc>
      </w:tr>
      <w:tr w:rsidR="00FF5A00" w:rsidRPr="00FF5A00" w:rsidTr="00FF5A00">
        <w:trPr>
          <w:trHeight w:val="441"/>
          <w:tblHeader/>
          <w:jc w:val="right"/>
        </w:trPr>
        <w:tc>
          <w:tcPr>
            <w:tcW w:w="2357" w:type="dxa"/>
            <w:tcBorders>
              <w:bottom w:val="single" w:sz="4" w:space="0" w:color="auto"/>
            </w:tcBorders>
            <w:shd w:val="clear" w:color="auto" w:fill="DBE5F1" w:themeFill="accent1" w:themeFillTint="33"/>
          </w:tcPr>
          <w:p w:rsidR="00FF5A00" w:rsidRPr="00FF5A00" w:rsidRDefault="00FF5A00" w:rsidP="00FF5A00">
            <w:pPr>
              <w:pStyle w:val="afff6"/>
              <w:spacing w:before="0" w:after="0"/>
              <w:ind w:left="39"/>
              <w:jc w:val="center"/>
              <w:rPr>
                <w:b/>
                <w:bCs/>
                <w:sz w:val="20"/>
              </w:rPr>
            </w:pPr>
            <w:r w:rsidRPr="00FF5A00">
              <w:rPr>
                <w:b/>
                <w:bCs/>
                <w:sz w:val="20"/>
              </w:rPr>
              <w:t>Масштаб нарушения:</w:t>
            </w:r>
          </w:p>
        </w:tc>
        <w:tc>
          <w:tcPr>
            <w:tcW w:w="2521" w:type="dxa"/>
            <w:tcBorders>
              <w:bottom w:val="single" w:sz="4" w:space="0" w:color="auto"/>
            </w:tcBorders>
            <w:shd w:val="clear" w:color="auto" w:fill="DBE5F1" w:themeFill="accent1" w:themeFillTint="33"/>
          </w:tcPr>
          <w:p w:rsidR="00FF5A00" w:rsidRPr="00FF5A00" w:rsidRDefault="00FF5A00" w:rsidP="00FF5A00">
            <w:pPr>
              <w:pStyle w:val="afff6"/>
              <w:spacing w:before="0" w:after="0"/>
              <w:ind w:left="39"/>
              <w:jc w:val="center"/>
              <w:rPr>
                <w:b/>
                <w:bCs/>
                <w:sz w:val="20"/>
              </w:rPr>
            </w:pPr>
            <w:r w:rsidRPr="00FF5A00">
              <w:rPr>
                <w:b/>
                <w:bCs/>
                <w:sz w:val="20"/>
              </w:rPr>
              <w:t>Длительность нарушения:</w:t>
            </w:r>
          </w:p>
        </w:tc>
        <w:tc>
          <w:tcPr>
            <w:tcW w:w="1997" w:type="dxa"/>
            <w:tcBorders>
              <w:bottom w:val="single" w:sz="4" w:space="0" w:color="auto"/>
            </w:tcBorders>
            <w:shd w:val="clear" w:color="auto" w:fill="DBE5F1" w:themeFill="accent1" w:themeFillTint="33"/>
          </w:tcPr>
          <w:p w:rsidR="00FF5A00" w:rsidRPr="00FF5A00" w:rsidRDefault="00FF5A00" w:rsidP="00FF5A00">
            <w:pPr>
              <w:pStyle w:val="afff6"/>
              <w:spacing w:before="0" w:after="0"/>
              <w:ind w:left="39"/>
              <w:jc w:val="center"/>
              <w:rPr>
                <w:b/>
                <w:bCs/>
                <w:sz w:val="20"/>
              </w:rPr>
            </w:pPr>
            <w:r w:rsidRPr="00FF5A00">
              <w:rPr>
                <w:b/>
                <w:bCs/>
                <w:sz w:val="20"/>
              </w:rPr>
              <w:t>Степень нарушения:</w:t>
            </w:r>
          </w:p>
        </w:tc>
        <w:tc>
          <w:tcPr>
            <w:tcW w:w="2032" w:type="dxa"/>
            <w:tcBorders>
              <w:bottom w:val="single" w:sz="4" w:space="0" w:color="auto"/>
            </w:tcBorders>
            <w:shd w:val="clear" w:color="auto" w:fill="DBE5F1" w:themeFill="accent1" w:themeFillTint="33"/>
          </w:tcPr>
          <w:p w:rsidR="00FF5A00" w:rsidRPr="00FF5A00" w:rsidRDefault="00FF5A00" w:rsidP="00FF5A00">
            <w:pPr>
              <w:pStyle w:val="afff6"/>
              <w:spacing w:before="0" w:after="0"/>
              <w:ind w:left="39"/>
              <w:jc w:val="center"/>
              <w:rPr>
                <w:b/>
                <w:bCs/>
                <w:sz w:val="20"/>
              </w:rPr>
            </w:pPr>
            <w:r w:rsidRPr="00FF5A00">
              <w:rPr>
                <w:b/>
                <w:bCs/>
                <w:sz w:val="20"/>
              </w:rPr>
              <w:t>Значимость нарушения:</w:t>
            </w:r>
          </w:p>
        </w:tc>
      </w:tr>
      <w:tr w:rsidR="00FF5A00" w:rsidRPr="00FF5A00" w:rsidTr="00FF5A00">
        <w:trPr>
          <w:cantSplit/>
          <w:jc w:val="right"/>
        </w:trPr>
        <w:tc>
          <w:tcPr>
            <w:tcW w:w="2357" w:type="dxa"/>
            <w:shd w:val="clear" w:color="auto" w:fill="auto"/>
          </w:tcPr>
          <w:p w:rsidR="00FF5A00" w:rsidRPr="00FF5A00" w:rsidRDefault="00FF5A00" w:rsidP="00FF5A00">
            <w:pPr>
              <w:pStyle w:val="afff6"/>
              <w:spacing w:before="0" w:after="0"/>
              <w:ind w:left="39"/>
              <w:jc w:val="center"/>
              <w:rPr>
                <w:sz w:val="20"/>
              </w:rPr>
            </w:pPr>
            <w:r w:rsidRPr="00FF5A00">
              <w:rPr>
                <w:sz w:val="20"/>
              </w:rPr>
              <w:t>Точечное</w:t>
            </w:r>
          </w:p>
        </w:tc>
        <w:tc>
          <w:tcPr>
            <w:tcW w:w="2521" w:type="dxa"/>
            <w:shd w:val="clear" w:color="auto" w:fill="auto"/>
          </w:tcPr>
          <w:p w:rsidR="00FF5A00" w:rsidRPr="00FF5A00" w:rsidRDefault="00FF5A00" w:rsidP="00FF5A00">
            <w:pPr>
              <w:pStyle w:val="afff6"/>
              <w:spacing w:before="0" w:after="0"/>
              <w:ind w:left="39"/>
              <w:jc w:val="center"/>
              <w:rPr>
                <w:sz w:val="20"/>
              </w:rPr>
            </w:pPr>
            <w:r w:rsidRPr="00FF5A00">
              <w:rPr>
                <w:sz w:val="20"/>
              </w:rPr>
              <w:t>Кратковременное</w:t>
            </w:r>
          </w:p>
        </w:tc>
        <w:tc>
          <w:tcPr>
            <w:tcW w:w="1997" w:type="dxa"/>
            <w:shd w:val="clear" w:color="auto" w:fill="auto"/>
          </w:tcPr>
          <w:p w:rsidR="00FF5A00" w:rsidRPr="00FF5A00" w:rsidRDefault="00FF5A00" w:rsidP="00FF5A00">
            <w:pPr>
              <w:pStyle w:val="afff6"/>
              <w:spacing w:before="0" w:after="0"/>
              <w:ind w:left="39"/>
              <w:jc w:val="center"/>
              <w:rPr>
                <w:sz w:val="20"/>
              </w:rPr>
            </w:pPr>
            <w:r w:rsidRPr="00FF5A00">
              <w:rPr>
                <w:sz w:val="20"/>
              </w:rPr>
              <w:t>Умеренное</w:t>
            </w:r>
          </w:p>
        </w:tc>
        <w:tc>
          <w:tcPr>
            <w:tcW w:w="2032" w:type="dxa"/>
            <w:shd w:val="clear" w:color="auto" w:fill="auto"/>
          </w:tcPr>
          <w:p w:rsidR="00FF5A00" w:rsidRPr="00FF5A00" w:rsidRDefault="00FF5A00" w:rsidP="00FF5A00">
            <w:pPr>
              <w:pStyle w:val="afff6"/>
              <w:spacing w:before="0" w:after="0"/>
              <w:ind w:left="39"/>
              <w:jc w:val="center"/>
              <w:rPr>
                <w:sz w:val="20"/>
              </w:rPr>
            </w:pPr>
            <w:r w:rsidRPr="00FF5A00">
              <w:rPr>
                <w:sz w:val="20"/>
              </w:rPr>
              <w:t>Несущественное</w:t>
            </w:r>
          </w:p>
        </w:tc>
      </w:tr>
      <w:tr w:rsidR="00FF5A00" w:rsidRPr="00FF5A00" w:rsidTr="00FF5A00">
        <w:trPr>
          <w:cantSplit/>
          <w:jc w:val="right"/>
        </w:trPr>
        <w:tc>
          <w:tcPr>
            <w:tcW w:w="2357" w:type="dxa"/>
            <w:shd w:val="clear" w:color="auto" w:fill="auto"/>
          </w:tcPr>
          <w:p w:rsidR="00FF5A00" w:rsidRPr="00FF5A00" w:rsidRDefault="00FF5A00" w:rsidP="00FF5A00">
            <w:pPr>
              <w:pStyle w:val="afff6"/>
              <w:spacing w:before="0" w:after="0"/>
              <w:ind w:left="39"/>
              <w:jc w:val="center"/>
              <w:rPr>
                <w:sz w:val="20"/>
              </w:rPr>
            </w:pPr>
            <w:r w:rsidRPr="00FF5A00">
              <w:rPr>
                <w:sz w:val="20"/>
              </w:rPr>
              <w:t>Точечное</w:t>
            </w:r>
          </w:p>
        </w:tc>
        <w:tc>
          <w:tcPr>
            <w:tcW w:w="2521" w:type="dxa"/>
            <w:shd w:val="clear" w:color="auto" w:fill="auto"/>
          </w:tcPr>
          <w:p w:rsidR="00FF5A00" w:rsidRPr="00FF5A00" w:rsidRDefault="00FF5A00" w:rsidP="00FF5A00">
            <w:pPr>
              <w:pStyle w:val="afff6"/>
              <w:spacing w:before="0" w:after="0"/>
              <w:ind w:left="39"/>
              <w:jc w:val="center"/>
              <w:rPr>
                <w:sz w:val="20"/>
              </w:rPr>
            </w:pPr>
            <w:r w:rsidRPr="00FF5A00">
              <w:rPr>
                <w:sz w:val="20"/>
              </w:rPr>
              <w:t>Кратковременное</w:t>
            </w:r>
          </w:p>
        </w:tc>
        <w:tc>
          <w:tcPr>
            <w:tcW w:w="1997" w:type="dxa"/>
            <w:tcBorders>
              <w:bottom w:val="single" w:sz="4" w:space="0" w:color="auto"/>
            </w:tcBorders>
            <w:shd w:val="clear" w:color="auto" w:fill="auto"/>
          </w:tcPr>
          <w:p w:rsidR="00FF5A00" w:rsidRPr="00FF5A00" w:rsidRDefault="00FF5A00" w:rsidP="00FF5A00">
            <w:pPr>
              <w:pStyle w:val="afff6"/>
              <w:spacing w:before="0" w:after="0"/>
              <w:ind w:left="39"/>
              <w:jc w:val="center"/>
              <w:rPr>
                <w:sz w:val="20"/>
              </w:rPr>
            </w:pPr>
            <w:r w:rsidRPr="00FF5A00">
              <w:rPr>
                <w:sz w:val="20"/>
              </w:rPr>
              <w:t>Значительное</w:t>
            </w:r>
          </w:p>
        </w:tc>
        <w:tc>
          <w:tcPr>
            <w:tcW w:w="2032" w:type="dxa"/>
            <w:shd w:val="clear" w:color="auto" w:fill="auto"/>
          </w:tcPr>
          <w:p w:rsidR="00FF5A00" w:rsidRPr="00FF5A00" w:rsidRDefault="00FF5A00" w:rsidP="00FF5A00">
            <w:pPr>
              <w:pStyle w:val="afff6"/>
              <w:spacing w:before="0" w:after="0"/>
              <w:ind w:left="39"/>
              <w:jc w:val="center"/>
              <w:rPr>
                <w:sz w:val="20"/>
              </w:rPr>
            </w:pPr>
            <w:r w:rsidRPr="00FF5A00">
              <w:rPr>
                <w:sz w:val="20"/>
              </w:rPr>
              <w:t>Существенное</w:t>
            </w:r>
          </w:p>
        </w:tc>
      </w:tr>
      <w:tr w:rsidR="00FF5A00" w:rsidRPr="00FF5A00" w:rsidTr="00FF5A00">
        <w:trPr>
          <w:cantSplit/>
          <w:jc w:val="right"/>
        </w:trPr>
        <w:tc>
          <w:tcPr>
            <w:tcW w:w="2357" w:type="dxa"/>
            <w:shd w:val="clear" w:color="auto" w:fill="auto"/>
          </w:tcPr>
          <w:p w:rsidR="00FF5A00" w:rsidRPr="00FF5A00" w:rsidRDefault="00FF5A00" w:rsidP="00FF5A00">
            <w:pPr>
              <w:pStyle w:val="afff6"/>
              <w:spacing w:before="0" w:after="0"/>
              <w:ind w:left="39"/>
              <w:jc w:val="center"/>
              <w:rPr>
                <w:sz w:val="20"/>
              </w:rPr>
            </w:pPr>
            <w:r w:rsidRPr="00FF5A00">
              <w:rPr>
                <w:sz w:val="20"/>
              </w:rPr>
              <w:t>Точечное</w:t>
            </w:r>
          </w:p>
        </w:tc>
        <w:tc>
          <w:tcPr>
            <w:tcW w:w="2521" w:type="dxa"/>
            <w:shd w:val="clear" w:color="auto" w:fill="auto"/>
          </w:tcPr>
          <w:p w:rsidR="00FF5A00" w:rsidRPr="00FF5A00" w:rsidRDefault="00FF5A00" w:rsidP="00FF5A00">
            <w:pPr>
              <w:pStyle w:val="afff6"/>
              <w:spacing w:before="0" w:after="0"/>
              <w:ind w:left="39"/>
              <w:jc w:val="center"/>
              <w:rPr>
                <w:sz w:val="20"/>
              </w:rPr>
            </w:pPr>
            <w:r w:rsidRPr="00FF5A00">
              <w:rPr>
                <w:sz w:val="20"/>
              </w:rPr>
              <w:t>Средневременное</w:t>
            </w:r>
          </w:p>
        </w:tc>
        <w:tc>
          <w:tcPr>
            <w:tcW w:w="1997" w:type="dxa"/>
            <w:shd w:val="clear" w:color="auto" w:fill="auto"/>
          </w:tcPr>
          <w:p w:rsidR="00FF5A00" w:rsidRPr="00FF5A00" w:rsidRDefault="00FF5A00" w:rsidP="00FF5A00">
            <w:pPr>
              <w:pStyle w:val="afff6"/>
              <w:spacing w:before="0" w:after="0"/>
              <w:ind w:left="39"/>
              <w:jc w:val="center"/>
              <w:rPr>
                <w:sz w:val="20"/>
              </w:rPr>
            </w:pPr>
            <w:r w:rsidRPr="00FF5A00">
              <w:rPr>
                <w:sz w:val="20"/>
              </w:rPr>
              <w:t>Незначительное</w:t>
            </w:r>
          </w:p>
        </w:tc>
        <w:tc>
          <w:tcPr>
            <w:tcW w:w="2032" w:type="dxa"/>
            <w:shd w:val="clear" w:color="auto" w:fill="auto"/>
          </w:tcPr>
          <w:p w:rsidR="00FF5A00" w:rsidRPr="00FF5A00" w:rsidRDefault="00FF5A00" w:rsidP="00FF5A00">
            <w:pPr>
              <w:pStyle w:val="afff6"/>
              <w:spacing w:before="0" w:after="0"/>
              <w:ind w:left="39"/>
              <w:jc w:val="center"/>
              <w:rPr>
                <w:sz w:val="20"/>
              </w:rPr>
            </w:pPr>
            <w:r w:rsidRPr="00FF5A00">
              <w:rPr>
                <w:sz w:val="20"/>
              </w:rPr>
              <w:t>Несущественное</w:t>
            </w:r>
          </w:p>
        </w:tc>
      </w:tr>
      <w:tr w:rsidR="00FF5A00" w:rsidRPr="00FF5A00" w:rsidTr="00FF5A00">
        <w:trPr>
          <w:cantSplit/>
          <w:jc w:val="right"/>
        </w:trPr>
        <w:tc>
          <w:tcPr>
            <w:tcW w:w="2357" w:type="dxa"/>
            <w:shd w:val="clear" w:color="auto" w:fill="auto"/>
          </w:tcPr>
          <w:p w:rsidR="00FF5A00" w:rsidRPr="00FF5A00" w:rsidRDefault="00FF5A00" w:rsidP="00FF5A00">
            <w:pPr>
              <w:pStyle w:val="afff6"/>
              <w:spacing w:before="0" w:after="0"/>
              <w:ind w:left="39"/>
              <w:jc w:val="center"/>
              <w:rPr>
                <w:sz w:val="20"/>
              </w:rPr>
            </w:pPr>
            <w:r w:rsidRPr="00FF5A00">
              <w:rPr>
                <w:sz w:val="20"/>
              </w:rPr>
              <w:t>Точечное</w:t>
            </w:r>
          </w:p>
        </w:tc>
        <w:tc>
          <w:tcPr>
            <w:tcW w:w="2521" w:type="dxa"/>
            <w:shd w:val="clear" w:color="auto" w:fill="auto"/>
          </w:tcPr>
          <w:p w:rsidR="00FF5A00" w:rsidRPr="00FF5A00" w:rsidRDefault="00FF5A00" w:rsidP="00FF5A00">
            <w:pPr>
              <w:pStyle w:val="afff6"/>
              <w:spacing w:before="0" w:after="0"/>
              <w:ind w:left="39"/>
              <w:jc w:val="center"/>
              <w:rPr>
                <w:sz w:val="20"/>
              </w:rPr>
            </w:pPr>
            <w:r w:rsidRPr="00FF5A00">
              <w:rPr>
                <w:sz w:val="20"/>
              </w:rPr>
              <w:t>Средневременное</w:t>
            </w:r>
          </w:p>
        </w:tc>
        <w:tc>
          <w:tcPr>
            <w:tcW w:w="1997" w:type="dxa"/>
            <w:shd w:val="clear" w:color="auto" w:fill="auto"/>
          </w:tcPr>
          <w:p w:rsidR="00FF5A00" w:rsidRPr="00FF5A00" w:rsidRDefault="00FF5A00" w:rsidP="00FF5A00">
            <w:pPr>
              <w:pStyle w:val="afff6"/>
              <w:spacing w:before="0" w:after="0"/>
              <w:ind w:left="39"/>
              <w:jc w:val="center"/>
              <w:rPr>
                <w:sz w:val="20"/>
              </w:rPr>
            </w:pPr>
            <w:r w:rsidRPr="00FF5A00">
              <w:rPr>
                <w:sz w:val="20"/>
              </w:rPr>
              <w:t>Умеренное</w:t>
            </w:r>
          </w:p>
        </w:tc>
        <w:tc>
          <w:tcPr>
            <w:tcW w:w="2032" w:type="dxa"/>
            <w:shd w:val="clear" w:color="auto" w:fill="auto"/>
          </w:tcPr>
          <w:p w:rsidR="00FF5A00" w:rsidRPr="00FF5A00" w:rsidRDefault="00FF5A00" w:rsidP="00FF5A00">
            <w:pPr>
              <w:pStyle w:val="afff6"/>
              <w:spacing w:before="0" w:after="0"/>
              <w:ind w:left="39"/>
              <w:jc w:val="center"/>
              <w:rPr>
                <w:sz w:val="20"/>
              </w:rPr>
            </w:pPr>
            <w:r w:rsidRPr="00FF5A00">
              <w:rPr>
                <w:sz w:val="20"/>
              </w:rPr>
              <w:t>Несущественное</w:t>
            </w:r>
          </w:p>
        </w:tc>
      </w:tr>
      <w:tr w:rsidR="00FF5A00" w:rsidRPr="00FF5A00" w:rsidTr="00FF5A00">
        <w:trPr>
          <w:cantSplit/>
          <w:jc w:val="right"/>
        </w:trPr>
        <w:tc>
          <w:tcPr>
            <w:tcW w:w="2357" w:type="dxa"/>
            <w:shd w:val="clear" w:color="auto" w:fill="auto"/>
          </w:tcPr>
          <w:p w:rsidR="00FF5A00" w:rsidRPr="00FF5A00" w:rsidRDefault="00FF5A00" w:rsidP="00FF5A00">
            <w:pPr>
              <w:pStyle w:val="afff6"/>
              <w:spacing w:before="0" w:after="0"/>
              <w:ind w:left="39"/>
              <w:jc w:val="center"/>
              <w:rPr>
                <w:sz w:val="20"/>
              </w:rPr>
            </w:pPr>
            <w:r w:rsidRPr="00FF5A00">
              <w:rPr>
                <w:sz w:val="20"/>
              </w:rPr>
              <w:t>Точечное</w:t>
            </w:r>
          </w:p>
        </w:tc>
        <w:tc>
          <w:tcPr>
            <w:tcW w:w="2521" w:type="dxa"/>
            <w:shd w:val="clear" w:color="auto" w:fill="auto"/>
          </w:tcPr>
          <w:p w:rsidR="00FF5A00" w:rsidRPr="00FF5A00" w:rsidRDefault="00FF5A00" w:rsidP="00FF5A00">
            <w:pPr>
              <w:pStyle w:val="afff6"/>
              <w:spacing w:before="0" w:after="0"/>
              <w:ind w:left="39"/>
              <w:jc w:val="center"/>
              <w:rPr>
                <w:sz w:val="20"/>
              </w:rPr>
            </w:pPr>
            <w:r w:rsidRPr="00FF5A00">
              <w:rPr>
                <w:sz w:val="20"/>
              </w:rPr>
              <w:t>Средневременное</w:t>
            </w:r>
          </w:p>
        </w:tc>
        <w:tc>
          <w:tcPr>
            <w:tcW w:w="1997" w:type="dxa"/>
            <w:tcBorders>
              <w:bottom w:val="single" w:sz="4" w:space="0" w:color="auto"/>
            </w:tcBorders>
            <w:shd w:val="clear" w:color="auto" w:fill="auto"/>
          </w:tcPr>
          <w:p w:rsidR="00FF5A00" w:rsidRPr="00FF5A00" w:rsidRDefault="00FF5A00" w:rsidP="00FF5A00">
            <w:pPr>
              <w:pStyle w:val="afff6"/>
              <w:spacing w:before="0" w:after="0"/>
              <w:ind w:left="39"/>
              <w:jc w:val="center"/>
              <w:rPr>
                <w:sz w:val="20"/>
              </w:rPr>
            </w:pPr>
            <w:r w:rsidRPr="00FF5A00">
              <w:rPr>
                <w:sz w:val="20"/>
              </w:rPr>
              <w:t>Значительное</w:t>
            </w:r>
          </w:p>
        </w:tc>
        <w:tc>
          <w:tcPr>
            <w:tcW w:w="2032" w:type="dxa"/>
            <w:shd w:val="clear" w:color="auto" w:fill="auto"/>
          </w:tcPr>
          <w:p w:rsidR="00FF5A00" w:rsidRPr="00FF5A00" w:rsidRDefault="00FF5A00" w:rsidP="00FF5A00">
            <w:pPr>
              <w:pStyle w:val="afff6"/>
              <w:spacing w:before="0" w:after="0"/>
              <w:ind w:left="39"/>
              <w:jc w:val="center"/>
              <w:rPr>
                <w:sz w:val="20"/>
              </w:rPr>
            </w:pPr>
            <w:r w:rsidRPr="00FF5A00">
              <w:rPr>
                <w:sz w:val="20"/>
              </w:rPr>
              <w:t>Существенное</w:t>
            </w:r>
          </w:p>
        </w:tc>
      </w:tr>
      <w:tr w:rsidR="00FF5A00" w:rsidRPr="00FF5A00" w:rsidTr="00FF5A00">
        <w:trPr>
          <w:cantSplit/>
          <w:jc w:val="right"/>
        </w:trPr>
        <w:tc>
          <w:tcPr>
            <w:tcW w:w="2357" w:type="dxa"/>
            <w:shd w:val="clear" w:color="auto" w:fill="auto"/>
          </w:tcPr>
          <w:p w:rsidR="00FF5A00" w:rsidRPr="00FF5A00" w:rsidRDefault="00FF5A00" w:rsidP="00FF5A00">
            <w:pPr>
              <w:pStyle w:val="afff6"/>
              <w:spacing w:before="0" w:after="0"/>
              <w:ind w:left="39"/>
              <w:jc w:val="center"/>
              <w:rPr>
                <w:sz w:val="20"/>
              </w:rPr>
            </w:pPr>
            <w:r w:rsidRPr="00FF5A00">
              <w:rPr>
                <w:sz w:val="20"/>
              </w:rPr>
              <w:t>Точечное</w:t>
            </w:r>
          </w:p>
        </w:tc>
        <w:tc>
          <w:tcPr>
            <w:tcW w:w="2521" w:type="dxa"/>
            <w:shd w:val="clear" w:color="auto" w:fill="auto"/>
          </w:tcPr>
          <w:p w:rsidR="00FF5A00" w:rsidRPr="00FF5A00" w:rsidRDefault="00FF5A00" w:rsidP="00FF5A00">
            <w:pPr>
              <w:pStyle w:val="afff6"/>
              <w:spacing w:before="0" w:after="0"/>
              <w:ind w:left="39"/>
              <w:jc w:val="center"/>
              <w:rPr>
                <w:sz w:val="20"/>
              </w:rPr>
            </w:pPr>
            <w:r w:rsidRPr="00FF5A00">
              <w:rPr>
                <w:sz w:val="20"/>
              </w:rPr>
              <w:t>Долговременное</w:t>
            </w:r>
          </w:p>
        </w:tc>
        <w:tc>
          <w:tcPr>
            <w:tcW w:w="1997" w:type="dxa"/>
            <w:shd w:val="clear" w:color="auto" w:fill="auto"/>
          </w:tcPr>
          <w:p w:rsidR="00FF5A00" w:rsidRPr="00FF5A00" w:rsidRDefault="00FF5A00" w:rsidP="00FF5A00">
            <w:pPr>
              <w:pStyle w:val="afff6"/>
              <w:spacing w:before="0" w:after="0"/>
              <w:ind w:left="39"/>
              <w:jc w:val="center"/>
              <w:rPr>
                <w:sz w:val="20"/>
              </w:rPr>
            </w:pPr>
            <w:r w:rsidRPr="00FF5A00">
              <w:rPr>
                <w:sz w:val="20"/>
              </w:rPr>
              <w:t>Незначительное</w:t>
            </w:r>
          </w:p>
        </w:tc>
        <w:tc>
          <w:tcPr>
            <w:tcW w:w="2032" w:type="dxa"/>
            <w:shd w:val="clear" w:color="auto" w:fill="auto"/>
          </w:tcPr>
          <w:p w:rsidR="00FF5A00" w:rsidRPr="00FF5A00" w:rsidRDefault="00FF5A00" w:rsidP="00FF5A00">
            <w:pPr>
              <w:pStyle w:val="afff6"/>
              <w:spacing w:before="0" w:after="0"/>
              <w:ind w:left="39"/>
              <w:jc w:val="center"/>
              <w:rPr>
                <w:sz w:val="20"/>
              </w:rPr>
            </w:pPr>
            <w:r w:rsidRPr="00FF5A00">
              <w:rPr>
                <w:sz w:val="20"/>
              </w:rPr>
              <w:t>Несущественное</w:t>
            </w:r>
          </w:p>
        </w:tc>
      </w:tr>
      <w:tr w:rsidR="00FF5A00" w:rsidRPr="00FF5A00" w:rsidTr="00FF5A00">
        <w:trPr>
          <w:cantSplit/>
          <w:jc w:val="right"/>
        </w:trPr>
        <w:tc>
          <w:tcPr>
            <w:tcW w:w="2357" w:type="dxa"/>
            <w:shd w:val="clear" w:color="auto" w:fill="auto"/>
          </w:tcPr>
          <w:p w:rsidR="00FF5A00" w:rsidRPr="00FF5A00" w:rsidRDefault="00FF5A00" w:rsidP="00FF5A00">
            <w:pPr>
              <w:pStyle w:val="afff6"/>
              <w:spacing w:before="0" w:after="0"/>
              <w:ind w:left="39"/>
              <w:jc w:val="center"/>
              <w:rPr>
                <w:sz w:val="20"/>
              </w:rPr>
            </w:pPr>
            <w:r w:rsidRPr="00FF5A00">
              <w:rPr>
                <w:sz w:val="20"/>
              </w:rPr>
              <w:t>Точечное</w:t>
            </w:r>
          </w:p>
        </w:tc>
        <w:tc>
          <w:tcPr>
            <w:tcW w:w="2521" w:type="dxa"/>
            <w:shd w:val="clear" w:color="auto" w:fill="auto"/>
          </w:tcPr>
          <w:p w:rsidR="00FF5A00" w:rsidRPr="00FF5A00" w:rsidRDefault="00FF5A00" w:rsidP="00FF5A00">
            <w:pPr>
              <w:pStyle w:val="afff6"/>
              <w:spacing w:before="0" w:after="0"/>
              <w:ind w:left="39"/>
              <w:jc w:val="center"/>
              <w:rPr>
                <w:sz w:val="20"/>
              </w:rPr>
            </w:pPr>
            <w:r w:rsidRPr="00FF5A00">
              <w:rPr>
                <w:sz w:val="20"/>
              </w:rPr>
              <w:t>Долговременное</w:t>
            </w:r>
          </w:p>
        </w:tc>
        <w:tc>
          <w:tcPr>
            <w:tcW w:w="1997" w:type="dxa"/>
            <w:shd w:val="clear" w:color="auto" w:fill="auto"/>
          </w:tcPr>
          <w:p w:rsidR="00FF5A00" w:rsidRPr="00FF5A00" w:rsidRDefault="00FF5A00" w:rsidP="00FF5A00">
            <w:pPr>
              <w:pStyle w:val="afff6"/>
              <w:spacing w:before="0" w:after="0"/>
              <w:ind w:left="39"/>
              <w:jc w:val="center"/>
              <w:rPr>
                <w:sz w:val="20"/>
              </w:rPr>
            </w:pPr>
            <w:r w:rsidRPr="00FF5A00">
              <w:rPr>
                <w:sz w:val="20"/>
              </w:rPr>
              <w:t>Умеренное</w:t>
            </w:r>
          </w:p>
        </w:tc>
        <w:tc>
          <w:tcPr>
            <w:tcW w:w="2032" w:type="dxa"/>
            <w:shd w:val="clear" w:color="auto" w:fill="auto"/>
          </w:tcPr>
          <w:p w:rsidR="00FF5A00" w:rsidRPr="00FF5A00" w:rsidRDefault="00FF5A00" w:rsidP="00FF5A00">
            <w:pPr>
              <w:pStyle w:val="afff6"/>
              <w:spacing w:before="0" w:after="0"/>
              <w:ind w:left="39"/>
              <w:jc w:val="center"/>
              <w:rPr>
                <w:sz w:val="20"/>
              </w:rPr>
            </w:pPr>
            <w:r w:rsidRPr="00FF5A00">
              <w:rPr>
                <w:sz w:val="20"/>
              </w:rPr>
              <w:t>Несущественное</w:t>
            </w:r>
          </w:p>
        </w:tc>
      </w:tr>
      <w:tr w:rsidR="00FF5A00" w:rsidRPr="00FF5A00" w:rsidTr="00FF5A00">
        <w:trPr>
          <w:cantSplit/>
          <w:jc w:val="right"/>
        </w:trPr>
        <w:tc>
          <w:tcPr>
            <w:tcW w:w="2357" w:type="dxa"/>
            <w:shd w:val="clear" w:color="auto" w:fill="auto"/>
          </w:tcPr>
          <w:p w:rsidR="00FF5A00" w:rsidRPr="00FF5A00" w:rsidRDefault="00FF5A00" w:rsidP="00FF5A00">
            <w:pPr>
              <w:pStyle w:val="afff6"/>
              <w:spacing w:before="0" w:after="0"/>
              <w:ind w:left="39"/>
              <w:jc w:val="center"/>
              <w:rPr>
                <w:sz w:val="20"/>
              </w:rPr>
            </w:pPr>
            <w:r w:rsidRPr="00FF5A00">
              <w:rPr>
                <w:sz w:val="20"/>
              </w:rPr>
              <w:t>Точечное</w:t>
            </w:r>
          </w:p>
        </w:tc>
        <w:tc>
          <w:tcPr>
            <w:tcW w:w="2521" w:type="dxa"/>
            <w:tcBorders>
              <w:bottom w:val="single" w:sz="4" w:space="0" w:color="auto"/>
            </w:tcBorders>
            <w:shd w:val="clear" w:color="auto" w:fill="auto"/>
          </w:tcPr>
          <w:p w:rsidR="00FF5A00" w:rsidRPr="00FF5A00" w:rsidRDefault="00FF5A00" w:rsidP="00FF5A00">
            <w:pPr>
              <w:pStyle w:val="afff6"/>
              <w:spacing w:before="0" w:after="0"/>
              <w:ind w:left="39"/>
              <w:jc w:val="center"/>
              <w:rPr>
                <w:sz w:val="20"/>
              </w:rPr>
            </w:pPr>
            <w:r w:rsidRPr="00FF5A00">
              <w:rPr>
                <w:sz w:val="20"/>
              </w:rPr>
              <w:t>Долговременное</w:t>
            </w:r>
          </w:p>
        </w:tc>
        <w:tc>
          <w:tcPr>
            <w:tcW w:w="1997" w:type="dxa"/>
            <w:tcBorders>
              <w:bottom w:val="single" w:sz="4" w:space="0" w:color="auto"/>
            </w:tcBorders>
            <w:shd w:val="clear" w:color="auto" w:fill="auto"/>
          </w:tcPr>
          <w:p w:rsidR="00FF5A00" w:rsidRPr="00FF5A00" w:rsidRDefault="00FF5A00" w:rsidP="00FF5A00">
            <w:pPr>
              <w:pStyle w:val="afff6"/>
              <w:spacing w:before="0" w:after="0"/>
              <w:ind w:left="39"/>
              <w:jc w:val="center"/>
              <w:rPr>
                <w:sz w:val="20"/>
              </w:rPr>
            </w:pPr>
            <w:r w:rsidRPr="00FF5A00">
              <w:rPr>
                <w:sz w:val="20"/>
              </w:rPr>
              <w:t>Значительное</w:t>
            </w:r>
          </w:p>
        </w:tc>
        <w:tc>
          <w:tcPr>
            <w:tcW w:w="2032" w:type="dxa"/>
            <w:shd w:val="clear" w:color="auto" w:fill="auto"/>
          </w:tcPr>
          <w:p w:rsidR="00FF5A00" w:rsidRPr="00FF5A00" w:rsidRDefault="00FF5A00" w:rsidP="00FF5A00">
            <w:pPr>
              <w:pStyle w:val="afff6"/>
              <w:spacing w:before="0" w:after="0"/>
              <w:ind w:left="39"/>
              <w:jc w:val="center"/>
              <w:rPr>
                <w:sz w:val="20"/>
              </w:rPr>
            </w:pPr>
            <w:r w:rsidRPr="00FF5A00">
              <w:rPr>
                <w:sz w:val="20"/>
              </w:rPr>
              <w:t>Существенное</w:t>
            </w:r>
          </w:p>
        </w:tc>
      </w:tr>
      <w:tr w:rsidR="00FF5A00" w:rsidRPr="00FF5A00" w:rsidTr="00FF5A00">
        <w:trPr>
          <w:cantSplit/>
          <w:jc w:val="right"/>
        </w:trPr>
        <w:tc>
          <w:tcPr>
            <w:tcW w:w="2357" w:type="dxa"/>
            <w:shd w:val="clear" w:color="auto" w:fill="auto"/>
          </w:tcPr>
          <w:p w:rsidR="00FF5A00" w:rsidRPr="00FF5A00" w:rsidRDefault="00FF5A00" w:rsidP="00FF5A00">
            <w:pPr>
              <w:pStyle w:val="afff6"/>
              <w:spacing w:before="0" w:after="0"/>
              <w:ind w:left="39"/>
              <w:jc w:val="center"/>
              <w:rPr>
                <w:sz w:val="20"/>
              </w:rPr>
            </w:pPr>
            <w:r w:rsidRPr="00FF5A00">
              <w:rPr>
                <w:sz w:val="20"/>
              </w:rPr>
              <w:t>Локальное</w:t>
            </w:r>
          </w:p>
        </w:tc>
        <w:tc>
          <w:tcPr>
            <w:tcW w:w="2521" w:type="dxa"/>
            <w:shd w:val="clear" w:color="auto" w:fill="auto"/>
          </w:tcPr>
          <w:p w:rsidR="00FF5A00" w:rsidRPr="00FF5A00" w:rsidRDefault="00FF5A00" w:rsidP="00FF5A00">
            <w:pPr>
              <w:pStyle w:val="afff6"/>
              <w:spacing w:before="0" w:after="0"/>
              <w:ind w:left="39"/>
              <w:jc w:val="center"/>
              <w:rPr>
                <w:sz w:val="20"/>
              </w:rPr>
            </w:pPr>
            <w:r w:rsidRPr="00FF5A00">
              <w:rPr>
                <w:sz w:val="20"/>
              </w:rPr>
              <w:t>Кратковременное</w:t>
            </w:r>
          </w:p>
        </w:tc>
        <w:tc>
          <w:tcPr>
            <w:tcW w:w="1997" w:type="dxa"/>
            <w:shd w:val="clear" w:color="auto" w:fill="auto"/>
          </w:tcPr>
          <w:p w:rsidR="00FF5A00" w:rsidRPr="00FF5A00" w:rsidRDefault="00FF5A00" w:rsidP="00FF5A00">
            <w:pPr>
              <w:pStyle w:val="afff6"/>
              <w:spacing w:before="0" w:after="0"/>
              <w:ind w:left="39"/>
              <w:jc w:val="center"/>
              <w:rPr>
                <w:sz w:val="20"/>
              </w:rPr>
            </w:pPr>
            <w:r w:rsidRPr="00FF5A00">
              <w:rPr>
                <w:sz w:val="20"/>
              </w:rPr>
              <w:t>Незначительное</w:t>
            </w:r>
          </w:p>
        </w:tc>
        <w:tc>
          <w:tcPr>
            <w:tcW w:w="2032" w:type="dxa"/>
            <w:shd w:val="clear" w:color="auto" w:fill="auto"/>
          </w:tcPr>
          <w:p w:rsidR="00FF5A00" w:rsidRPr="00FF5A00" w:rsidRDefault="00FF5A00" w:rsidP="00FF5A00">
            <w:pPr>
              <w:pStyle w:val="afff6"/>
              <w:spacing w:before="0" w:after="0"/>
              <w:ind w:left="39"/>
              <w:jc w:val="center"/>
              <w:rPr>
                <w:sz w:val="20"/>
              </w:rPr>
            </w:pPr>
            <w:r w:rsidRPr="00FF5A00">
              <w:rPr>
                <w:sz w:val="20"/>
              </w:rPr>
              <w:t>Несущественное</w:t>
            </w:r>
          </w:p>
        </w:tc>
      </w:tr>
      <w:tr w:rsidR="00FF5A00" w:rsidRPr="00FF5A00" w:rsidTr="00FF5A00">
        <w:trPr>
          <w:cantSplit/>
          <w:jc w:val="right"/>
        </w:trPr>
        <w:tc>
          <w:tcPr>
            <w:tcW w:w="2357" w:type="dxa"/>
            <w:shd w:val="clear" w:color="auto" w:fill="auto"/>
          </w:tcPr>
          <w:p w:rsidR="00FF5A00" w:rsidRPr="00FF5A00" w:rsidRDefault="00FF5A00" w:rsidP="00FF5A00">
            <w:pPr>
              <w:pStyle w:val="afff6"/>
              <w:spacing w:before="0" w:after="0"/>
              <w:ind w:left="39"/>
              <w:jc w:val="center"/>
              <w:rPr>
                <w:sz w:val="20"/>
              </w:rPr>
            </w:pPr>
            <w:r w:rsidRPr="00FF5A00">
              <w:rPr>
                <w:sz w:val="20"/>
              </w:rPr>
              <w:t>Локальное</w:t>
            </w:r>
          </w:p>
        </w:tc>
        <w:tc>
          <w:tcPr>
            <w:tcW w:w="2521" w:type="dxa"/>
            <w:shd w:val="clear" w:color="auto" w:fill="auto"/>
          </w:tcPr>
          <w:p w:rsidR="00FF5A00" w:rsidRPr="00FF5A00" w:rsidRDefault="00FF5A00" w:rsidP="00FF5A00">
            <w:pPr>
              <w:pStyle w:val="afff6"/>
              <w:spacing w:before="0" w:after="0"/>
              <w:ind w:left="39"/>
              <w:jc w:val="center"/>
              <w:rPr>
                <w:sz w:val="20"/>
              </w:rPr>
            </w:pPr>
            <w:r w:rsidRPr="00FF5A00">
              <w:rPr>
                <w:sz w:val="20"/>
              </w:rPr>
              <w:t>Кратковременное</w:t>
            </w:r>
          </w:p>
        </w:tc>
        <w:tc>
          <w:tcPr>
            <w:tcW w:w="1997" w:type="dxa"/>
            <w:shd w:val="clear" w:color="auto" w:fill="auto"/>
          </w:tcPr>
          <w:p w:rsidR="00FF5A00" w:rsidRPr="00FF5A00" w:rsidRDefault="00FF5A00" w:rsidP="00FF5A00">
            <w:pPr>
              <w:pStyle w:val="afff6"/>
              <w:spacing w:before="0" w:after="0"/>
              <w:ind w:left="39"/>
              <w:jc w:val="center"/>
              <w:rPr>
                <w:sz w:val="20"/>
              </w:rPr>
            </w:pPr>
            <w:r w:rsidRPr="00FF5A00">
              <w:rPr>
                <w:sz w:val="20"/>
              </w:rPr>
              <w:t>Умеренное</w:t>
            </w:r>
          </w:p>
        </w:tc>
        <w:tc>
          <w:tcPr>
            <w:tcW w:w="2032" w:type="dxa"/>
            <w:shd w:val="clear" w:color="auto" w:fill="auto"/>
          </w:tcPr>
          <w:p w:rsidR="00FF5A00" w:rsidRPr="00FF5A00" w:rsidRDefault="00FF5A00" w:rsidP="00FF5A00">
            <w:pPr>
              <w:pStyle w:val="afff6"/>
              <w:spacing w:before="0" w:after="0"/>
              <w:ind w:left="39"/>
              <w:jc w:val="center"/>
              <w:rPr>
                <w:sz w:val="20"/>
              </w:rPr>
            </w:pPr>
            <w:r w:rsidRPr="00FF5A00">
              <w:rPr>
                <w:sz w:val="20"/>
              </w:rPr>
              <w:t>Несущественное</w:t>
            </w:r>
          </w:p>
        </w:tc>
      </w:tr>
      <w:tr w:rsidR="00FF5A00" w:rsidRPr="00FF5A00" w:rsidTr="00FF5A00">
        <w:trPr>
          <w:cantSplit/>
          <w:jc w:val="right"/>
        </w:trPr>
        <w:tc>
          <w:tcPr>
            <w:tcW w:w="2357" w:type="dxa"/>
            <w:shd w:val="clear" w:color="auto" w:fill="auto"/>
          </w:tcPr>
          <w:p w:rsidR="00FF5A00" w:rsidRPr="00FF5A00" w:rsidRDefault="00FF5A00" w:rsidP="00FF5A00">
            <w:pPr>
              <w:pStyle w:val="afff6"/>
              <w:spacing w:before="0" w:after="0"/>
              <w:ind w:left="39"/>
              <w:jc w:val="center"/>
              <w:rPr>
                <w:sz w:val="20"/>
              </w:rPr>
            </w:pPr>
            <w:r w:rsidRPr="00FF5A00">
              <w:rPr>
                <w:sz w:val="20"/>
              </w:rPr>
              <w:t>Локальное</w:t>
            </w:r>
          </w:p>
        </w:tc>
        <w:tc>
          <w:tcPr>
            <w:tcW w:w="2521" w:type="dxa"/>
            <w:shd w:val="clear" w:color="auto" w:fill="auto"/>
          </w:tcPr>
          <w:p w:rsidR="00FF5A00" w:rsidRPr="00FF5A00" w:rsidRDefault="00FF5A00" w:rsidP="00FF5A00">
            <w:pPr>
              <w:pStyle w:val="afff6"/>
              <w:spacing w:before="0" w:after="0"/>
              <w:ind w:left="39"/>
              <w:jc w:val="center"/>
              <w:rPr>
                <w:sz w:val="20"/>
              </w:rPr>
            </w:pPr>
            <w:r w:rsidRPr="00FF5A00">
              <w:rPr>
                <w:sz w:val="20"/>
              </w:rPr>
              <w:t>Кратковременное</w:t>
            </w:r>
          </w:p>
        </w:tc>
        <w:tc>
          <w:tcPr>
            <w:tcW w:w="1997" w:type="dxa"/>
            <w:tcBorders>
              <w:bottom w:val="single" w:sz="4" w:space="0" w:color="auto"/>
            </w:tcBorders>
            <w:shd w:val="clear" w:color="auto" w:fill="auto"/>
          </w:tcPr>
          <w:p w:rsidR="00FF5A00" w:rsidRPr="00FF5A00" w:rsidRDefault="00FF5A00" w:rsidP="00FF5A00">
            <w:pPr>
              <w:pStyle w:val="afff6"/>
              <w:spacing w:before="0" w:after="0"/>
              <w:ind w:left="39"/>
              <w:jc w:val="center"/>
              <w:rPr>
                <w:sz w:val="20"/>
              </w:rPr>
            </w:pPr>
            <w:r w:rsidRPr="00FF5A00">
              <w:rPr>
                <w:sz w:val="20"/>
              </w:rPr>
              <w:t>Значительное</w:t>
            </w:r>
          </w:p>
        </w:tc>
        <w:tc>
          <w:tcPr>
            <w:tcW w:w="2032" w:type="dxa"/>
            <w:shd w:val="clear" w:color="auto" w:fill="auto"/>
          </w:tcPr>
          <w:p w:rsidR="00FF5A00" w:rsidRPr="00FF5A00" w:rsidRDefault="00FF5A00" w:rsidP="00FF5A00">
            <w:pPr>
              <w:pStyle w:val="afff6"/>
              <w:spacing w:before="0" w:after="0"/>
              <w:ind w:left="39"/>
              <w:jc w:val="center"/>
              <w:rPr>
                <w:sz w:val="20"/>
              </w:rPr>
            </w:pPr>
            <w:r w:rsidRPr="00FF5A00">
              <w:rPr>
                <w:sz w:val="20"/>
              </w:rPr>
              <w:t>Существенное</w:t>
            </w:r>
          </w:p>
        </w:tc>
      </w:tr>
      <w:tr w:rsidR="00FF5A00" w:rsidRPr="00FF5A00" w:rsidTr="00FF5A00">
        <w:trPr>
          <w:cantSplit/>
          <w:jc w:val="right"/>
        </w:trPr>
        <w:tc>
          <w:tcPr>
            <w:tcW w:w="2357" w:type="dxa"/>
            <w:shd w:val="clear" w:color="auto" w:fill="auto"/>
          </w:tcPr>
          <w:p w:rsidR="00FF5A00" w:rsidRPr="00FF5A00" w:rsidRDefault="00FF5A00" w:rsidP="00FF5A00">
            <w:pPr>
              <w:pStyle w:val="afff6"/>
              <w:spacing w:before="0" w:after="0"/>
              <w:ind w:left="39"/>
              <w:jc w:val="center"/>
              <w:rPr>
                <w:sz w:val="20"/>
              </w:rPr>
            </w:pPr>
            <w:r w:rsidRPr="00FF5A00">
              <w:rPr>
                <w:sz w:val="20"/>
              </w:rPr>
              <w:t>Локальное</w:t>
            </w:r>
          </w:p>
        </w:tc>
        <w:tc>
          <w:tcPr>
            <w:tcW w:w="2521" w:type="dxa"/>
            <w:shd w:val="clear" w:color="auto" w:fill="auto"/>
          </w:tcPr>
          <w:p w:rsidR="00FF5A00" w:rsidRPr="00FF5A00" w:rsidRDefault="00FF5A00" w:rsidP="00FF5A00">
            <w:pPr>
              <w:pStyle w:val="afff6"/>
              <w:spacing w:before="0" w:after="0"/>
              <w:ind w:left="39"/>
              <w:jc w:val="center"/>
              <w:rPr>
                <w:sz w:val="20"/>
              </w:rPr>
            </w:pPr>
            <w:r w:rsidRPr="00FF5A00">
              <w:rPr>
                <w:sz w:val="20"/>
              </w:rPr>
              <w:t>Средневременное</w:t>
            </w:r>
          </w:p>
        </w:tc>
        <w:tc>
          <w:tcPr>
            <w:tcW w:w="1997" w:type="dxa"/>
            <w:shd w:val="clear" w:color="auto" w:fill="auto"/>
          </w:tcPr>
          <w:p w:rsidR="00FF5A00" w:rsidRPr="00FF5A00" w:rsidRDefault="00FF5A00" w:rsidP="00FF5A00">
            <w:pPr>
              <w:pStyle w:val="afff6"/>
              <w:spacing w:before="0" w:after="0"/>
              <w:ind w:left="39"/>
              <w:jc w:val="center"/>
              <w:rPr>
                <w:sz w:val="20"/>
              </w:rPr>
            </w:pPr>
            <w:r w:rsidRPr="00FF5A00">
              <w:rPr>
                <w:sz w:val="20"/>
              </w:rPr>
              <w:t>Незначительное</w:t>
            </w:r>
          </w:p>
        </w:tc>
        <w:tc>
          <w:tcPr>
            <w:tcW w:w="2032" w:type="dxa"/>
            <w:shd w:val="clear" w:color="auto" w:fill="auto"/>
          </w:tcPr>
          <w:p w:rsidR="00FF5A00" w:rsidRPr="00FF5A00" w:rsidRDefault="00FF5A00" w:rsidP="00FF5A00">
            <w:pPr>
              <w:pStyle w:val="afff6"/>
              <w:spacing w:before="0" w:after="0"/>
              <w:ind w:left="39"/>
              <w:jc w:val="center"/>
              <w:rPr>
                <w:sz w:val="20"/>
              </w:rPr>
            </w:pPr>
            <w:r w:rsidRPr="00FF5A00">
              <w:rPr>
                <w:sz w:val="20"/>
              </w:rPr>
              <w:t>Несущественное</w:t>
            </w:r>
          </w:p>
        </w:tc>
      </w:tr>
      <w:tr w:rsidR="00FF5A00" w:rsidRPr="00FF5A00" w:rsidTr="00FF5A00">
        <w:trPr>
          <w:cantSplit/>
          <w:jc w:val="right"/>
        </w:trPr>
        <w:tc>
          <w:tcPr>
            <w:tcW w:w="2357" w:type="dxa"/>
            <w:shd w:val="clear" w:color="auto" w:fill="auto"/>
          </w:tcPr>
          <w:p w:rsidR="00FF5A00" w:rsidRPr="00FF5A00" w:rsidRDefault="00FF5A00" w:rsidP="00FF5A00">
            <w:pPr>
              <w:pStyle w:val="afff6"/>
              <w:spacing w:before="0" w:after="0"/>
              <w:ind w:left="39"/>
              <w:jc w:val="center"/>
              <w:rPr>
                <w:sz w:val="20"/>
              </w:rPr>
            </w:pPr>
            <w:r w:rsidRPr="00FF5A00">
              <w:rPr>
                <w:sz w:val="20"/>
              </w:rPr>
              <w:t>Локальное</w:t>
            </w:r>
          </w:p>
        </w:tc>
        <w:tc>
          <w:tcPr>
            <w:tcW w:w="2521" w:type="dxa"/>
            <w:shd w:val="clear" w:color="auto" w:fill="auto"/>
          </w:tcPr>
          <w:p w:rsidR="00FF5A00" w:rsidRPr="00FF5A00" w:rsidRDefault="00FF5A00" w:rsidP="00FF5A00">
            <w:pPr>
              <w:pStyle w:val="afff6"/>
              <w:spacing w:before="0" w:after="0"/>
              <w:ind w:left="39"/>
              <w:jc w:val="center"/>
              <w:rPr>
                <w:sz w:val="20"/>
              </w:rPr>
            </w:pPr>
            <w:r w:rsidRPr="00FF5A00">
              <w:rPr>
                <w:sz w:val="20"/>
              </w:rPr>
              <w:t>Средневременное</w:t>
            </w:r>
          </w:p>
        </w:tc>
        <w:tc>
          <w:tcPr>
            <w:tcW w:w="1997" w:type="dxa"/>
            <w:shd w:val="clear" w:color="auto" w:fill="auto"/>
          </w:tcPr>
          <w:p w:rsidR="00FF5A00" w:rsidRPr="00FF5A00" w:rsidRDefault="00FF5A00" w:rsidP="00FF5A00">
            <w:pPr>
              <w:pStyle w:val="afff6"/>
              <w:spacing w:before="0" w:after="0"/>
              <w:ind w:left="39"/>
              <w:jc w:val="center"/>
              <w:rPr>
                <w:sz w:val="20"/>
              </w:rPr>
            </w:pPr>
            <w:r w:rsidRPr="00FF5A00">
              <w:rPr>
                <w:sz w:val="20"/>
              </w:rPr>
              <w:t>Умеренное</w:t>
            </w:r>
          </w:p>
        </w:tc>
        <w:tc>
          <w:tcPr>
            <w:tcW w:w="2032" w:type="dxa"/>
            <w:shd w:val="clear" w:color="auto" w:fill="auto"/>
          </w:tcPr>
          <w:p w:rsidR="00FF5A00" w:rsidRPr="00FF5A00" w:rsidRDefault="00FF5A00" w:rsidP="00FF5A00">
            <w:pPr>
              <w:pStyle w:val="afff6"/>
              <w:spacing w:before="0" w:after="0"/>
              <w:ind w:left="39"/>
              <w:jc w:val="center"/>
              <w:rPr>
                <w:sz w:val="20"/>
              </w:rPr>
            </w:pPr>
            <w:r w:rsidRPr="00FF5A00">
              <w:rPr>
                <w:sz w:val="20"/>
              </w:rPr>
              <w:t>Несущественное</w:t>
            </w:r>
          </w:p>
        </w:tc>
      </w:tr>
      <w:tr w:rsidR="00FF5A00" w:rsidRPr="00FF5A00" w:rsidTr="00FF5A00">
        <w:trPr>
          <w:cantSplit/>
          <w:jc w:val="right"/>
        </w:trPr>
        <w:tc>
          <w:tcPr>
            <w:tcW w:w="2357" w:type="dxa"/>
            <w:shd w:val="clear" w:color="auto" w:fill="auto"/>
          </w:tcPr>
          <w:p w:rsidR="00FF5A00" w:rsidRPr="00FF5A00" w:rsidRDefault="00FF5A00" w:rsidP="00FF5A00">
            <w:pPr>
              <w:pStyle w:val="afff6"/>
              <w:spacing w:before="0" w:after="0"/>
              <w:ind w:left="39"/>
              <w:jc w:val="center"/>
              <w:rPr>
                <w:sz w:val="20"/>
              </w:rPr>
            </w:pPr>
            <w:r w:rsidRPr="00FF5A00">
              <w:rPr>
                <w:sz w:val="20"/>
              </w:rPr>
              <w:t>Локальное</w:t>
            </w:r>
          </w:p>
        </w:tc>
        <w:tc>
          <w:tcPr>
            <w:tcW w:w="2521" w:type="dxa"/>
            <w:shd w:val="clear" w:color="auto" w:fill="auto"/>
          </w:tcPr>
          <w:p w:rsidR="00FF5A00" w:rsidRPr="00FF5A00" w:rsidRDefault="00FF5A00" w:rsidP="00FF5A00">
            <w:pPr>
              <w:pStyle w:val="afff6"/>
              <w:spacing w:before="0" w:after="0"/>
              <w:ind w:left="39"/>
              <w:jc w:val="center"/>
              <w:rPr>
                <w:sz w:val="20"/>
              </w:rPr>
            </w:pPr>
            <w:r w:rsidRPr="00FF5A00">
              <w:rPr>
                <w:sz w:val="20"/>
              </w:rPr>
              <w:t>Средневременное</w:t>
            </w:r>
          </w:p>
        </w:tc>
        <w:tc>
          <w:tcPr>
            <w:tcW w:w="1997" w:type="dxa"/>
            <w:tcBorders>
              <w:bottom w:val="single" w:sz="4" w:space="0" w:color="auto"/>
            </w:tcBorders>
            <w:shd w:val="clear" w:color="auto" w:fill="auto"/>
          </w:tcPr>
          <w:p w:rsidR="00FF5A00" w:rsidRPr="00FF5A00" w:rsidRDefault="00FF5A00" w:rsidP="00FF5A00">
            <w:pPr>
              <w:pStyle w:val="afff6"/>
              <w:spacing w:before="0" w:after="0"/>
              <w:ind w:left="39"/>
              <w:jc w:val="center"/>
              <w:rPr>
                <w:sz w:val="20"/>
              </w:rPr>
            </w:pPr>
            <w:r w:rsidRPr="00FF5A00">
              <w:rPr>
                <w:sz w:val="20"/>
              </w:rPr>
              <w:t>Значительное</w:t>
            </w:r>
          </w:p>
        </w:tc>
        <w:tc>
          <w:tcPr>
            <w:tcW w:w="2032" w:type="dxa"/>
            <w:shd w:val="clear" w:color="auto" w:fill="auto"/>
          </w:tcPr>
          <w:p w:rsidR="00FF5A00" w:rsidRPr="00FF5A00" w:rsidRDefault="00FF5A00" w:rsidP="00FF5A00">
            <w:pPr>
              <w:pStyle w:val="afff6"/>
              <w:spacing w:before="0" w:after="0"/>
              <w:ind w:left="39"/>
              <w:jc w:val="center"/>
              <w:rPr>
                <w:sz w:val="20"/>
              </w:rPr>
            </w:pPr>
            <w:r w:rsidRPr="00FF5A00">
              <w:rPr>
                <w:sz w:val="20"/>
              </w:rPr>
              <w:t>Существенное</w:t>
            </w:r>
          </w:p>
        </w:tc>
      </w:tr>
      <w:tr w:rsidR="00FF5A00" w:rsidRPr="00FF5A00" w:rsidTr="00FF5A00">
        <w:trPr>
          <w:cantSplit/>
          <w:jc w:val="right"/>
        </w:trPr>
        <w:tc>
          <w:tcPr>
            <w:tcW w:w="2357" w:type="dxa"/>
            <w:shd w:val="clear" w:color="auto" w:fill="auto"/>
          </w:tcPr>
          <w:p w:rsidR="00FF5A00" w:rsidRPr="00FF5A00" w:rsidRDefault="00FF5A00" w:rsidP="00FF5A00">
            <w:pPr>
              <w:pStyle w:val="afff6"/>
              <w:spacing w:before="0" w:after="0"/>
              <w:ind w:left="39"/>
              <w:jc w:val="center"/>
              <w:rPr>
                <w:sz w:val="20"/>
              </w:rPr>
            </w:pPr>
            <w:r w:rsidRPr="00FF5A00">
              <w:rPr>
                <w:sz w:val="20"/>
              </w:rPr>
              <w:t>Локальное</w:t>
            </w:r>
          </w:p>
        </w:tc>
        <w:tc>
          <w:tcPr>
            <w:tcW w:w="2521" w:type="dxa"/>
            <w:shd w:val="clear" w:color="auto" w:fill="auto"/>
          </w:tcPr>
          <w:p w:rsidR="00FF5A00" w:rsidRPr="00FF5A00" w:rsidRDefault="00FF5A00" w:rsidP="00FF5A00">
            <w:pPr>
              <w:pStyle w:val="afff6"/>
              <w:spacing w:before="0" w:after="0"/>
              <w:ind w:left="39"/>
              <w:jc w:val="center"/>
              <w:rPr>
                <w:sz w:val="20"/>
              </w:rPr>
            </w:pPr>
            <w:r w:rsidRPr="00FF5A00">
              <w:rPr>
                <w:sz w:val="20"/>
              </w:rPr>
              <w:t>Долговременное</w:t>
            </w:r>
          </w:p>
        </w:tc>
        <w:tc>
          <w:tcPr>
            <w:tcW w:w="1997" w:type="dxa"/>
            <w:shd w:val="clear" w:color="auto" w:fill="auto"/>
          </w:tcPr>
          <w:p w:rsidR="00FF5A00" w:rsidRPr="00FF5A00" w:rsidRDefault="00FF5A00" w:rsidP="00FF5A00">
            <w:pPr>
              <w:pStyle w:val="afff6"/>
              <w:spacing w:before="0" w:after="0"/>
              <w:ind w:left="39"/>
              <w:jc w:val="center"/>
              <w:rPr>
                <w:sz w:val="20"/>
              </w:rPr>
            </w:pPr>
            <w:r w:rsidRPr="00FF5A00">
              <w:rPr>
                <w:sz w:val="20"/>
              </w:rPr>
              <w:t>Незначительное</w:t>
            </w:r>
          </w:p>
        </w:tc>
        <w:tc>
          <w:tcPr>
            <w:tcW w:w="2032" w:type="dxa"/>
            <w:shd w:val="clear" w:color="auto" w:fill="auto"/>
          </w:tcPr>
          <w:p w:rsidR="00FF5A00" w:rsidRPr="00FF5A00" w:rsidRDefault="00FF5A00" w:rsidP="00FF5A00">
            <w:pPr>
              <w:pStyle w:val="afff6"/>
              <w:spacing w:before="0" w:after="0"/>
              <w:ind w:left="39"/>
              <w:jc w:val="center"/>
              <w:rPr>
                <w:sz w:val="20"/>
              </w:rPr>
            </w:pPr>
            <w:r w:rsidRPr="00FF5A00">
              <w:rPr>
                <w:sz w:val="20"/>
              </w:rPr>
              <w:t>Несущественное</w:t>
            </w:r>
          </w:p>
        </w:tc>
      </w:tr>
      <w:tr w:rsidR="00FF5A00" w:rsidRPr="00FF5A00" w:rsidTr="00FF5A00">
        <w:trPr>
          <w:cantSplit/>
          <w:jc w:val="right"/>
        </w:trPr>
        <w:tc>
          <w:tcPr>
            <w:tcW w:w="2357" w:type="dxa"/>
            <w:shd w:val="clear" w:color="auto" w:fill="auto"/>
          </w:tcPr>
          <w:p w:rsidR="00FF5A00" w:rsidRPr="00FF5A00" w:rsidRDefault="00FF5A00" w:rsidP="00FF5A00">
            <w:pPr>
              <w:pStyle w:val="afff6"/>
              <w:spacing w:before="0" w:after="0"/>
              <w:ind w:left="39"/>
              <w:jc w:val="center"/>
              <w:rPr>
                <w:sz w:val="20"/>
              </w:rPr>
            </w:pPr>
            <w:r w:rsidRPr="00FF5A00">
              <w:rPr>
                <w:sz w:val="20"/>
              </w:rPr>
              <w:t>Локальное</w:t>
            </w:r>
          </w:p>
        </w:tc>
        <w:tc>
          <w:tcPr>
            <w:tcW w:w="2521" w:type="dxa"/>
            <w:shd w:val="clear" w:color="auto" w:fill="auto"/>
          </w:tcPr>
          <w:p w:rsidR="00FF5A00" w:rsidRPr="00FF5A00" w:rsidRDefault="00FF5A00" w:rsidP="00FF5A00">
            <w:pPr>
              <w:pStyle w:val="afff6"/>
              <w:spacing w:before="0" w:after="0"/>
              <w:ind w:left="39"/>
              <w:jc w:val="center"/>
              <w:rPr>
                <w:sz w:val="20"/>
              </w:rPr>
            </w:pPr>
            <w:r w:rsidRPr="00FF5A00">
              <w:rPr>
                <w:sz w:val="20"/>
              </w:rPr>
              <w:t>Долговременное</w:t>
            </w:r>
          </w:p>
        </w:tc>
        <w:tc>
          <w:tcPr>
            <w:tcW w:w="1997" w:type="dxa"/>
            <w:shd w:val="clear" w:color="auto" w:fill="auto"/>
          </w:tcPr>
          <w:p w:rsidR="00FF5A00" w:rsidRPr="00FF5A00" w:rsidRDefault="00FF5A00" w:rsidP="00FF5A00">
            <w:pPr>
              <w:pStyle w:val="afff6"/>
              <w:spacing w:before="0" w:after="0"/>
              <w:ind w:left="39"/>
              <w:jc w:val="center"/>
              <w:rPr>
                <w:sz w:val="20"/>
              </w:rPr>
            </w:pPr>
            <w:r w:rsidRPr="00FF5A00">
              <w:rPr>
                <w:sz w:val="20"/>
              </w:rPr>
              <w:t>Умеренное</w:t>
            </w:r>
          </w:p>
        </w:tc>
        <w:tc>
          <w:tcPr>
            <w:tcW w:w="2032" w:type="dxa"/>
            <w:shd w:val="clear" w:color="auto" w:fill="auto"/>
          </w:tcPr>
          <w:p w:rsidR="00FF5A00" w:rsidRPr="00FF5A00" w:rsidRDefault="00FF5A00" w:rsidP="00FF5A00">
            <w:pPr>
              <w:pStyle w:val="afff6"/>
              <w:spacing w:before="0" w:after="0"/>
              <w:ind w:left="39"/>
              <w:jc w:val="center"/>
              <w:rPr>
                <w:sz w:val="20"/>
              </w:rPr>
            </w:pPr>
            <w:r w:rsidRPr="00FF5A00">
              <w:rPr>
                <w:sz w:val="20"/>
              </w:rPr>
              <w:t>Существенное</w:t>
            </w:r>
          </w:p>
        </w:tc>
      </w:tr>
      <w:tr w:rsidR="00FF5A00" w:rsidRPr="00FF5A00" w:rsidTr="00FF5A00">
        <w:trPr>
          <w:cantSplit/>
          <w:jc w:val="right"/>
        </w:trPr>
        <w:tc>
          <w:tcPr>
            <w:tcW w:w="2357" w:type="dxa"/>
            <w:shd w:val="clear" w:color="auto" w:fill="auto"/>
          </w:tcPr>
          <w:p w:rsidR="00FF5A00" w:rsidRPr="00FF5A00" w:rsidRDefault="00FF5A00" w:rsidP="00FF5A00">
            <w:pPr>
              <w:pStyle w:val="afff6"/>
              <w:spacing w:before="0" w:after="0"/>
              <w:ind w:left="39"/>
              <w:jc w:val="center"/>
              <w:rPr>
                <w:sz w:val="20"/>
              </w:rPr>
            </w:pPr>
            <w:r w:rsidRPr="00FF5A00">
              <w:rPr>
                <w:sz w:val="20"/>
              </w:rPr>
              <w:t>Локальное</w:t>
            </w:r>
          </w:p>
        </w:tc>
        <w:tc>
          <w:tcPr>
            <w:tcW w:w="2521" w:type="dxa"/>
            <w:tcBorders>
              <w:bottom w:val="single" w:sz="4" w:space="0" w:color="auto"/>
            </w:tcBorders>
            <w:shd w:val="clear" w:color="auto" w:fill="auto"/>
          </w:tcPr>
          <w:p w:rsidR="00FF5A00" w:rsidRPr="00FF5A00" w:rsidRDefault="00FF5A00" w:rsidP="00FF5A00">
            <w:pPr>
              <w:pStyle w:val="afff6"/>
              <w:spacing w:before="0" w:after="0"/>
              <w:ind w:left="39"/>
              <w:jc w:val="center"/>
              <w:rPr>
                <w:sz w:val="20"/>
              </w:rPr>
            </w:pPr>
            <w:r w:rsidRPr="00FF5A00">
              <w:rPr>
                <w:sz w:val="20"/>
              </w:rPr>
              <w:t>Долговременное</w:t>
            </w:r>
          </w:p>
        </w:tc>
        <w:tc>
          <w:tcPr>
            <w:tcW w:w="1997" w:type="dxa"/>
            <w:tcBorders>
              <w:bottom w:val="single" w:sz="4" w:space="0" w:color="auto"/>
            </w:tcBorders>
            <w:shd w:val="clear" w:color="auto" w:fill="auto"/>
          </w:tcPr>
          <w:p w:rsidR="00FF5A00" w:rsidRPr="00FF5A00" w:rsidRDefault="00FF5A00" w:rsidP="00FF5A00">
            <w:pPr>
              <w:pStyle w:val="afff6"/>
              <w:spacing w:before="0" w:after="0"/>
              <w:ind w:left="39"/>
              <w:jc w:val="center"/>
              <w:rPr>
                <w:sz w:val="20"/>
              </w:rPr>
            </w:pPr>
            <w:r w:rsidRPr="00FF5A00">
              <w:rPr>
                <w:sz w:val="20"/>
              </w:rPr>
              <w:t>Значительное</w:t>
            </w:r>
          </w:p>
        </w:tc>
        <w:tc>
          <w:tcPr>
            <w:tcW w:w="2032" w:type="dxa"/>
            <w:shd w:val="clear" w:color="auto" w:fill="auto"/>
          </w:tcPr>
          <w:p w:rsidR="00FF5A00" w:rsidRPr="00FF5A00" w:rsidRDefault="00FF5A00" w:rsidP="00FF5A00">
            <w:pPr>
              <w:pStyle w:val="afff6"/>
              <w:spacing w:before="0" w:after="0"/>
              <w:ind w:left="39"/>
              <w:jc w:val="center"/>
              <w:rPr>
                <w:sz w:val="20"/>
              </w:rPr>
            </w:pPr>
            <w:r w:rsidRPr="00FF5A00">
              <w:rPr>
                <w:sz w:val="20"/>
              </w:rPr>
              <w:t>Существенное</w:t>
            </w:r>
          </w:p>
        </w:tc>
      </w:tr>
      <w:tr w:rsidR="00FF5A00" w:rsidRPr="00FF5A00" w:rsidTr="00FF5A00">
        <w:trPr>
          <w:cantSplit/>
          <w:jc w:val="right"/>
        </w:trPr>
        <w:tc>
          <w:tcPr>
            <w:tcW w:w="2357" w:type="dxa"/>
            <w:shd w:val="clear" w:color="auto" w:fill="auto"/>
          </w:tcPr>
          <w:p w:rsidR="00FF5A00" w:rsidRPr="00FF5A00" w:rsidRDefault="00FF5A00" w:rsidP="00FF5A00">
            <w:pPr>
              <w:pStyle w:val="afff6"/>
              <w:spacing w:before="0" w:after="0"/>
              <w:ind w:left="39"/>
              <w:jc w:val="center"/>
              <w:rPr>
                <w:sz w:val="20"/>
              </w:rPr>
            </w:pPr>
            <w:r w:rsidRPr="00FF5A00">
              <w:rPr>
                <w:sz w:val="20"/>
              </w:rPr>
              <w:t>Региональное</w:t>
            </w:r>
          </w:p>
        </w:tc>
        <w:tc>
          <w:tcPr>
            <w:tcW w:w="2521" w:type="dxa"/>
            <w:shd w:val="clear" w:color="auto" w:fill="auto"/>
          </w:tcPr>
          <w:p w:rsidR="00FF5A00" w:rsidRPr="00FF5A00" w:rsidRDefault="00FF5A00" w:rsidP="00FF5A00">
            <w:pPr>
              <w:pStyle w:val="afff6"/>
              <w:spacing w:before="0" w:after="0"/>
              <w:ind w:left="39"/>
              <w:jc w:val="center"/>
              <w:rPr>
                <w:sz w:val="20"/>
              </w:rPr>
            </w:pPr>
            <w:r w:rsidRPr="00FF5A00">
              <w:rPr>
                <w:sz w:val="20"/>
              </w:rPr>
              <w:t>Кратковременное</w:t>
            </w:r>
          </w:p>
        </w:tc>
        <w:tc>
          <w:tcPr>
            <w:tcW w:w="1997" w:type="dxa"/>
            <w:shd w:val="clear" w:color="auto" w:fill="auto"/>
          </w:tcPr>
          <w:p w:rsidR="00FF5A00" w:rsidRPr="00FF5A00" w:rsidRDefault="00FF5A00" w:rsidP="00FF5A00">
            <w:pPr>
              <w:pStyle w:val="afff6"/>
              <w:spacing w:before="0" w:after="0"/>
              <w:ind w:left="39"/>
              <w:jc w:val="center"/>
              <w:rPr>
                <w:sz w:val="20"/>
              </w:rPr>
            </w:pPr>
            <w:r w:rsidRPr="00FF5A00">
              <w:rPr>
                <w:sz w:val="20"/>
              </w:rPr>
              <w:t>Незначительное</w:t>
            </w:r>
          </w:p>
        </w:tc>
        <w:tc>
          <w:tcPr>
            <w:tcW w:w="2032" w:type="dxa"/>
            <w:shd w:val="clear" w:color="auto" w:fill="auto"/>
          </w:tcPr>
          <w:p w:rsidR="00FF5A00" w:rsidRPr="00FF5A00" w:rsidRDefault="00FF5A00" w:rsidP="00FF5A00">
            <w:pPr>
              <w:pStyle w:val="afff6"/>
              <w:spacing w:before="0" w:after="0"/>
              <w:ind w:left="39"/>
              <w:jc w:val="center"/>
              <w:rPr>
                <w:sz w:val="20"/>
              </w:rPr>
            </w:pPr>
            <w:r w:rsidRPr="00FF5A00">
              <w:rPr>
                <w:sz w:val="20"/>
              </w:rPr>
              <w:t>Несущественное</w:t>
            </w:r>
          </w:p>
        </w:tc>
      </w:tr>
      <w:tr w:rsidR="00FF5A00" w:rsidRPr="00FF5A00" w:rsidTr="00FF5A00">
        <w:trPr>
          <w:cantSplit/>
          <w:jc w:val="right"/>
        </w:trPr>
        <w:tc>
          <w:tcPr>
            <w:tcW w:w="2357" w:type="dxa"/>
            <w:shd w:val="clear" w:color="auto" w:fill="auto"/>
          </w:tcPr>
          <w:p w:rsidR="00FF5A00" w:rsidRPr="00FF5A00" w:rsidRDefault="00FF5A00" w:rsidP="00FF5A00">
            <w:pPr>
              <w:pStyle w:val="afff6"/>
              <w:spacing w:before="0" w:after="0"/>
              <w:ind w:left="39"/>
              <w:jc w:val="center"/>
              <w:rPr>
                <w:sz w:val="20"/>
              </w:rPr>
            </w:pPr>
            <w:r w:rsidRPr="00FF5A00">
              <w:rPr>
                <w:sz w:val="20"/>
              </w:rPr>
              <w:t>Региональное</w:t>
            </w:r>
          </w:p>
        </w:tc>
        <w:tc>
          <w:tcPr>
            <w:tcW w:w="2521" w:type="dxa"/>
            <w:shd w:val="clear" w:color="auto" w:fill="auto"/>
          </w:tcPr>
          <w:p w:rsidR="00FF5A00" w:rsidRPr="00FF5A00" w:rsidRDefault="00FF5A00" w:rsidP="00FF5A00">
            <w:pPr>
              <w:pStyle w:val="afff6"/>
              <w:spacing w:before="0" w:after="0"/>
              <w:ind w:left="39"/>
              <w:jc w:val="center"/>
              <w:rPr>
                <w:sz w:val="20"/>
              </w:rPr>
            </w:pPr>
            <w:r w:rsidRPr="00FF5A00">
              <w:rPr>
                <w:sz w:val="20"/>
              </w:rPr>
              <w:t>Кратковременное</w:t>
            </w:r>
          </w:p>
        </w:tc>
        <w:tc>
          <w:tcPr>
            <w:tcW w:w="1997" w:type="dxa"/>
            <w:shd w:val="clear" w:color="auto" w:fill="auto"/>
          </w:tcPr>
          <w:p w:rsidR="00FF5A00" w:rsidRPr="00FF5A00" w:rsidRDefault="00FF5A00" w:rsidP="00FF5A00">
            <w:pPr>
              <w:pStyle w:val="afff6"/>
              <w:spacing w:before="0" w:after="0"/>
              <w:ind w:left="39"/>
              <w:jc w:val="center"/>
              <w:rPr>
                <w:sz w:val="20"/>
              </w:rPr>
            </w:pPr>
            <w:r w:rsidRPr="00FF5A00">
              <w:rPr>
                <w:sz w:val="20"/>
              </w:rPr>
              <w:t>Умеренное</w:t>
            </w:r>
          </w:p>
        </w:tc>
        <w:tc>
          <w:tcPr>
            <w:tcW w:w="2032" w:type="dxa"/>
            <w:shd w:val="clear" w:color="auto" w:fill="auto"/>
          </w:tcPr>
          <w:p w:rsidR="00FF5A00" w:rsidRPr="00FF5A00" w:rsidRDefault="00FF5A00" w:rsidP="00FF5A00">
            <w:pPr>
              <w:pStyle w:val="afff6"/>
              <w:spacing w:before="0" w:after="0"/>
              <w:ind w:left="39"/>
              <w:jc w:val="center"/>
              <w:rPr>
                <w:sz w:val="20"/>
              </w:rPr>
            </w:pPr>
            <w:r w:rsidRPr="00FF5A00">
              <w:rPr>
                <w:sz w:val="20"/>
              </w:rPr>
              <w:t>Существенное</w:t>
            </w:r>
          </w:p>
        </w:tc>
      </w:tr>
      <w:tr w:rsidR="00FF5A00" w:rsidRPr="00FF5A00" w:rsidTr="00FF5A00">
        <w:trPr>
          <w:cantSplit/>
          <w:jc w:val="right"/>
        </w:trPr>
        <w:tc>
          <w:tcPr>
            <w:tcW w:w="2357" w:type="dxa"/>
            <w:shd w:val="clear" w:color="auto" w:fill="auto"/>
          </w:tcPr>
          <w:p w:rsidR="00FF5A00" w:rsidRPr="00FF5A00" w:rsidRDefault="00FF5A00" w:rsidP="00FF5A00">
            <w:pPr>
              <w:pStyle w:val="afff6"/>
              <w:spacing w:before="0" w:after="0"/>
              <w:ind w:left="39"/>
              <w:jc w:val="center"/>
              <w:rPr>
                <w:sz w:val="20"/>
              </w:rPr>
            </w:pPr>
            <w:r w:rsidRPr="00FF5A00">
              <w:rPr>
                <w:sz w:val="20"/>
              </w:rPr>
              <w:t>Региональное</w:t>
            </w:r>
          </w:p>
        </w:tc>
        <w:tc>
          <w:tcPr>
            <w:tcW w:w="2521" w:type="dxa"/>
            <w:shd w:val="clear" w:color="auto" w:fill="auto"/>
          </w:tcPr>
          <w:p w:rsidR="00FF5A00" w:rsidRPr="00FF5A00" w:rsidRDefault="00FF5A00" w:rsidP="00FF5A00">
            <w:pPr>
              <w:pStyle w:val="afff6"/>
              <w:spacing w:before="0" w:after="0"/>
              <w:ind w:left="39"/>
              <w:jc w:val="center"/>
              <w:rPr>
                <w:sz w:val="20"/>
              </w:rPr>
            </w:pPr>
            <w:r w:rsidRPr="00FF5A00">
              <w:rPr>
                <w:sz w:val="20"/>
              </w:rPr>
              <w:t>Кратковременное</w:t>
            </w:r>
          </w:p>
        </w:tc>
        <w:tc>
          <w:tcPr>
            <w:tcW w:w="1997" w:type="dxa"/>
            <w:tcBorders>
              <w:bottom w:val="single" w:sz="4" w:space="0" w:color="auto"/>
            </w:tcBorders>
            <w:shd w:val="clear" w:color="auto" w:fill="auto"/>
          </w:tcPr>
          <w:p w:rsidR="00FF5A00" w:rsidRPr="00FF5A00" w:rsidRDefault="00FF5A00" w:rsidP="00FF5A00">
            <w:pPr>
              <w:pStyle w:val="afff6"/>
              <w:spacing w:before="0" w:after="0"/>
              <w:ind w:left="39"/>
              <w:jc w:val="center"/>
              <w:rPr>
                <w:sz w:val="20"/>
              </w:rPr>
            </w:pPr>
            <w:r w:rsidRPr="00FF5A00">
              <w:rPr>
                <w:sz w:val="20"/>
              </w:rPr>
              <w:t>Значительное</w:t>
            </w:r>
          </w:p>
        </w:tc>
        <w:tc>
          <w:tcPr>
            <w:tcW w:w="2032" w:type="dxa"/>
            <w:shd w:val="clear" w:color="auto" w:fill="auto"/>
          </w:tcPr>
          <w:p w:rsidR="00FF5A00" w:rsidRPr="00FF5A00" w:rsidRDefault="00FF5A00" w:rsidP="00FF5A00">
            <w:pPr>
              <w:pStyle w:val="afff6"/>
              <w:spacing w:before="0" w:after="0"/>
              <w:ind w:left="39"/>
              <w:jc w:val="center"/>
              <w:rPr>
                <w:sz w:val="20"/>
              </w:rPr>
            </w:pPr>
            <w:r w:rsidRPr="00FF5A00">
              <w:rPr>
                <w:sz w:val="20"/>
              </w:rPr>
              <w:t>Существенное</w:t>
            </w:r>
          </w:p>
        </w:tc>
      </w:tr>
      <w:tr w:rsidR="00FF5A00" w:rsidRPr="00FF5A00" w:rsidTr="00FF5A00">
        <w:trPr>
          <w:cantSplit/>
          <w:jc w:val="right"/>
        </w:trPr>
        <w:tc>
          <w:tcPr>
            <w:tcW w:w="2357" w:type="dxa"/>
            <w:shd w:val="clear" w:color="auto" w:fill="auto"/>
          </w:tcPr>
          <w:p w:rsidR="00FF5A00" w:rsidRPr="00FF5A00" w:rsidRDefault="00FF5A00" w:rsidP="00FF5A00">
            <w:pPr>
              <w:pStyle w:val="afff6"/>
              <w:spacing w:before="0" w:after="0"/>
              <w:ind w:left="39"/>
              <w:jc w:val="center"/>
              <w:rPr>
                <w:sz w:val="20"/>
              </w:rPr>
            </w:pPr>
            <w:r w:rsidRPr="00FF5A00">
              <w:rPr>
                <w:sz w:val="20"/>
              </w:rPr>
              <w:t>Региональное</w:t>
            </w:r>
          </w:p>
        </w:tc>
        <w:tc>
          <w:tcPr>
            <w:tcW w:w="2521" w:type="dxa"/>
            <w:shd w:val="clear" w:color="auto" w:fill="auto"/>
          </w:tcPr>
          <w:p w:rsidR="00FF5A00" w:rsidRPr="00FF5A00" w:rsidRDefault="00FF5A00" w:rsidP="00FF5A00">
            <w:pPr>
              <w:pStyle w:val="afff6"/>
              <w:spacing w:before="0" w:after="0"/>
              <w:ind w:left="39"/>
              <w:jc w:val="center"/>
              <w:rPr>
                <w:sz w:val="20"/>
              </w:rPr>
            </w:pPr>
            <w:r w:rsidRPr="00FF5A00">
              <w:rPr>
                <w:sz w:val="20"/>
              </w:rPr>
              <w:t>Средневременное</w:t>
            </w:r>
          </w:p>
        </w:tc>
        <w:tc>
          <w:tcPr>
            <w:tcW w:w="1997" w:type="dxa"/>
            <w:shd w:val="clear" w:color="auto" w:fill="auto"/>
          </w:tcPr>
          <w:p w:rsidR="00FF5A00" w:rsidRPr="00FF5A00" w:rsidRDefault="00FF5A00" w:rsidP="00FF5A00">
            <w:pPr>
              <w:pStyle w:val="afff6"/>
              <w:spacing w:before="0" w:after="0"/>
              <w:ind w:left="39"/>
              <w:jc w:val="center"/>
              <w:rPr>
                <w:sz w:val="20"/>
              </w:rPr>
            </w:pPr>
            <w:r w:rsidRPr="00FF5A00">
              <w:rPr>
                <w:sz w:val="20"/>
              </w:rPr>
              <w:t>Незначительное</w:t>
            </w:r>
          </w:p>
        </w:tc>
        <w:tc>
          <w:tcPr>
            <w:tcW w:w="2032" w:type="dxa"/>
            <w:shd w:val="clear" w:color="auto" w:fill="auto"/>
          </w:tcPr>
          <w:p w:rsidR="00FF5A00" w:rsidRPr="00FF5A00" w:rsidRDefault="00FF5A00" w:rsidP="00FF5A00">
            <w:pPr>
              <w:pStyle w:val="afff6"/>
              <w:spacing w:before="0" w:after="0"/>
              <w:ind w:left="39"/>
              <w:jc w:val="center"/>
              <w:rPr>
                <w:sz w:val="20"/>
              </w:rPr>
            </w:pPr>
            <w:r w:rsidRPr="00FF5A00">
              <w:rPr>
                <w:sz w:val="20"/>
              </w:rPr>
              <w:t>Несущественное</w:t>
            </w:r>
          </w:p>
        </w:tc>
      </w:tr>
      <w:tr w:rsidR="00FF5A00" w:rsidRPr="00FF5A00" w:rsidTr="00FF5A00">
        <w:trPr>
          <w:cantSplit/>
          <w:jc w:val="right"/>
        </w:trPr>
        <w:tc>
          <w:tcPr>
            <w:tcW w:w="2357" w:type="dxa"/>
            <w:shd w:val="clear" w:color="auto" w:fill="auto"/>
          </w:tcPr>
          <w:p w:rsidR="00FF5A00" w:rsidRPr="00FF5A00" w:rsidRDefault="00FF5A00" w:rsidP="00FF5A00">
            <w:pPr>
              <w:pStyle w:val="afff6"/>
              <w:spacing w:before="0" w:after="0"/>
              <w:ind w:left="39"/>
              <w:jc w:val="center"/>
              <w:rPr>
                <w:sz w:val="20"/>
              </w:rPr>
            </w:pPr>
            <w:r w:rsidRPr="00FF5A00">
              <w:rPr>
                <w:sz w:val="20"/>
              </w:rPr>
              <w:t>Региональное</w:t>
            </w:r>
          </w:p>
        </w:tc>
        <w:tc>
          <w:tcPr>
            <w:tcW w:w="2521" w:type="dxa"/>
            <w:shd w:val="clear" w:color="auto" w:fill="auto"/>
          </w:tcPr>
          <w:p w:rsidR="00FF5A00" w:rsidRPr="00FF5A00" w:rsidRDefault="00FF5A00" w:rsidP="00FF5A00">
            <w:pPr>
              <w:pStyle w:val="afff6"/>
              <w:spacing w:before="0" w:after="0"/>
              <w:ind w:left="39"/>
              <w:jc w:val="center"/>
              <w:rPr>
                <w:sz w:val="20"/>
              </w:rPr>
            </w:pPr>
            <w:r w:rsidRPr="00FF5A00">
              <w:rPr>
                <w:sz w:val="20"/>
              </w:rPr>
              <w:t>Средневременное</w:t>
            </w:r>
          </w:p>
        </w:tc>
        <w:tc>
          <w:tcPr>
            <w:tcW w:w="1997" w:type="dxa"/>
            <w:shd w:val="clear" w:color="auto" w:fill="auto"/>
          </w:tcPr>
          <w:p w:rsidR="00FF5A00" w:rsidRPr="00FF5A00" w:rsidRDefault="00FF5A00" w:rsidP="00FF5A00">
            <w:pPr>
              <w:pStyle w:val="afff6"/>
              <w:spacing w:before="0" w:after="0"/>
              <w:ind w:left="39"/>
              <w:jc w:val="center"/>
              <w:rPr>
                <w:sz w:val="20"/>
              </w:rPr>
            </w:pPr>
            <w:r w:rsidRPr="00FF5A00">
              <w:rPr>
                <w:sz w:val="20"/>
              </w:rPr>
              <w:t>Умеренное</w:t>
            </w:r>
          </w:p>
        </w:tc>
        <w:tc>
          <w:tcPr>
            <w:tcW w:w="2032" w:type="dxa"/>
            <w:shd w:val="clear" w:color="auto" w:fill="auto"/>
          </w:tcPr>
          <w:p w:rsidR="00FF5A00" w:rsidRPr="00FF5A00" w:rsidRDefault="00FF5A00" w:rsidP="00FF5A00">
            <w:pPr>
              <w:pStyle w:val="afff6"/>
              <w:spacing w:before="0" w:after="0"/>
              <w:ind w:left="39"/>
              <w:jc w:val="center"/>
              <w:rPr>
                <w:sz w:val="20"/>
              </w:rPr>
            </w:pPr>
            <w:r w:rsidRPr="00FF5A00">
              <w:rPr>
                <w:sz w:val="20"/>
              </w:rPr>
              <w:t>Существенное</w:t>
            </w:r>
          </w:p>
        </w:tc>
      </w:tr>
      <w:tr w:rsidR="00FF5A00" w:rsidRPr="00FF5A00" w:rsidTr="00FF5A00">
        <w:trPr>
          <w:cantSplit/>
          <w:jc w:val="right"/>
        </w:trPr>
        <w:tc>
          <w:tcPr>
            <w:tcW w:w="2357" w:type="dxa"/>
            <w:shd w:val="clear" w:color="auto" w:fill="auto"/>
          </w:tcPr>
          <w:p w:rsidR="00FF5A00" w:rsidRPr="00FF5A00" w:rsidRDefault="00FF5A00" w:rsidP="00FF5A00">
            <w:pPr>
              <w:pStyle w:val="afff6"/>
              <w:spacing w:before="0" w:after="0"/>
              <w:ind w:left="39"/>
              <w:jc w:val="center"/>
              <w:rPr>
                <w:sz w:val="20"/>
              </w:rPr>
            </w:pPr>
            <w:r w:rsidRPr="00FF5A00">
              <w:rPr>
                <w:sz w:val="20"/>
              </w:rPr>
              <w:t>Региональное</w:t>
            </w:r>
          </w:p>
        </w:tc>
        <w:tc>
          <w:tcPr>
            <w:tcW w:w="2521" w:type="dxa"/>
            <w:shd w:val="clear" w:color="auto" w:fill="auto"/>
          </w:tcPr>
          <w:p w:rsidR="00FF5A00" w:rsidRPr="00FF5A00" w:rsidRDefault="00FF5A00" w:rsidP="00FF5A00">
            <w:pPr>
              <w:pStyle w:val="afff6"/>
              <w:spacing w:before="0" w:after="0"/>
              <w:ind w:left="39"/>
              <w:jc w:val="center"/>
              <w:rPr>
                <w:sz w:val="20"/>
              </w:rPr>
            </w:pPr>
            <w:r w:rsidRPr="00FF5A00">
              <w:rPr>
                <w:sz w:val="20"/>
              </w:rPr>
              <w:t>Средневременное</w:t>
            </w:r>
          </w:p>
        </w:tc>
        <w:tc>
          <w:tcPr>
            <w:tcW w:w="1997" w:type="dxa"/>
            <w:tcBorders>
              <w:bottom w:val="single" w:sz="4" w:space="0" w:color="auto"/>
            </w:tcBorders>
            <w:shd w:val="clear" w:color="auto" w:fill="auto"/>
          </w:tcPr>
          <w:p w:rsidR="00FF5A00" w:rsidRPr="00FF5A00" w:rsidRDefault="00FF5A00" w:rsidP="00FF5A00">
            <w:pPr>
              <w:pStyle w:val="afff6"/>
              <w:spacing w:before="0" w:after="0"/>
              <w:ind w:left="39"/>
              <w:jc w:val="center"/>
              <w:rPr>
                <w:sz w:val="20"/>
              </w:rPr>
            </w:pPr>
            <w:r w:rsidRPr="00FF5A00">
              <w:rPr>
                <w:sz w:val="20"/>
              </w:rPr>
              <w:t>Значительное</w:t>
            </w:r>
          </w:p>
        </w:tc>
        <w:tc>
          <w:tcPr>
            <w:tcW w:w="2032" w:type="dxa"/>
            <w:shd w:val="clear" w:color="auto" w:fill="auto"/>
          </w:tcPr>
          <w:p w:rsidR="00FF5A00" w:rsidRPr="00FF5A00" w:rsidRDefault="00FF5A00" w:rsidP="00FF5A00">
            <w:pPr>
              <w:pStyle w:val="afff6"/>
              <w:spacing w:before="0" w:after="0"/>
              <w:ind w:left="39"/>
              <w:jc w:val="center"/>
              <w:rPr>
                <w:sz w:val="20"/>
              </w:rPr>
            </w:pPr>
            <w:r w:rsidRPr="00FF5A00">
              <w:rPr>
                <w:sz w:val="20"/>
              </w:rPr>
              <w:t>Существенное</w:t>
            </w:r>
          </w:p>
        </w:tc>
      </w:tr>
      <w:tr w:rsidR="00FF5A00" w:rsidRPr="00FF5A00" w:rsidTr="00FF5A00">
        <w:trPr>
          <w:cantSplit/>
          <w:jc w:val="right"/>
        </w:trPr>
        <w:tc>
          <w:tcPr>
            <w:tcW w:w="2357" w:type="dxa"/>
            <w:shd w:val="clear" w:color="auto" w:fill="auto"/>
          </w:tcPr>
          <w:p w:rsidR="00FF5A00" w:rsidRPr="00FF5A00" w:rsidRDefault="00FF5A00" w:rsidP="00FF5A00">
            <w:pPr>
              <w:pStyle w:val="afff6"/>
              <w:spacing w:before="0" w:after="0"/>
              <w:ind w:left="39"/>
              <w:jc w:val="center"/>
              <w:rPr>
                <w:sz w:val="20"/>
              </w:rPr>
            </w:pPr>
            <w:r w:rsidRPr="00FF5A00">
              <w:rPr>
                <w:sz w:val="20"/>
              </w:rPr>
              <w:t>Региональное</w:t>
            </w:r>
          </w:p>
        </w:tc>
        <w:tc>
          <w:tcPr>
            <w:tcW w:w="2521" w:type="dxa"/>
            <w:shd w:val="clear" w:color="auto" w:fill="auto"/>
          </w:tcPr>
          <w:p w:rsidR="00FF5A00" w:rsidRPr="00FF5A00" w:rsidRDefault="00FF5A00" w:rsidP="00FF5A00">
            <w:pPr>
              <w:pStyle w:val="afff6"/>
              <w:spacing w:before="0" w:after="0"/>
              <w:ind w:left="39"/>
              <w:jc w:val="center"/>
              <w:rPr>
                <w:sz w:val="20"/>
              </w:rPr>
            </w:pPr>
            <w:r w:rsidRPr="00FF5A00">
              <w:rPr>
                <w:sz w:val="20"/>
              </w:rPr>
              <w:t>Долговременное</w:t>
            </w:r>
          </w:p>
        </w:tc>
        <w:tc>
          <w:tcPr>
            <w:tcW w:w="1997" w:type="dxa"/>
            <w:shd w:val="clear" w:color="auto" w:fill="auto"/>
          </w:tcPr>
          <w:p w:rsidR="00FF5A00" w:rsidRPr="00FF5A00" w:rsidRDefault="00FF5A00" w:rsidP="00FF5A00">
            <w:pPr>
              <w:pStyle w:val="afff6"/>
              <w:spacing w:before="0" w:after="0"/>
              <w:ind w:left="39"/>
              <w:jc w:val="center"/>
              <w:rPr>
                <w:sz w:val="20"/>
              </w:rPr>
            </w:pPr>
            <w:r w:rsidRPr="00FF5A00">
              <w:rPr>
                <w:sz w:val="20"/>
              </w:rPr>
              <w:t>Незначительное</w:t>
            </w:r>
          </w:p>
        </w:tc>
        <w:tc>
          <w:tcPr>
            <w:tcW w:w="2032" w:type="dxa"/>
            <w:shd w:val="clear" w:color="auto" w:fill="auto"/>
          </w:tcPr>
          <w:p w:rsidR="00FF5A00" w:rsidRPr="00FF5A00" w:rsidRDefault="00FF5A00" w:rsidP="00FF5A00">
            <w:pPr>
              <w:pStyle w:val="afff6"/>
              <w:spacing w:before="0" w:after="0"/>
              <w:ind w:left="39"/>
              <w:jc w:val="center"/>
              <w:rPr>
                <w:sz w:val="20"/>
              </w:rPr>
            </w:pPr>
            <w:r w:rsidRPr="00FF5A00">
              <w:rPr>
                <w:sz w:val="20"/>
              </w:rPr>
              <w:t>Несущественное</w:t>
            </w:r>
          </w:p>
        </w:tc>
      </w:tr>
      <w:tr w:rsidR="00FF5A00" w:rsidRPr="00FF5A00" w:rsidTr="00FF5A00">
        <w:trPr>
          <w:cantSplit/>
          <w:jc w:val="right"/>
        </w:trPr>
        <w:tc>
          <w:tcPr>
            <w:tcW w:w="2357" w:type="dxa"/>
            <w:shd w:val="clear" w:color="auto" w:fill="auto"/>
          </w:tcPr>
          <w:p w:rsidR="00FF5A00" w:rsidRPr="00FF5A00" w:rsidRDefault="00FF5A00" w:rsidP="00FF5A00">
            <w:pPr>
              <w:pStyle w:val="afff6"/>
              <w:spacing w:before="0" w:after="0"/>
              <w:ind w:left="39"/>
              <w:jc w:val="center"/>
              <w:rPr>
                <w:sz w:val="20"/>
              </w:rPr>
            </w:pPr>
            <w:r w:rsidRPr="00FF5A00">
              <w:rPr>
                <w:sz w:val="20"/>
              </w:rPr>
              <w:t>Региональное</w:t>
            </w:r>
          </w:p>
        </w:tc>
        <w:tc>
          <w:tcPr>
            <w:tcW w:w="2521" w:type="dxa"/>
            <w:shd w:val="clear" w:color="auto" w:fill="auto"/>
          </w:tcPr>
          <w:p w:rsidR="00FF5A00" w:rsidRPr="00FF5A00" w:rsidRDefault="00FF5A00" w:rsidP="00FF5A00">
            <w:pPr>
              <w:pStyle w:val="afff6"/>
              <w:spacing w:before="0" w:after="0"/>
              <w:ind w:left="39"/>
              <w:jc w:val="center"/>
              <w:rPr>
                <w:sz w:val="20"/>
              </w:rPr>
            </w:pPr>
            <w:r w:rsidRPr="00FF5A00">
              <w:rPr>
                <w:sz w:val="20"/>
              </w:rPr>
              <w:t>Долговременное</w:t>
            </w:r>
          </w:p>
        </w:tc>
        <w:tc>
          <w:tcPr>
            <w:tcW w:w="1997" w:type="dxa"/>
            <w:shd w:val="clear" w:color="auto" w:fill="auto"/>
          </w:tcPr>
          <w:p w:rsidR="00FF5A00" w:rsidRPr="00FF5A00" w:rsidRDefault="00FF5A00" w:rsidP="00FF5A00">
            <w:pPr>
              <w:pStyle w:val="afff6"/>
              <w:spacing w:before="0" w:after="0"/>
              <w:ind w:left="39"/>
              <w:jc w:val="center"/>
              <w:rPr>
                <w:sz w:val="20"/>
              </w:rPr>
            </w:pPr>
            <w:r w:rsidRPr="00FF5A00">
              <w:rPr>
                <w:sz w:val="20"/>
              </w:rPr>
              <w:t>Умеренное</w:t>
            </w:r>
          </w:p>
        </w:tc>
        <w:tc>
          <w:tcPr>
            <w:tcW w:w="2032" w:type="dxa"/>
            <w:shd w:val="clear" w:color="auto" w:fill="auto"/>
          </w:tcPr>
          <w:p w:rsidR="00FF5A00" w:rsidRPr="00FF5A00" w:rsidRDefault="00FF5A00" w:rsidP="00FF5A00">
            <w:pPr>
              <w:pStyle w:val="afff6"/>
              <w:spacing w:before="0" w:after="0"/>
              <w:ind w:left="39"/>
              <w:jc w:val="center"/>
              <w:rPr>
                <w:sz w:val="20"/>
              </w:rPr>
            </w:pPr>
            <w:r w:rsidRPr="00FF5A00">
              <w:rPr>
                <w:sz w:val="20"/>
              </w:rPr>
              <w:t>Существенное</w:t>
            </w:r>
          </w:p>
        </w:tc>
      </w:tr>
      <w:tr w:rsidR="00FF5A00" w:rsidRPr="00FF5A00" w:rsidTr="00FF5A00">
        <w:trPr>
          <w:cantSplit/>
          <w:jc w:val="right"/>
        </w:trPr>
        <w:tc>
          <w:tcPr>
            <w:tcW w:w="2357" w:type="dxa"/>
            <w:shd w:val="clear" w:color="auto" w:fill="auto"/>
          </w:tcPr>
          <w:p w:rsidR="00FF5A00" w:rsidRPr="00FF5A00" w:rsidRDefault="00FF5A00" w:rsidP="00FF5A00">
            <w:pPr>
              <w:pStyle w:val="afff6"/>
              <w:spacing w:before="0" w:after="0"/>
              <w:ind w:left="39"/>
              <w:jc w:val="center"/>
              <w:rPr>
                <w:sz w:val="20"/>
              </w:rPr>
            </w:pPr>
            <w:r w:rsidRPr="00FF5A00">
              <w:rPr>
                <w:sz w:val="20"/>
              </w:rPr>
              <w:t>Региональное</w:t>
            </w:r>
          </w:p>
        </w:tc>
        <w:tc>
          <w:tcPr>
            <w:tcW w:w="2521" w:type="dxa"/>
            <w:tcBorders>
              <w:bottom w:val="single" w:sz="4" w:space="0" w:color="auto"/>
            </w:tcBorders>
            <w:shd w:val="clear" w:color="auto" w:fill="auto"/>
          </w:tcPr>
          <w:p w:rsidR="00FF5A00" w:rsidRPr="00FF5A00" w:rsidRDefault="00FF5A00" w:rsidP="00FF5A00">
            <w:pPr>
              <w:pStyle w:val="afff6"/>
              <w:spacing w:before="0" w:after="0"/>
              <w:ind w:left="39"/>
              <w:jc w:val="center"/>
              <w:rPr>
                <w:sz w:val="20"/>
              </w:rPr>
            </w:pPr>
            <w:r w:rsidRPr="00FF5A00">
              <w:rPr>
                <w:sz w:val="20"/>
              </w:rPr>
              <w:t>Долговременное</w:t>
            </w:r>
          </w:p>
        </w:tc>
        <w:tc>
          <w:tcPr>
            <w:tcW w:w="1997" w:type="dxa"/>
            <w:tcBorders>
              <w:bottom w:val="single" w:sz="4" w:space="0" w:color="auto"/>
            </w:tcBorders>
            <w:shd w:val="clear" w:color="auto" w:fill="auto"/>
          </w:tcPr>
          <w:p w:rsidR="00FF5A00" w:rsidRPr="00FF5A00" w:rsidRDefault="00FF5A00" w:rsidP="00FF5A00">
            <w:pPr>
              <w:pStyle w:val="afff6"/>
              <w:spacing w:before="0" w:after="0"/>
              <w:ind w:left="39"/>
              <w:jc w:val="center"/>
              <w:rPr>
                <w:sz w:val="20"/>
              </w:rPr>
            </w:pPr>
            <w:r w:rsidRPr="00FF5A00">
              <w:rPr>
                <w:sz w:val="20"/>
              </w:rPr>
              <w:t>Значительное</w:t>
            </w:r>
          </w:p>
        </w:tc>
        <w:tc>
          <w:tcPr>
            <w:tcW w:w="2032" w:type="dxa"/>
            <w:shd w:val="clear" w:color="auto" w:fill="auto"/>
          </w:tcPr>
          <w:p w:rsidR="00FF5A00" w:rsidRPr="00FF5A00" w:rsidRDefault="00FF5A00" w:rsidP="00FF5A00">
            <w:pPr>
              <w:pStyle w:val="afff6"/>
              <w:spacing w:before="0" w:after="0"/>
              <w:ind w:left="39"/>
              <w:jc w:val="center"/>
              <w:rPr>
                <w:sz w:val="20"/>
              </w:rPr>
            </w:pPr>
            <w:r w:rsidRPr="00FF5A00">
              <w:rPr>
                <w:sz w:val="20"/>
              </w:rPr>
              <w:t>Существенное</w:t>
            </w:r>
          </w:p>
        </w:tc>
      </w:tr>
      <w:tr w:rsidR="00FF5A00" w:rsidRPr="00FF5A00" w:rsidTr="00FF5A00">
        <w:trPr>
          <w:cantSplit/>
          <w:jc w:val="right"/>
        </w:trPr>
        <w:tc>
          <w:tcPr>
            <w:tcW w:w="2357" w:type="dxa"/>
            <w:shd w:val="clear" w:color="auto" w:fill="auto"/>
          </w:tcPr>
          <w:p w:rsidR="00FF5A00" w:rsidRPr="00FF5A00" w:rsidRDefault="00FF5A00" w:rsidP="00FF5A00">
            <w:pPr>
              <w:pStyle w:val="afff6"/>
              <w:spacing w:before="0" w:after="0"/>
              <w:ind w:left="39"/>
              <w:jc w:val="center"/>
              <w:rPr>
                <w:sz w:val="20"/>
              </w:rPr>
            </w:pPr>
            <w:r w:rsidRPr="00FF5A00">
              <w:rPr>
                <w:sz w:val="20"/>
              </w:rPr>
              <w:t>Глобальное</w:t>
            </w:r>
          </w:p>
        </w:tc>
        <w:tc>
          <w:tcPr>
            <w:tcW w:w="2521" w:type="dxa"/>
            <w:shd w:val="clear" w:color="auto" w:fill="auto"/>
          </w:tcPr>
          <w:p w:rsidR="00FF5A00" w:rsidRPr="00FF5A00" w:rsidRDefault="00FF5A00" w:rsidP="00FF5A00">
            <w:pPr>
              <w:pStyle w:val="afff6"/>
              <w:spacing w:before="0" w:after="0"/>
              <w:ind w:left="39"/>
              <w:jc w:val="center"/>
              <w:rPr>
                <w:sz w:val="20"/>
              </w:rPr>
            </w:pPr>
            <w:r w:rsidRPr="00FF5A00">
              <w:rPr>
                <w:sz w:val="20"/>
              </w:rPr>
              <w:t>Кратковременное</w:t>
            </w:r>
          </w:p>
        </w:tc>
        <w:tc>
          <w:tcPr>
            <w:tcW w:w="1997" w:type="dxa"/>
            <w:shd w:val="clear" w:color="auto" w:fill="auto"/>
          </w:tcPr>
          <w:p w:rsidR="00FF5A00" w:rsidRPr="00FF5A00" w:rsidRDefault="00FF5A00" w:rsidP="00FF5A00">
            <w:pPr>
              <w:pStyle w:val="afff6"/>
              <w:spacing w:before="0" w:after="0"/>
              <w:ind w:left="39"/>
              <w:jc w:val="center"/>
              <w:rPr>
                <w:sz w:val="20"/>
              </w:rPr>
            </w:pPr>
            <w:r w:rsidRPr="00FF5A00">
              <w:rPr>
                <w:sz w:val="20"/>
              </w:rPr>
              <w:t>Незначительное</w:t>
            </w:r>
          </w:p>
        </w:tc>
        <w:tc>
          <w:tcPr>
            <w:tcW w:w="2032" w:type="dxa"/>
            <w:shd w:val="clear" w:color="auto" w:fill="auto"/>
          </w:tcPr>
          <w:p w:rsidR="00FF5A00" w:rsidRPr="00FF5A00" w:rsidRDefault="00FF5A00" w:rsidP="00FF5A00">
            <w:pPr>
              <w:pStyle w:val="afff6"/>
              <w:spacing w:before="0" w:after="0"/>
              <w:ind w:left="39"/>
              <w:jc w:val="center"/>
              <w:rPr>
                <w:sz w:val="20"/>
              </w:rPr>
            </w:pPr>
            <w:r w:rsidRPr="00FF5A00">
              <w:rPr>
                <w:sz w:val="20"/>
              </w:rPr>
              <w:t>Существенное</w:t>
            </w:r>
          </w:p>
        </w:tc>
      </w:tr>
      <w:tr w:rsidR="00FF5A00" w:rsidRPr="00FF5A00" w:rsidTr="00FF5A00">
        <w:trPr>
          <w:cantSplit/>
          <w:jc w:val="right"/>
        </w:trPr>
        <w:tc>
          <w:tcPr>
            <w:tcW w:w="2357" w:type="dxa"/>
            <w:shd w:val="clear" w:color="auto" w:fill="auto"/>
          </w:tcPr>
          <w:p w:rsidR="00FF5A00" w:rsidRPr="00FF5A00" w:rsidRDefault="00FF5A00" w:rsidP="00FF5A00">
            <w:pPr>
              <w:pStyle w:val="afff6"/>
              <w:spacing w:before="0" w:after="0"/>
              <w:ind w:left="39"/>
              <w:jc w:val="center"/>
              <w:rPr>
                <w:sz w:val="20"/>
              </w:rPr>
            </w:pPr>
            <w:r w:rsidRPr="00FF5A00">
              <w:rPr>
                <w:sz w:val="20"/>
              </w:rPr>
              <w:t>Глобальное</w:t>
            </w:r>
          </w:p>
        </w:tc>
        <w:tc>
          <w:tcPr>
            <w:tcW w:w="2521" w:type="dxa"/>
            <w:shd w:val="clear" w:color="auto" w:fill="auto"/>
          </w:tcPr>
          <w:p w:rsidR="00FF5A00" w:rsidRPr="00FF5A00" w:rsidRDefault="00FF5A00" w:rsidP="00FF5A00">
            <w:pPr>
              <w:pStyle w:val="afff6"/>
              <w:spacing w:before="0" w:after="0"/>
              <w:ind w:left="39"/>
              <w:jc w:val="center"/>
              <w:rPr>
                <w:sz w:val="20"/>
              </w:rPr>
            </w:pPr>
            <w:r w:rsidRPr="00FF5A00">
              <w:rPr>
                <w:sz w:val="20"/>
              </w:rPr>
              <w:t>Кратковременное</w:t>
            </w:r>
          </w:p>
        </w:tc>
        <w:tc>
          <w:tcPr>
            <w:tcW w:w="1997" w:type="dxa"/>
            <w:shd w:val="clear" w:color="auto" w:fill="auto"/>
          </w:tcPr>
          <w:p w:rsidR="00FF5A00" w:rsidRPr="00FF5A00" w:rsidRDefault="00FF5A00" w:rsidP="00FF5A00">
            <w:pPr>
              <w:pStyle w:val="afff6"/>
              <w:spacing w:before="0" w:after="0"/>
              <w:ind w:left="39"/>
              <w:jc w:val="center"/>
              <w:rPr>
                <w:sz w:val="20"/>
              </w:rPr>
            </w:pPr>
            <w:r w:rsidRPr="00FF5A00">
              <w:rPr>
                <w:sz w:val="20"/>
              </w:rPr>
              <w:t>Умеренное</w:t>
            </w:r>
          </w:p>
        </w:tc>
        <w:tc>
          <w:tcPr>
            <w:tcW w:w="2032" w:type="dxa"/>
            <w:shd w:val="clear" w:color="auto" w:fill="auto"/>
          </w:tcPr>
          <w:p w:rsidR="00FF5A00" w:rsidRPr="00FF5A00" w:rsidRDefault="00FF5A00" w:rsidP="00FF5A00">
            <w:pPr>
              <w:pStyle w:val="afff6"/>
              <w:spacing w:before="0" w:after="0"/>
              <w:ind w:left="39"/>
              <w:jc w:val="center"/>
              <w:rPr>
                <w:sz w:val="20"/>
              </w:rPr>
            </w:pPr>
            <w:r w:rsidRPr="00FF5A00">
              <w:rPr>
                <w:sz w:val="20"/>
              </w:rPr>
              <w:t>Существенное</w:t>
            </w:r>
          </w:p>
        </w:tc>
      </w:tr>
      <w:tr w:rsidR="00FF5A00" w:rsidRPr="00FF5A00" w:rsidTr="00FF5A00">
        <w:trPr>
          <w:cantSplit/>
          <w:jc w:val="right"/>
        </w:trPr>
        <w:tc>
          <w:tcPr>
            <w:tcW w:w="2357" w:type="dxa"/>
            <w:shd w:val="clear" w:color="auto" w:fill="auto"/>
          </w:tcPr>
          <w:p w:rsidR="00FF5A00" w:rsidRPr="00FF5A00" w:rsidRDefault="00FF5A00" w:rsidP="00FF5A00">
            <w:pPr>
              <w:pStyle w:val="afff6"/>
              <w:spacing w:before="0" w:after="0"/>
              <w:ind w:left="39"/>
              <w:jc w:val="center"/>
              <w:rPr>
                <w:sz w:val="20"/>
              </w:rPr>
            </w:pPr>
            <w:r w:rsidRPr="00FF5A00">
              <w:rPr>
                <w:sz w:val="20"/>
              </w:rPr>
              <w:t>Глобальное</w:t>
            </w:r>
          </w:p>
        </w:tc>
        <w:tc>
          <w:tcPr>
            <w:tcW w:w="2521" w:type="dxa"/>
            <w:shd w:val="clear" w:color="auto" w:fill="auto"/>
          </w:tcPr>
          <w:p w:rsidR="00FF5A00" w:rsidRPr="00FF5A00" w:rsidRDefault="00FF5A00" w:rsidP="00FF5A00">
            <w:pPr>
              <w:pStyle w:val="afff6"/>
              <w:spacing w:before="0" w:after="0"/>
              <w:ind w:left="39"/>
              <w:jc w:val="center"/>
              <w:rPr>
                <w:sz w:val="20"/>
              </w:rPr>
            </w:pPr>
            <w:r w:rsidRPr="00FF5A00">
              <w:rPr>
                <w:sz w:val="20"/>
              </w:rPr>
              <w:t>Кратковременное</w:t>
            </w:r>
          </w:p>
        </w:tc>
        <w:tc>
          <w:tcPr>
            <w:tcW w:w="1997" w:type="dxa"/>
            <w:tcBorders>
              <w:bottom w:val="single" w:sz="4" w:space="0" w:color="auto"/>
            </w:tcBorders>
            <w:shd w:val="clear" w:color="auto" w:fill="auto"/>
          </w:tcPr>
          <w:p w:rsidR="00FF5A00" w:rsidRPr="00FF5A00" w:rsidRDefault="00FF5A00" w:rsidP="00FF5A00">
            <w:pPr>
              <w:pStyle w:val="afff6"/>
              <w:spacing w:before="0" w:after="0"/>
              <w:ind w:left="39"/>
              <w:jc w:val="center"/>
              <w:rPr>
                <w:sz w:val="20"/>
              </w:rPr>
            </w:pPr>
            <w:r w:rsidRPr="00FF5A00">
              <w:rPr>
                <w:sz w:val="20"/>
              </w:rPr>
              <w:t>Значительное</w:t>
            </w:r>
          </w:p>
        </w:tc>
        <w:tc>
          <w:tcPr>
            <w:tcW w:w="2032" w:type="dxa"/>
            <w:shd w:val="clear" w:color="auto" w:fill="auto"/>
          </w:tcPr>
          <w:p w:rsidR="00FF5A00" w:rsidRPr="00FF5A00" w:rsidRDefault="00FF5A00" w:rsidP="00FF5A00">
            <w:pPr>
              <w:pStyle w:val="afff6"/>
              <w:spacing w:before="0" w:after="0"/>
              <w:ind w:left="39"/>
              <w:jc w:val="center"/>
              <w:rPr>
                <w:sz w:val="20"/>
              </w:rPr>
            </w:pPr>
            <w:r w:rsidRPr="00FF5A00">
              <w:rPr>
                <w:sz w:val="20"/>
              </w:rPr>
              <w:t>Существенное</w:t>
            </w:r>
          </w:p>
        </w:tc>
      </w:tr>
      <w:tr w:rsidR="00FF5A00" w:rsidRPr="00FF5A00" w:rsidTr="00FF5A00">
        <w:trPr>
          <w:cantSplit/>
          <w:jc w:val="right"/>
        </w:trPr>
        <w:tc>
          <w:tcPr>
            <w:tcW w:w="2357" w:type="dxa"/>
            <w:shd w:val="clear" w:color="auto" w:fill="auto"/>
          </w:tcPr>
          <w:p w:rsidR="00FF5A00" w:rsidRPr="00FF5A00" w:rsidRDefault="00FF5A00" w:rsidP="00FF5A00">
            <w:pPr>
              <w:pStyle w:val="afff6"/>
              <w:spacing w:before="0" w:after="0"/>
              <w:ind w:left="39"/>
              <w:jc w:val="center"/>
              <w:rPr>
                <w:sz w:val="20"/>
              </w:rPr>
            </w:pPr>
            <w:r w:rsidRPr="00FF5A00">
              <w:rPr>
                <w:sz w:val="20"/>
              </w:rPr>
              <w:t>Глобальное</w:t>
            </w:r>
          </w:p>
        </w:tc>
        <w:tc>
          <w:tcPr>
            <w:tcW w:w="2521" w:type="dxa"/>
            <w:shd w:val="clear" w:color="auto" w:fill="auto"/>
          </w:tcPr>
          <w:p w:rsidR="00FF5A00" w:rsidRPr="00FF5A00" w:rsidRDefault="00FF5A00" w:rsidP="00FF5A00">
            <w:pPr>
              <w:pStyle w:val="afff6"/>
              <w:spacing w:before="0" w:after="0"/>
              <w:ind w:left="39"/>
              <w:jc w:val="center"/>
              <w:rPr>
                <w:sz w:val="20"/>
              </w:rPr>
            </w:pPr>
            <w:r w:rsidRPr="00FF5A00">
              <w:rPr>
                <w:sz w:val="20"/>
              </w:rPr>
              <w:t>Средневременное</w:t>
            </w:r>
          </w:p>
        </w:tc>
        <w:tc>
          <w:tcPr>
            <w:tcW w:w="1997" w:type="dxa"/>
            <w:shd w:val="clear" w:color="auto" w:fill="auto"/>
          </w:tcPr>
          <w:p w:rsidR="00FF5A00" w:rsidRPr="00FF5A00" w:rsidRDefault="00FF5A00" w:rsidP="00FF5A00">
            <w:pPr>
              <w:pStyle w:val="afff6"/>
              <w:spacing w:before="0" w:after="0"/>
              <w:ind w:left="39"/>
              <w:jc w:val="center"/>
              <w:rPr>
                <w:sz w:val="20"/>
              </w:rPr>
            </w:pPr>
            <w:r w:rsidRPr="00FF5A00">
              <w:rPr>
                <w:sz w:val="20"/>
              </w:rPr>
              <w:t>Незначительное</w:t>
            </w:r>
          </w:p>
        </w:tc>
        <w:tc>
          <w:tcPr>
            <w:tcW w:w="2032" w:type="dxa"/>
            <w:shd w:val="clear" w:color="auto" w:fill="auto"/>
          </w:tcPr>
          <w:p w:rsidR="00FF5A00" w:rsidRPr="00FF5A00" w:rsidRDefault="00FF5A00" w:rsidP="00FF5A00">
            <w:pPr>
              <w:pStyle w:val="afff6"/>
              <w:spacing w:before="0" w:after="0"/>
              <w:ind w:left="39"/>
              <w:jc w:val="center"/>
              <w:rPr>
                <w:sz w:val="20"/>
              </w:rPr>
            </w:pPr>
            <w:r w:rsidRPr="00FF5A00">
              <w:rPr>
                <w:sz w:val="20"/>
              </w:rPr>
              <w:t>Существенное</w:t>
            </w:r>
          </w:p>
        </w:tc>
      </w:tr>
      <w:tr w:rsidR="00FF5A00" w:rsidRPr="00FF5A00" w:rsidTr="00FF5A00">
        <w:trPr>
          <w:cantSplit/>
          <w:jc w:val="right"/>
        </w:trPr>
        <w:tc>
          <w:tcPr>
            <w:tcW w:w="2357" w:type="dxa"/>
            <w:shd w:val="clear" w:color="auto" w:fill="auto"/>
          </w:tcPr>
          <w:p w:rsidR="00FF5A00" w:rsidRPr="00FF5A00" w:rsidRDefault="00FF5A00" w:rsidP="00FF5A00">
            <w:pPr>
              <w:pStyle w:val="afff6"/>
              <w:spacing w:before="0" w:after="0"/>
              <w:ind w:left="39"/>
              <w:jc w:val="center"/>
              <w:rPr>
                <w:sz w:val="20"/>
              </w:rPr>
            </w:pPr>
            <w:r w:rsidRPr="00FF5A00">
              <w:rPr>
                <w:sz w:val="20"/>
              </w:rPr>
              <w:t>Глобальное</w:t>
            </w:r>
          </w:p>
        </w:tc>
        <w:tc>
          <w:tcPr>
            <w:tcW w:w="2521" w:type="dxa"/>
            <w:shd w:val="clear" w:color="auto" w:fill="auto"/>
          </w:tcPr>
          <w:p w:rsidR="00FF5A00" w:rsidRPr="00FF5A00" w:rsidRDefault="00FF5A00" w:rsidP="00FF5A00">
            <w:pPr>
              <w:pStyle w:val="afff6"/>
              <w:spacing w:before="0" w:after="0"/>
              <w:ind w:left="39"/>
              <w:jc w:val="center"/>
              <w:rPr>
                <w:sz w:val="20"/>
              </w:rPr>
            </w:pPr>
            <w:r w:rsidRPr="00FF5A00">
              <w:rPr>
                <w:sz w:val="20"/>
              </w:rPr>
              <w:t>Средневременное</w:t>
            </w:r>
          </w:p>
        </w:tc>
        <w:tc>
          <w:tcPr>
            <w:tcW w:w="1997" w:type="dxa"/>
            <w:shd w:val="clear" w:color="auto" w:fill="auto"/>
          </w:tcPr>
          <w:p w:rsidR="00FF5A00" w:rsidRPr="00FF5A00" w:rsidRDefault="00FF5A00" w:rsidP="00FF5A00">
            <w:pPr>
              <w:pStyle w:val="afff6"/>
              <w:spacing w:before="0" w:after="0"/>
              <w:ind w:left="39"/>
              <w:jc w:val="center"/>
              <w:rPr>
                <w:sz w:val="20"/>
              </w:rPr>
            </w:pPr>
            <w:r w:rsidRPr="00FF5A00">
              <w:rPr>
                <w:sz w:val="20"/>
              </w:rPr>
              <w:t>Умеренное</w:t>
            </w:r>
          </w:p>
        </w:tc>
        <w:tc>
          <w:tcPr>
            <w:tcW w:w="2032" w:type="dxa"/>
            <w:shd w:val="clear" w:color="auto" w:fill="auto"/>
          </w:tcPr>
          <w:p w:rsidR="00FF5A00" w:rsidRPr="00FF5A00" w:rsidRDefault="00FF5A00" w:rsidP="00FF5A00">
            <w:pPr>
              <w:pStyle w:val="afff6"/>
              <w:spacing w:before="0" w:after="0"/>
              <w:ind w:left="39"/>
              <w:jc w:val="center"/>
              <w:rPr>
                <w:sz w:val="20"/>
              </w:rPr>
            </w:pPr>
            <w:r w:rsidRPr="00FF5A00">
              <w:rPr>
                <w:sz w:val="20"/>
              </w:rPr>
              <w:t>Существенное</w:t>
            </w:r>
          </w:p>
        </w:tc>
      </w:tr>
      <w:tr w:rsidR="00FF5A00" w:rsidRPr="00FF5A00" w:rsidTr="00FF5A00">
        <w:trPr>
          <w:cantSplit/>
          <w:jc w:val="right"/>
        </w:trPr>
        <w:tc>
          <w:tcPr>
            <w:tcW w:w="2357" w:type="dxa"/>
            <w:shd w:val="clear" w:color="auto" w:fill="auto"/>
          </w:tcPr>
          <w:p w:rsidR="00FF5A00" w:rsidRPr="00FF5A00" w:rsidRDefault="00FF5A00" w:rsidP="00FF5A00">
            <w:pPr>
              <w:pStyle w:val="afff6"/>
              <w:spacing w:before="0" w:after="0"/>
              <w:ind w:left="39"/>
              <w:jc w:val="center"/>
              <w:rPr>
                <w:sz w:val="20"/>
              </w:rPr>
            </w:pPr>
            <w:r w:rsidRPr="00FF5A00">
              <w:rPr>
                <w:sz w:val="20"/>
              </w:rPr>
              <w:t>Глобальное</w:t>
            </w:r>
          </w:p>
        </w:tc>
        <w:tc>
          <w:tcPr>
            <w:tcW w:w="2521" w:type="dxa"/>
            <w:shd w:val="clear" w:color="auto" w:fill="auto"/>
          </w:tcPr>
          <w:p w:rsidR="00FF5A00" w:rsidRPr="00FF5A00" w:rsidRDefault="00FF5A00" w:rsidP="00FF5A00">
            <w:pPr>
              <w:pStyle w:val="afff6"/>
              <w:spacing w:before="0" w:after="0"/>
              <w:ind w:left="39"/>
              <w:jc w:val="center"/>
              <w:rPr>
                <w:sz w:val="20"/>
              </w:rPr>
            </w:pPr>
            <w:r w:rsidRPr="00FF5A00">
              <w:rPr>
                <w:sz w:val="20"/>
              </w:rPr>
              <w:t>Средневременное</w:t>
            </w:r>
          </w:p>
        </w:tc>
        <w:tc>
          <w:tcPr>
            <w:tcW w:w="1997" w:type="dxa"/>
            <w:tcBorders>
              <w:bottom w:val="single" w:sz="4" w:space="0" w:color="auto"/>
            </w:tcBorders>
            <w:shd w:val="clear" w:color="auto" w:fill="auto"/>
          </w:tcPr>
          <w:p w:rsidR="00FF5A00" w:rsidRPr="00FF5A00" w:rsidRDefault="00FF5A00" w:rsidP="00FF5A00">
            <w:pPr>
              <w:pStyle w:val="afff6"/>
              <w:spacing w:before="0" w:after="0"/>
              <w:ind w:left="39"/>
              <w:jc w:val="center"/>
              <w:rPr>
                <w:sz w:val="20"/>
              </w:rPr>
            </w:pPr>
            <w:r w:rsidRPr="00FF5A00">
              <w:rPr>
                <w:sz w:val="20"/>
              </w:rPr>
              <w:t>Значительное</w:t>
            </w:r>
          </w:p>
        </w:tc>
        <w:tc>
          <w:tcPr>
            <w:tcW w:w="2032" w:type="dxa"/>
            <w:shd w:val="clear" w:color="auto" w:fill="auto"/>
          </w:tcPr>
          <w:p w:rsidR="00FF5A00" w:rsidRPr="00FF5A00" w:rsidRDefault="00FF5A00" w:rsidP="00FF5A00">
            <w:pPr>
              <w:pStyle w:val="afff6"/>
              <w:spacing w:before="0" w:after="0"/>
              <w:ind w:left="39"/>
              <w:jc w:val="center"/>
              <w:rPr>
                <w:sz w:val="20"/>
              </w:rPr>
            </w:pPr>
            <w:r w:rsidRPr="00FF5A00">
              <w:rPr>
                <w:sz w:val="20"/>
              </w:rPr>
              <w:t>Существенное</w:t>
            </w:r>
          </w:p>
        </w:tc>
      </w:tr>
      <w:tr w:rsidR="00FF5A00" w:rsidRPr="00FF5A00" w:rsidTr="00FF5A00">
        <w:trPr>
          <w:cantSplit/>
          <w:jc w:val="right"/>
        </w:trPr>
        <w:tc>
          <w:tcPr>
            <w:tcW w:w="2357" w:type="dxa"/>
            <w:shd w:val="clear" w:color="auto" w:fill="auto"/>
          </w:tcPr>
          <w:p w:rsidR="00FF5A00" w:rsidRPr="00FF5A00" w:rsidRDefault="00FF5A00" w:rsidP="00FF5A00">
            <w:pPr>
              <w:pStyle w:val="afff6"/>
              <w:spacing w:before="0" w:after="0"/>
              <w:ind w:left="39"/>
              <w:jc w:val="center"/>
              <w:rPr>
                <w:sz w:val="20"/>
              </w:rPr>
            </w:pPr>
            <w:r w:rsidRPr="00FF5A00">
              <w:rPr>
                <w:sz w:val="20"/>
              </w:rPr>
              <w:t>Глобальное</w:t>
            </w:r>
          </w:p>
        </w:tc>
        <w:tc>
          <w:tcPr>
            <w:tcW w:w="2521" w:type="dxa"/>
            <w:shd w:val="clear" w:color="auto" w:fill="auto"/>
          </w:tcPr>
          <w:p w:rsidR="00FF5A00" w:rsidRPr="00FF5A00" w:rsidRDefault="00FF5A00" w:rsidP="00FF5A00">
            <w:pPr>
              <w:pStyle w:val="afff6"/>
              <w:spacing w:before="0" w:after="0"/>
              <w:ind w:left="39"/>
              <w:jc w:val="center"/>
              <w:rPr>
                <w:sz w:val="20"/>
              </w:rPr>
            </w:pPr>
            <w:r w:rsidRPr="00FF5A00">
              <w:rPr>
                <w:sz w:val="20"/>
              </w:rPr>
              <w:t>Долговременное</w:t>
            </w:r>
          </w:p>
        </w:tc>
        <w:tc>
          <w:tcPr>
            <w:tcW w:w="1997" w:type="dxa"/>
            <w:shd w:val="clear" w:color="auto" w:fill="auto"/>
          </w:tcPr>
          <w:p w:rsidR="00FF5A00" w:rsidRPr="00FF5A00" w:rsidRDefault="00FF5A00" w:rsidP="00FF5A00">
            <w:pPr>
              <w:pStyle w:val="afff6"/>
              <w:spacing w:before="0" w:after="0"/>
              <w:ind w:left="39"/>
              <w:jc w:val="center"/>
              <w:rPr>
                <w:sz w:val="20"/>
              </w:rPr>
            </w:pPr>
            <w:r w:rsidRPr="00FF5A00">
              <w:rPr>
                <w:sz w:val="20"/>
              </w:rPr>
              <w:t>Незначительное</w:t>
            </w:r>
          </w:p>
        </w:tc>
        <w:tc>
          <w:tcPr>
            <w:tcW w:w="2032" w:type="dxa"/>
            <w:shd w:val="clear" w:color="auto" w:fill="auto"/>
          </w:tcPr>
          <w:p w:rsidR="00FF5A00" w:rsidRPr="00FF5A00" w:rsidRDefault="00FF5A00" w:rsidP="00FF5A00">
            <w:pPr>
              <w:pStyle w:val="afff6"/>
              <w:spacing w:before="0" w:after="0"/>
              <w:ind w:left="39"/>
              <w:jc w:val="center"/>
              <w:rPr>
                <w:sz w:val="20"/>
              </w:rPr>
            </w:pPr>
            <w:r w:rsidRPr="00FF5A00">
              <w:rPr>
                <w:sz w:val="20"/>
              </w:rPr>
              <w:t>Существенное</w:t>
            </w:r>
          </w:p>
        </w:tc>
      </w:tr>
      <w:tr w:rsidR="00FF5A00" w:rsidRPr="00FF5A00" w:rsidTr="00FF5A00">
        <w:trPr>
          <w:cantSplit/>
          <w:jc w:val="right"/>
        </w:trPr>
        <w:tc>
          <w:tcPr>
            <w:tcW w:w="2357" w:type="dxa"/>
            <w:shd w:val="clear" w:color="auto" w:fill="auto"/>
          </w:tcPr>
          <w:p w:rsidR="00FF5A00" w:rsidRPr="00FF5A00" w:rsidRDefault="00FF5A00" w:rsidP="00FF5A00">
            <w:pPr>
              <w:pStyle w:val="afff6"/>
              <w:spacing w:before="0" w:after="0"/>
              <w:ind w:left="39"/>
              <w:jc w:val="center"/>
              <w:rPr>
                <w:sz w:val="20"/>
              </w:rPr>
            </w:pPr>
            <w:r w:rsidRPr="00FF5A00">
              <w:rPr>
                <w:sz w:val="20"/>
              </w:rPr>
              <w:t>Глобальное</w:t>
            </w:r>
          </w:p>
        </w:tc>
        <w:tc>
          <w:tcPr>
            <w:tcW w:w="2521" w:type="dxa"/>
            <w:shd w:val="clear" w:color="auto" w:fill="auto"/>
          </w:tcPr>
          <w:p w:rsidR="00FF5A00" w:rsidRPr="00FF5A00" w:rsidRDefault="00FF5A00" w:rsidP="00FF5A00">
            <w:pPr>
              <w:pStyle w:val="afff6"/>
              <w:spacing w:before="0" w:after="0"/>
              <w:ind w:left="39"/>
              <w:jc w:val="center"/>
              <w:rPr>
                <w:sz w:val="20"/>
              </w:rPr>
            </w:pPr>
            <w:r w:rsidRPr="00FF5A00">
              <w:rPr>
                <w:sz w:val="20"/>
              </w:rPr>
              <w:t>Долговременное</w:t>
            </w:r>
          </w:p>
        </w:tc>
        <w:tc>
          <w:tcPr>
            <w:tcW w:w="1997" w:type="dxa"/>
            <w:shd w:val="clear" w:color="auto" w:fill="auto"/>
          </w:tcPr>
          <w:p w:rsidR="00FF5A00" w:rsidRPr="00FF5A00" w:rsidRDefault="00FF5A00" w:rsidP="00FF5A00">
            <w:pPr>
              <w:pStyle w:val="afff6"/>
              <w:spacing w:before="0" w:after="0"/>
              <w:ind w:left="39"/>
              <w:jc w:val="center"/>
              <w:rPr>
                <w:sz w:val="20"/>
              </w:rPr>
            </w:pPr>
            <w:r w:rsidRPr="00FF5A00">
              <w:rPr>
                <w:sz w:val="20"/>
              </w:rPr>
              <w:t>Умеренное</w:t>
            </w:r>
          </w:p>
        </w:tc>
        <w:tc>
          <w:tcPr>
            <w:tcW w:w="2032" w:type="dxa"/>
            <w:shd w:val="clear" w:color="auto" w:fill="auto"/>
          </w:tcPr>
          <w:p w:rsidR="00FF5A00" w:rsidRPr="00FF5A00" w:rsidRDefault="00FF5A00" w:rsidP="00FF5A00">
            <w:pPr>
              <w:pStyle w:val="afff6"/>
              <w:spacing w:before="0" w:after="0"/>
              <w:ind w:left="39"/>
              <w:jc w:val="center"/>
              <w:rPr>
                <w:sz w:val="20"/>
              </w:rPr>
            </w:pPr>
            <w:r w:rsidRPr="00FF5A00">
              <w:rPr>
                <w:sz w:val="20"/>
              </w:rPr>
              <w:t>Существенное</w:t>
            </w:r>
          </w:p>
        </w:tc>
      </w:tr>
      <w:tr w:rsidR="00FF5A00" w:rsidRPr="00FF5A00" w:rsidTr="00FF5A00">
        <w:trPr>
          <w:cantSplit/>
          <w:trHeight w:val="144"/>
          <w:jc w:val="right"/>
        </w:trPr>
        <w:tc>
          <w:tcPr>
            <w:tcW w:w="2357" w:type="dxa"/>
            <w:shd w:val="clear" w:color="auto" w:fill="auto"/>
          </w:tcPr>
          <w:p w:rsidR="00FF5A00" w:rsidRPr="00FF5A00" w:rsidRDefault="00FF5A00" w:rsidP="00FF5A00">
            <w:pPr>
              <w:pStyle w:val="afff6"/>
              <w:spacing w:before="0" w:after="0"/>
              <w:ind w:left="39"/>
              <w:jc w:val="center"/>
              <w:rPr>
                <w:sz w:val="20"/>
              </w:rPr>
            </w:pPr>
            <w:r w:rsidRPr="00FF5A00">
              <w:rPr>
                <w:sz w:val="20"/>
              </w:rPr>
              <w:t>Глобальное</w:t>
            </w:r>
          </w:p>
        </w:tc>
        <w:tc>
          <w:tcPr>
            <w:tcW w:w="2521" w:type="dxa"/>
            <w:shd w:val="clear" w:color="auto" w:fill="auto"/>
          </w:tcPr>
          <w:p w:rsidR="00FF5A00" w:rsidRPr="00FF5A00" w:rsidRDefault="00FF5A00" w:rsidP="00FF5A00">
            <w:pPr>
              <w:pStyle w:val="afff6"/>
              <w:spacing w:before="0" w:after="0"/>
              <w:ind w:left="39"/>
              <w:jc w:val="center"/>
              <w:rPr>
                <w:sz w:val="20"/>
              </w:rPr>
            </w:pPr>
            <w:r w:rsidRPr="00FF5A00">
              <w:rPr>
                <w:sz w:val="20"/>
              </w:rPr>
              <w:t>Долговременное</w:t>
            </w:r>
          </w:p>
        </w:tc>
        <w:tc>
          <w:tcPr>
            <w:tcW w:w="1997" w:type="dxa"/>
            <w:shd w:val="clear" w:color="auto" w:fill="auto"/>
          </w:tcPr>
          <w:p w:rsidR="00FF5A00" w:rsidRPr="00FF5A00" w:rsidRDefault="00FF5A00" w:rsidP="00FF5A00">
            <w:pPr>
              <w:pStyle w:val="afff6"/>
              <w:spacing w:before="0" w:after="0"/>
              <w:ind w:left="39"/>
              <w:jc w:val="center"/>
              <w:rPr>
                <w:sz w:val="20"/>
              </w:rPr>
            </w:pPr>
            <w:r w:rsidRPr="00FF5A00">
              <w:rPr>
                <w:sz w:val="20"/>
              </w:rPr>
              <w:t>Значительное</w:t>
            </w:r>
          </w:p>
        </w:tc>
        <w:tc>
          <w:tcPr>
            <w:tcW w:w="2032" w:type="dxa"/>
            <w:shd w:val="clear" w:color="auto" w:fill="auto"/>
          </w:tcPr>
          <w:p w:rsidR="00FF5A00" w:rsidRPr="00FF5A00" w:rsidRDefault="00FF5A00" w:rsidP="00FF5A00">
            <w:pPr>
              <w:pStyle w:val="afff6"/>
              <w:spacing w:before="0" w:after="0"/>
              <w:ind w:left="39"/>
              <w:jc w:val="center"/>
              <w:rPr>
                <w:sz w:val="20"/>
              </w:rPr>
            </w:pPr>
            <w:r w:rsidRPr="00FF5A00">
              <w:rPr>
                <w:sz w:val="20"/>
              </w:rPr>
              <w:t>Существенное</w:t>
            </w:r>
          </w:p>
        </w:tc>
      </w:tr>
    </w:tbl>
    <w:p w:rsidR="00FF5A00" w:rsidRPr="00FF5A00" w:rsidRDefault="00FF5A00" w:rsidP="00FF5A00">
      <w:pPr>
        <w:pStyle w:val="afff6"/>
        <w:spacing w:before="0" w:after="0"/>
      </w:pPr>
      <w:r w:rsidRPr="00FF5A00">
        <w:t>Временная шкала (масштаб) воздействия задается градациями:</w:t>
      </w:r>
    </w:p>
    <w:p w:rsidR="00FF5A00" w:rsidRPr="00FF5A00" w:rsidRDefault="00FF5A00" w:rsidP="00CA777E">
      <w:pPr>
        <w:pStyle w:val="afff6"/>
        <w:numPr>
          <w:ilvl w:val="0"/>
          <w:numId w:val="47"/>
        </w:numPr>
      </w:pPr>
      <w:r w:rsidRPr="00FF5A00">
        <w:lastRenderedPageBreak/>
        <w:t>кратковременное нарушение (эффект регистрируется на протяжении времени много меньшем, чем время существования ВЭК; на практике, как правило зависит от интенсивности и пространственных масштабов воздействия; для конкретных ВЭК - от нескольких часов и дней до года); на уровне ландшафта характеризуется техногенным видоизменением геосистемы;</w:t>
      </w:r>
    </w:p>
    <w:p w:rsidR="00FF5A00" w:rsidRPr="00FF5A00" w:rsidRDefault="00FF5A00" w:rsidP="00CA777E">
      <w:pPr>
        <w:pStyle w:val="afff6"/>
        <w:numPr>
          <w:ilvl w:val="0"/>
          <w:numId w:val="47"/>
        </w:numPr>
      </w:pPr>
      <w:r w:rsidRPr="00FF5A00">
        <w:t>средневременное нарушение (эффект сопоставим по длительности или несколько превышает время существования ВЭК; обычно от 1 года до 10 лет); на уровне ландшафта характеризуется техногенным видоизменением геосистемы;</w:t>
      </w:r>
    </w:p>
    <w:p w:rsidR="00FF5A00" w:rsidRPr="00FF5A00" w:rsidRDefault="00FF5A00" w:rsidP="00CA777E">
      <w:pPr>
        <w:pStyle w:val="afff6"/>
        <w:numPr>
          <w:ilvl w:val="0"/>
          <w:numId w:val="47"/>
        </w:numPr>
      </w:pPr>
      <w:r w:rsidRPr="00FF5A00">
        <w:t>долговременное (постоянное) нарушение (эффект регистрируется на протяжении времени большем, чем продолжительность существования ВЭК); на уровне ландшафта характеризуется как техногенное коренное преобразование геосистемы.</w:t>
      </w:r>
    </w:p>
    <w:p w:rsidR="00FF5A00" w:rsidRPr="00FF5A00" w:rsidRDefault="00FF5A00" w:rsidP="00FF5A00">
      <w:pPr>
        <w:pStyle w:val="afff6"/>
      </w:pPr>
      <w:r w:rsidRPr="00FF5A00">
        <w:t>Шкала степени нарушения (интенсивности воздействия) задается градациями:</w:t>
      </w:r>
    </w:p>
    <w:p w:rsidR="00FF5A00" w:rsidRPr="00FF5A00" w:rsidRDefault="00FF5A00" w:rsidP="00CA777E">
      <w:pPr>
        <w:pStyle w:val="afff6"/>
        <w:numPr>
          <w:ilvl w:val="0"/>
          <w:numId w:val="47"/>
        </w:numPr>
      </w:pPr>
      <w:r w:rsidRPr="00FF5A00">
        <w:t>незначительное нарушение: (или незначительное воздействие, при заданной точности наблюдений статистически не регистрируется) или экосистема находится в квазистационарном состоянии; на уровне ландшафта характеризуется как техногенное видоизменение геосистемы;</w:t>
      </w:r>
    </w:p>
    <w:p w:rsidR="00FF5A00" w:rsidRPr="00FF5A00" w:rsidRDefault="00FF5A00" w:rsidP="00CA777E">
      <w:pPr>
        <w:pStyle w:val="afff6"/>
        <w:numPr>
          <w:ilvl w:val="0"/>
          <w:numId w:val="47"/>
        </w:numPr>
      </w:pPr>
      <w:r w:rsidRPr="00FF5A00">
        <w:t>умеренное нарушение: (или воздействие средней силы; регистрируется статистически) или возможен выход экосистемы из стационарного энергетического состояния с возвращением в него после окончания воздействия, кратковременные возмущения могут достигать значительных величин; популяционные системы находятся в квазистационарном состоянии; на уровне ландшафта характеризуется как техногенное видоизменение геосистемы;</w:t>
      </w:r>
    </w:p>
    <w:p w:rsidR="00FF5A00" w:rsidRPr="00FF5A00" w:rsidRDefault="00FF5A00" w:rsidP="00CA777E">
      <w:pPr>
        <w:pStyle w:val="afff6"/>
        <w:numPr>
          <w:ilvl w:val="0"/>
          <w:numId w:val="47"/>
        </w:numPr>
      </w:pPr>
      <w:r w:rsidRPr="00FF5A00">
        <w:t>значительное нарушение: (или значительное воздействие, для обнаружения эффекта статистика не требуется) или происходит нарушение энергетических процессов в экосистеме; деструкция популяционных систем; на уровне ландшафта характеризуется как техногенное видоизменение - техногенное коренное преобразование геосистемы;</w:t>
      </w:r>
    </w:p>
    <w:p w:rsidR="00FF5A00" w:rsidRPr="00FF5A00" w:rsidRDefault="00FF5A00" w:rsidP="00CA777E">
      <w:pPr>
        <w:pStyle w:val="afff6"/>
        <w:numPr>
          <w:ilvl w:val="0"/>
          <w:numId w:val="47"/>
        </w:numPr>
      </w:pPr>
      <w:r w:rsidRPr="00FF5A00">
        <w:t>экстремальное нарушение: (катастрофа) или разрушение природной экосистемы, ведущей к ущербам в смежных природных системах и во всей иерархии надсистем вплоть до глобальной; воздействие распространяется за пределы десятикратно увеличенной зоны непосредственного воздействия; на уровне ландшафта(-ов) характеризуется как техногенное коренное преобразование геосистемы.</w:t>
      </w:r>
    </w:p>
    <w:p w:rsidR="00FF5A00" w:rsidRPr="00FF5A00" w:rsidRDefault="00FF5A00" w:rsidP="00FF5A00">
      <w:pPr>
        <w:pStyle w:val="afff6"/>
      </w:pPr>
      <w:r w:rsidRPr="00FF5A00">
        <w:t xml:space="preserve">В том случае, если анализируется состояние биологических компонентов экосистемы, в рассматриваемой методике при наличии соответствующих данных предпочтение отдается популяционным характеристикам. В то же время, существуют виды, для которых воздействие на отдельные индивидуумы также недопустимо, даже если это и не затрагивает их </w:t>
      </w:r>
      <w:r w:rsidRPr="00FF5A00">
        <w:lastRenderedPageBreak/>
        <w:t>популяцию в целом. К таким видам относятся эндемичные, редкие, охраняемые, включенные в Красные книги различного ранга или имеющие особое значение для общественности и т.п.</w:t>
      </w:r>
    </w:p>
    <w:p w:rsidR="00FF5A00" w:rsidRPr="00FF5A00" w:rsidRDefault="00FF5A00" w:rsidP="00FF5A00">
      <w:pPr>
        <w:pStyle w:val="afff6"/>
      </w:pPr>
      <w:r w:rsidRPr="00FF5A00">
        <w:t>При слабых изменениях среды и изменениях, произведенных на относительно небольшой площади, воздействия ограничиваются конкретным местом и затухают в цепи иерархии экосистем. Но как только перемены достигают существенных значений для крупных экосистем, например, происходят в масштабах больших речных бассейнов или в размерах, ограниченных правилами одного и десяти процентов, они приводят к существенным сдвигам в этих обширных природных образованиях. Будучи необратимыми, изменения в ОС оказываются и трудно нейтрализуемыми с социально-экономической точки зрения.</w:t>
      </w:r>
    </w:p>
    <w:p w:rsidR="00FF5A00" w:rsidRPr="00FF5A00" w:rsidRDefault="00FF5A00" w:rsidP="00FF5A00">
      <w:pPr>
        <w:pStyle w:val="afff6"/>
      </w:pPr>
      <w:r w:rsidRPr="00FF5A00">
        <w:t xml:space="preserve">При интерпретации временной шкалы необходимо различать понятие «продолжительность действия источника воздействия на окружающую среду» от «времени проявления последствий воздействия». Например, при аварийном разливе большого количества нефти в течение всего нескольких часов ее отрицательное воздействие может сказываться несколько лет. </w:t>
      </w:r>
    </w:p>
    <w:p w:rsidR="00FF5A00" w:rsidRPr="00FF5A00" w:rsidRDefault="00FF5A00" w:rsidP="00FF5A00">
      <w:pPr>
        <w:pStyle w:val="afff6"/>
      </w:pPr>
      <w:r w:rsidRPr="00FF5A00">
        <w:t>Изложенная выше общая схема оценки, по-видимому, справедлива для решения подавляющего большинства вопросов, возникающих в ходе выполнения ОВОС. Она представляет собой достаточно простую процедуру, которая совмещает как количественные оценки (для отдельных элементов окружающей среды, в частности методики рассеивания загрязняющих веществ в атмосферном воздухе), так и экспертные оценки, там, где в настоящее время нет хорошо отработанных методик. В то же время, она позволяет сделать наиболее важные заключения в отношении значимости нарушений для каждого рассматриваемого компонента. Кроме того, эта процедура имеет преимущества перед другими методами за счет ясности критериев, используемых в ходе оценки (масштаб, длительность и степень нарушения), и большей наглядности для лиц принимающих решение.</w:t>
      </w:r>
    </w:p>
    <w:p w:rsidR="00FF5A00" w:rsidRPr="00FF5A00" w:rsidRDefault="00FF5A00" w:rsidP="00FF5A00">
      <w:pPr>
        <w:pStyle w:val="afff6"/>
      </w:pPr>
      <w:r w:rsidRPr="00FF5A00">
        <w:t>Оценка нарушений в категориях пространства, времени и интенсивности позволяет судить о фактическом (или потенциально возможном) изменении природной среды и принимать формализованные решения об их социальной приемлемости. Для этого, при получении данных о масштабе ожидаемой (или фактической) длительности и интенсивности нарушений, в «экосистеме» следует идентифицировать рассматриваемый случай по представленной выше таблице. Классифицировав нарушение как «существенное», необходимо рекомендовать меры по его ликвидации, проведению компенсационных мероприятий или возмещению ущерба.</w:t>
      </w:r>
    </w:p>
    <w:p w:rsidR="00FF5A00" w:rsidRPr="00FF5A00" w:rsidRDefault="00FF5A00" w:rsidP="00FF5A00">
      <w:pPr>
        <w:pStyle w:val="afff6"/>
      </w:pPr>
      <w:r w:rsidRPr="00FF5A00">
        <w:t>В ходе приложения описанного выше подхода к материалам настоящей работы, для выработки заключений были использованы так называемые «пессимистические» оценки. Иными словами, учитывая неполноту запланированных компенсационных мероприятий по отдельным компонентам окружающей среды в реальных условиях, оценки по масштабу, длительности и степени прогнозируемых воздействий даны с некоторым «запасом» (сдвигом в область наиболее неблагоприятных ожиданий).</w:t>
      </w:r>
    </w:p>
    <w:p w:rsidR="00FF5A00" w:rsidRPr="00FF5A00" w:rsidRDefault="00FF5A00" w:rsidP="00FF5A00">
      <w:pPr>
        <w:pStyle w:val="afff6"/>
      </w:pPr>
      <w:r w:rsidRPr="00FF5A00">
        <w:t xml:space="preserve">Следует так же иметь в виду существование двух вариантов оценки: оценки воздействия без природоохранных мероприятий («некомпенсированное» </w:t>
      </w:r>
      <w:r w:rsidRPr="00FF5A00">
        <w:lastRenderedPageBreak/>
        <w:t>воздействие) и оценки при реализации природоохранных мероприятий («остаточное» воздействие). Под природоохранными мероприятиями, во-первых, понимается соблюдение государственных норм и правил осуществления деятельности и, во-вторых, специально разработанные природоохранные мероприятия применительно к конкретным условиям (применение сберегающих технологий, специальные проектные решения).</w:t>
      </w:r>
    </w:p>
    <w:p w:rsidR="00FF5A00" w:rsidRPr="00FF5A00" w:rsidRDefault="00FF5A00" w:rsidP="00FF5A00">
      <w:pPr>
        <w:pStyle w:val="afff6"/>
      </w:pPr>
      <w:r w:rsidRPr="00FF5A00">
        <w:t>При оценке степени воздействия на компоненты социально-экономической сферы также могут быть рассмотрены несколько критериев: пространственный, временной и интенсивности воздействия.</w:t>
      </w:r>
    </w:p>
    <w:p w:rsidR="00FF5A00" w:rsidRPr="00FF5A00" w:rsidRDefault="00FF5A00" w:rsidP="00FF5A00">
      <w:pPr>
        <w:pStyle w:val="afff6"/>
      </w:pPr>
      <w:r w:rsidRPr="00FF5A00">
        <w:t>Пространственный критерий относится к району, подверженному воздействиям от проектной деятельности. Масштаб распространения воздействия может быть ранжирован в соответствие с пятью уровнями градации (таблица 6.1-2). Масштаб продолжительности воздействия описывает время длительности проектной деятельности и/или экологических воздействий (таблица 6.1-3). Интенсивность воздействия описывает характер и степень воздействия для каждого компонента социально-экономической сферы (таблица 6.1-4). Окончательная оценка уровня значимости воздействия определяется в соответствии с градациями масштабов воздействия, представленными в таблицах путем суммирования баллов - отдельно отрицательных и отдельно положительных для каждого компонента социально-экономической сферы.</w:t>
      </w:r>
    </w:p>
    <w:p w:rsidR="00FF5A00" w:rsidRPr="00FF5A00" w:rsidRDefault="008777A9" w:rsidP="00FF5A00">
      <w:pPr>
        <w:pStyle w:val="a4"/>
        <w:rPr>
          <w:rFonts w:cs="Arial"/>
          <w:szCs w:val="24"/>
          <w:lang w:eastAsia="en-US" w:bidi="en-US"/>
        </w:rPr>
      </w:pPr>
      <w:bookmarkStart w:id="283" w:name="_Toc234909038"/>
      <w:bookmarkStart w:id="284" w:name="_Toc326146431"/>
      <w:bookmarkStart w:id="285" w:name="_Toc345902675"/>
      <w:bookmarkStart w:id="286" w:name="_Toc413151039"/>
      <w:bookmarkStart w:id="287" w:name="_Toc422496113"/>
      <w:bookmarkStart w:id="288" w:name="_Toc438028215"/>
      <w:bookmarkStart w:id="289" w:name="_Toc455583172"/>
      <w:r>
        <w:t>Таблица</w:t>
      </w:r>
      <w:r w:rsidR="00FF5A00">
        <w:t xml:space="preserve"> </w:t>
      </w:r>
      <w:fldSimple w:instr=" STYLEREF 2 \s ">
        <w:r w:rsidR="00BA10D4">
          <w:rPr>
            <w:noProof/>
          </w:rPr>
          <w:t>6.1</w:t>
        </w:r>
      </w:fldSimple>
      <w:r w:rsidR="00135C15">
        <w:noBreakHyphen/>
      </w:r>
      <w:fldSimple w:instr=" SEQ Таблица \* ARABIC \s 2 ">
        <w:r w:rsidR="00BA10D4">
          <w:rPr>
            <w:noProof/>
          </w:rPr>
          <w:t>2</w:t>
        </w:r>
      </w:fldSimple>
      <w:r w:rsidR="00FF5A00">
        <w:t xml:space="preserve">. </w:t>
      </w:r>
      <w:r w:rsidR="00FF5A00" w:rsidRPr="00FF5A00">
        <w:rPr>
          <w:rFonts w:cs="Arial"/>
          <w:szCs w:val="24"/>
          <w:lang w:eastAsia="en-US" w:bidi="en-US"/>
        </w:rPr>
        <w:t>Градации пространственных масштабов воздействия на социально - экономическую сферу</w:t>
      </w:r>
      <w:bookmarkEnd w:id="283"/>
      <w:bookmarkEnd w:id="284"/>
      <w:bookmarkEnd w:id="285"/>
      <w:bookmarkEnd w:id="286"/>
      <w:bookmarkEnd w:id="287"/>
      <w:bookmarkEnd w:id="288"/>
      <w:bookmarkEnd w:id="289"/>
    </w:p>
    <w:tbl>
      <w:tblPr>
        <w:tblW w:w="5000" w:type="pct"/>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2155"/>
        <w:gridCol w:w="6378"/>
        <w:gridCol w:w="877"/>
      </w:tblGrid>
      <w:tr w:rsidR="00FF5A00" w:rsidRPr="00FF5A00" w:rsidTr="00FF5A00">
        <w:trPr>
          <w:tblHeader/>
          <w:jc w:val="right"/>
        </w:trPr>
        <w:tc>
          <w:tcPr>
            <w:tcW w:w="1145" w:type="pct"/>
            <w:shd w:val="clear" w:color="auto" w:fill="DBE5F1" w:themeFill="accent1" w:themeFillTint="33"/>
            <w:vAlign w:val="center"/>
          </w:tcPr>
          <w:p w:rsidR="00FF5A00" w:rsidRPr="00FF5A00" w:rsidRDefault="00FF5A00" w:rsidP="00FF5A00">
            <w:pPr>
              <w:pStyle w:val="afff6"/>
              <w:spacing w:before="0" w:after="0"/>
              <w:ind w:left="0"/>
              <w:jc w:val="center"/>
              <w:rPr>
                <w:b/>
                <w:bCs/>
                <w:sz w:val="20"/>
              </w:rPr>
            </w:pPr>
            <w:r w:rsidRPr="00FF5A00">
              <w:rPr>
                <w:b/>
                <w:bCs/>
                <w:sz w:val="20"/>
              </w:rPr>
              <w:t>Градация пространственных воздействий</w:t>
            </w:r>
          </w:p>
        </w:tc>
        <w:tc>
          <w:tcPr>
            <w:tcW w:w="3389" w:type="pct"/>
            <w:shd w:val="clear" w:color="auto" w:fill="DBE5F1" w:themeFill="accent1" w:themeFillTint="33"/>
            <w:vAlign w:val="center"/>
          </w:tcPr>
          <w:p w:rsidR="00FF5A00" w:rsidRPr="00FF5A00" w:rsidRDefault="00FF5A00" w:rsidP="00FF5A00">
            <w:pPr>
              <w:pStyle w:val="afff6"/>
              <w:spacing w:before="0" w:after="0"/>
              <w:ind w:left="0"/>
              <w:jc w:val="center"/>
              <w:rPr>
                <w:b/>
                <w:bCs/>
                <w:sz w:val="20"/>
              </w:rPr>
            </w:pPr>
            <w:r w:rsidRPr="00FF5A00">
              <w:rPr>
                <w:b/>
                <w:bCs/>
                <w:sz w:val="20"/>
              </w:rPr>
              <w:t>Критерий</w:t>
            </w:r>
          </w:p>
        </w:tc>
        <w:tc>
          <w:tcPr>
            <w:tcW w:w="466" w:type="pct"/>
            <w:shd w:val="clear" w:color="auto" w:fill="DBE5F1" w:themeFill="accent1" w:themeFillTint="33"/>
            <w:vAlign w:val="center"/>
          </w:tcPr>
          <w:p w:rsidR="00FF5A00" w:rsidRPr="00FF5A00" w:rsidRDefault="00FF5A00" w:rsidP="00FF5A00">
            <w:pPr>
              <w:pStyle w:val="afff6"/>
              <w:spacing w:before="0" w:after="0"/>
              <w:ind w:left="0"/>
              <w:jc w:val="center"/>
              <w:rPr>
                <w:b/>
                <w:bCs/>
                <w:sz w:val="20"/>
              </w:rPr>
            </w:pPr>
            <w:r w:rsidRPr="00FF5A00">
              <w:rPr>
                <w:b/>
                <w:bCs/>
                <w:sz w:val="20"/>
              </w:rPr>
              <w:t>Балл</w:t>
            </w:r>
          </w:p>
        </w:tc>
      </w:tr>
      <w:tr w:rsidR="00FF5A00" w:rsidRPr="00FF5A00" w:rsidTr="00FF5A00">
        <w:trPr>
          <w:cantSplit/>
          <w:jc w:val="right"/>
        </w:trPr>
        <w:tc>
          <w:tcPr>
            <w:tcW w:w="1145" w:type="pct"/>
            <w:shd w:val="clear" w:color="auto" w:fill="auto"/>
            <w:vAlign w:val="center"/>
          </w:tcPr>
          <w:p w:rsidR="00FF5A00" w:rsidRPr="00FF5A00" w:rsidRDefault="00FF5A00" w:rsidP="00FF5A00">
            <w:pPr>
              <w:pStyle w:val="afff6"/>
              <w:spacing w:before="0" w:after="0"/>
              <w:ind w:left="0"/>
              <w:jc w:val="center"/>
              <w:rPr>
                <w:sz w:val="20"/>
              </w:rPr>
            </w:pPr>
            <w:r w:rsidRPr="00FF5A00">
              <w:rPr>
                <w:sz w:val="20"/>
              </w:rPr>
              <w:t>Локальное</w:t>
            </w:r>
          </w:p>
        </w:tc>
        <w:tc>
          <w:tcPr>
            <w:tcW w:w="3389" w:type="pct"/>
            <w:shd w:val="clear" w:color="auto" w:fill="auto"/>
            <w:vAlign w:val="center"/>
          </w:tcPr>
          <w:p w:rsidR="00FF5A00" w:rsidRPr="00FF5A00" w:rsidRDefault="00FF5A00" w:rsidP="00FF5A00">
            <w:pPr>
              <w:pStyle w:val="afff6"/>
              <w:spacing w:before="0" w:after="0"/>
              <w:ind w:left="0"/>
              <w:rPr>
                <w:sz w:val="20"/>
              </w:rPr>
            </w:pPr>
            <w:r w:rsidRPr="00FF5A00">
              <w:rPr>
                <w:sz w:val="20"/>
              </w:rPr>
              <w:t>воздействие проявляется на территории проектируемых объектов</w:t>
            </w:r>
          </w:p>
        </w:tc>
        <w:tc>
          <w:tcPr>
            <w:tcW w:w="466" w:type="pct"/>
            <w:shd w:val="clear" w:color="auto" w:fill="auto"/>
            <w:vAlign w:val="center"/>
          </w:tcPr>
          <w:p w:rsidR="00FF5A00" w:rsidRPr="00FF5A00" w:rsidRDefault="00FF5A00" w:rsidP="00FF5A00">
            <w:pPr>
              <w:pStyle w:val="afff6"/>
              <w:spacing w:before="0" w:after="0"/>
              <w:ind w:left="0"/>
              <w:jc w:val="center"/>
              <w:rPr>
                <w:sz w:val="20"/>
              </w:rPr>
            </w:pPr>
            <w:r w:rsidRPr="00FF5A00">
              <w:rPr>
                <w:sz w:val="20"/>
              </w:rPr>
              <w:t>1</w:t>
            </w:r>
          </w:p>
        </w:tc>
      </w:tr>
      <w:tr w:rsidR="00FF5A00" w:rsidRPr="00FF5A00" w:rsidTr="00FF5A00">
        <w:trPr>
          <w:cantSplit/>
          <w:jc w:val="right"/>
        </w:trPr>
        <w:tc>
          <w:tcPr>
            <w:tcW w:w="1145" w:type="pct"/>
            <w:shd w:val="clear" w:color="auto" w:fill="auto"/>
            <w:vAlign w:val="center"/>
          </w:tcPr>
          <w:p w:rsidR="00FF5A00" w:rsidRPr="00FF5A00" w:rsidRDefault="00FF5A00" w:rsidP="00FF5A00">
            <w:pPr>
              <w:pStyle w:val="afff6"/>
              <w:spacing w:before="0" w:after="0"/>
              <w:ind w:left="0"/>
              <w:jc w:val="center"/>
              <w:rPr>
                <w:sz w:val="20"/>
              </w:rPr>
            </w:pPr>
            <w:r w:rsidRPr="00FF5A00">
              <w:rPr>
                <w:sz w:val="20"/>
              </w:rPr>
              <w:t>Местное</w:t>
            </w:r>
          </w:p>
        </w:tc>
        <w:tc>
          <w:tcPr>
            <w:tcW w:w="3389" w:type="pct"/>
            <w:shd w:val="clear" w:color="auto" w:fill="auto"/>
            <w:vAlign w:val="center"/>
          </w:tcPr>
          <w:p w:rsidR="00FF5A00" w:rsidRPr="00FF5A00" w:rsidRDefault="00FF5A00" w:rsidP="00FF5A00">
            <w:pPr>
              <w:pStyle w:val="afff6"/>
              <w:spacing w:before="0" w:after="0"/>
              <w:ind w:left="0"/>
              <w:rPr>
                <w:sz w:val="20"/>
              </w:rPr>
            </w:pPr>
            <w:r w:rsidRPr="00FF5A00">
              <w:rPr>
                <w:sz w:val="20"/>
              </w:rPr>
              <w:t>воздействие проявляется на территории близлежащих населенных пунктов</w:t>
            </w:r>
          </w:p>
        </w:tc>
        <w:tc>
          <w:tcPr>
            <w:tcW w:w="466" w:type="pct"/>
            <w:shd w:val="clear" w:color="auto" w:fill="auto"/>
            <w:vAlign w:val="center"/>
          </w:tcPr>
          <w:p w:rsidR="00FF5A00" w:rsidRPr="00FF5A00" w:rsidRDefault="00FF5A00" w:rsidP="00FF5A00">
            <w:pPr>
              <w:pStyle w:val="afff6"/>
              <w:spacing w:before="0" w:after="0"/>
              <w:ind w:left="0"/>
              <w:jc w:val="center"/>
              <w:rPr>
                <w:sz w:val="20"/>
              </w:rPr>
            </w:pPr>
            <w:r w:rsidRPr="00FF5A00">
              <w:rPr>
                <w:sz w:val="20"/>
              </w:rPr>
              <w:t>2</w:t>
            </w:r>
          </w:p>
        </w:tc>
      </w:tr>
      <w:tr w:rsidR="00FF5A00" w:rsidRPr="00FF5A00" w:rsidTr="00FF5A00">
        <w:trPr>
          <w:cantSplit/>
          <w:jc w:val="right"/>
        </w:trPr>
        <w:tc>
          <w:tcPr>
            <w:tcW w:w="1145" w:type="pct"/>
            <w:shd w:val="clear" w:color="auto" w:fill="auto"/>
            <w:vAlign w:val="center"/>
          </w:tcPr>
          <w:p w:rsidR="00FF5A00" w:rsidRPr="00FF5A00" w:rsidRDefault="00FF5A00" w:rsidP="00FF5A00">
            <w:pPr>
              <w:pStyle w:val="afff6"/>
              <w:spacing w:before="0" w:after="0"/>
              <w:ind w:left="0"/>
              <w:jc w:val="center"/>
              <w:rPr>
                <w:sz w:val="20"/>
              </w:rPr>
            </w:pPr>
            <w:r w:rsidRPr="00FF5A00">
              <w:rPr>
                <w:sz w:val="20"/>
              </w:rPr>
              <w:t>Областное</w:t>
            </w:r>
          </w:p>
        </w:tc>
        <w:tc>
          <w:tcPr>
            <w:tcW w:w="3389" w:type="pct"/>
            <w:shd w:val="clear" w:color="auto" w:fill="auto"/>
            <w:vAlign w:val="center"/>
          </w:tcPr>
          <w:p w:rsidR="00FF5A00" w:rsidRPr="00FF5A00" w:rsidRDefault="00FF5A00" w:rsidP="00FF5A00">
            <w:pPr>
              <w:pStyle w:val="afff6"/>
              <w:spacing w:before="0" w:after="0"/>
              <w:ind w:left="0"/>
              <w:rPr>
                <w:sz w:val="20"/>
              </w:rPr>
            </w:pPr>
            <w:r w:rsidRPr="00FF5A00">
              <w:rPr>
                <w:sz w:val="20"/>
              </w:rPr>
              <w:t>воздействие проявляется на территории одного или нескольких административных районов</w:t>
            </w:r>
          </w:p>
        </w:tc>
        <w:tc>
          <w:tcPr>
            <w:tcW w:w="466" w:type="pct"/>
            <w:shd w:val="clear" w:color="auto" w:fill="auto"/>
            <w:vAlign w:val="center"/>
          </w:tcPr>
          <w:p w:rsidR="00FF5A00" w:rsidRPr="00FF5A00" w:rsidRDefault="00FF5A00" w:rsidP="00FF5A00">
            <w:pPr>
              <w:pStyle w:val="afff6"/>
              <w:spacing w:before="0" w:after="0"/>
              <w:ind w:left="0"/>
              <w:jc w:val="center"/>
              <w:rPr>
                <w:sz w:val="20"/>
              </w:rPr>
            </w:pPr>
            <w:r w:rsidRPr="00FF5A00">
              <w:rPr>
                <w:sz w:val="20"/>
              </w:rPr>
              <w:t>3</w:t>
            </w:r>
          </w:p>
        </w:tc>
      </w:tr>
      <w:tr w:rsidR="00FF5A00" w:rsidRPr="00FF5A00" w:rsidTr="00FF5A00">
        <w:trPr>
          <w:cantSplit/>
          <w:jc w:val="right"/>
        </w:trPr>
        <w:tc>
          <w:tcPr>
            <w:tcW w:w="1145" w:type="pct"/>
            <w:shd w:val="clear" w:color="auto" w:fill="auto"/>
            <w:vAlign w:val="center"/>
          </w:tcPr>
          <w:p w:rsidR="00FF5A00" w:rsidRPr="00FF5A00" w:rsidRDefault="00FF5A00" w:rsidP="00FF5A00">
            <w:pPr>
              <w:pStyle w:val="afff6"/>
              <w:spacing w:before="0" w:after="0"/>
              <w:ind w:left="0"/>
              <w:jc w:val="center"/>
              <w:rPr>
                <w:sz w:val="20"/>
              </w:rPr>
            </w:pPr>
            <w:r w:rsidRPr="00FF5A00">
              <w:rPr>
                <w:sz w:val="20"/>
              </w:rPr>
              <w:t>Региональное</w:t>
            </w:r>
          </w:p>
        </w:tc>
        <w:tc>
          <w:tcPr>
            <w:tcW w:w="3389" w:type="pct"/>
            <w:shd w:val="clear" w:color="auto" w:fill="auto"/>
            <w:vAlign w:val="center"/>
          </w:tcPr>
          <w:p w:rsidR="00FF5A00" w:rsidRPr="00FF5A00" w:rsidRDefault="00FF5A00" w:rsidP="00FF5A00">
            <w:pPr>
              <w:pStyle w:val="afff6"/>
              <w:spacing w:before="0" w:after="0"/>
              <w:ind w:left="0"/>
              <w:rPr>
                <w:sz w:val="20"/>
              </w:rPr>
            </w:pPr>
            <w:r w:rsidRPr="00FF5A00">
              <w:rPr>
                <w:sz w:val="20"/>
              </w:rPr>
              <w:t>воздействие проявляется на территории нескольких областей</w:t>
            </w:r>
          </w:p>
        </w:tc>
        <w:tc>
          <w:tcPr>
            <w:tcW w:w="466" w:type="pct"/>
            <w:shd w:val="clear" w:color="auto" w:fill="auto"/>
            <w:vAlign w:val="center"/>
          </w:tcPr>
          <w:p w:rsidR="00FF5A00" w:rsidRPr="00FF5A00" w:rsidRDefault="00FF5A00" w:rsidP="00FF5A00">
            <w:pPr>
              <w:pStyle w:val="afff6"/>
              <w:spacing w:before="0" w:after="0"/>
              <w:ind w:left="0"/>
              <w:jc w:val="center"/>
              <w:rPr>
                <w:sz w:val="20"/>
              </w:rPr>
            </w:pPr>
            <w:r w:rsidRPr="00FF5A00">
              <w:rPr>
                <w:sz w:val="20"/>
              </w:rPr>
              <w:t>4</w:t>
            </w:r>
          </w:p>
        </w:tc>
      </w:tr>
      <w:tr w:rsidR="00FF5A00" w:rsidRPr="00FF5A00" w:rsidTr="00FF5A00">
        <w:trPr>
          <w:cantSplit/>
          <w:jc w:val="right"/>
        </w:trPr>
        <w:tc>
          <w:tcPr>
            <w:tcW w:w="1145" w:type="pct"/>
            <w:shd w:val="clear" w:color="auto" w:fill="auto"/>
            <w:vAlign w:val="center"/>
          </w:tcPr>
          <w:p w:rsidR="00FF5A00" w:rsidRPr="00FF5A00" w:rsidRDefault="00FF5A00" w:rsidP="00FF5A00">
            <w:pPr>
              <w:pStyle w:val="afff6"/>
              <w:spacing w:before="0" w:after="0"/>
              <w:ind w:left="0"/>
              <w:jc w:val="center"/>
              <w:rPr>
                <w:sz w:val="20"/>
              </w:rPr>
            </w:pPr>
            <w:r w:rsidRPr="00FF5A00">
              <w:rPr>
                <w:sz w:val="20"/>
              </w:rPr>
              <w:t>Национальное</w:t>
            </w:r>
          </w:p>
        </w:tc>
        <w:tc>
          <w:tcPr>
            <w:tcW w:w="3389" w:type="pct"/>
            <w:shd w:val="clear" w:color="auto" w:fill="auto"/>
            <w:vAlign w:val="center"/>
          </w:tcPr>
          <w:p w:rsidR="00FF5A00" w:rsidRPr="00FF5A00" w:rsidRDefault="00FF5A00" w:rsidP="00FF5A00">
            <w:pPr>
              <w:pStyle w:val="afff6"/>
              <w:spacing w:before="0" w:after="0"/>
              <w:ind w:left="0"/>
              <w:rPr>
                <w:sz w:val="20"/>
              </w:rPr>
            </w:pPr>
            <w:r w:rsidRPr="00FF5A00">
              <w:rPr>
                <w:sz w:val="20"/>
              </w:rPr>
              <w:t>воздействие проявляется на территории нескольких смежных областей или республики в целом</w:t>
            </w:r>
          </w:p>
        </w:tc>
        <w:tc>
          <w:tcPr>
            <w:tcW w:w="466" w:type="pct"/>
            <w:shd w:val="clear" w:color="auto" w:fill="auto"/>
            <w:vAlign w:val="center"/>
          </w:tcPr>
          <w:p w:rsidR="00FF5A00" w:rsidRPr="00FF5A00" w:rsidRDefault="00FF5A00" w:rsidP="00FF5A00">
            <w:pPr>
              <w:pStyle w:val="afff6"/>
              <w:spacing w:before="0" w:after="0"/>
              <w:ind w:left="0"/>
              <w:jc w:val="center"/>
              <w:rPr>
                <w:sz w:val="20"/>
              </w:rPr>
            </w:pPr>
            <w:r w:rsidRPr="00FF5A00">
              <w:rPr>
                <w:sz w:val="20"/>
              </w:rPr>
              <w:t>5</w:t>
            </w:r>
          </w:p>
        </w:tc>
      </w:tr>
    </w:tbl>
    <w:p w:rsidR="00FF5A00" w:rsidRPr="00FF5A00" w:rsidRDefault="008777A9" w:rsidP="00FF5A00">
      <w:pPr>
        <w:pStyle w:val="a4"/>
        <w:spacing w:before="0" w:after="0"/>
        <w:rPr>
          <w:rFonts w:cs="Arial"/>
          <w:szCs w:val="24"/>
          <w:lang w:eastAsia="en-US" w:bidi="en-US"/>
        </w:rPr>
      </w:pPr>
      <w:bookmarkStart w:id="290" w:name="_Toc65050075"/>
      <w:bookmarkStart w:id="291" w:name="_Toc69624151"/>
      <w:bookmarkStart w:id="292" w:name="_Toc234909039"/>
      <w:bookmarkStart w:id="293" w:name="_Toc326146432"/>
      <w:bookmarkStart w:id="294" w:name="_Toc345902676"/>
      <w:bookmarkStart w:id="295" w:name="_Toc413151040"/>
      <w:bookmarkStart w:id="296" w:name="_Toc422496114"/>
      <w:bookmarkStart w:id="297" w:name="_Toc438028216"/>
      <w:bookmarkStart w:id="298" w:name="_Toc455583173"/>
      <w:r>
        <w:t>Таблица</w:t>
      </w:r>
      <w:r w:rsidR="00FF5A00">
        <w:t xml:space="preserve"> </w:t>
      </w:r>
      <w:fldSimple w:instr=" STYLEREF 2 \s ">
        <w:r w:rsidR="00BA10D4">
          <w:rPr>
            <w:noProof/>
          </w:rPr>
          <w:t>6.1</w:t>
        </w:r>
      </w:fldSimple>
      <w:r w:rsidR="00135C15">
        <w:noBreakHyphen/>
      </w:r>
      <w:fldSimple w:instr=" SEQ Таблица \* ARABIC \s 2 ">
        <w:r w:rsidR="00BA10D4">
          <w:rPr>
            <w:noProof/>
          </w:rPr>
          <w:t>3</w:t>
        </w:r>
      </w:fldSimple>
      <w:r w:rsidR="00FF5A00">
        <w:t xml:space="preserve">. </w:t>
      </w:r>
      <w:r w:rsidR="00FF5A00" w:rsidRPr="00FF5A00">
        <w:rPr>
          <w:rFonts w:cs="Arial"/>
          <w:szCs w:val="24"/>
          <w:lang w:eastAsia="en-US" w:bidi="en-US"/>
        </w:rPr>
        <w:t>Градации временных масштабов воздействия на социально - экономическую сферу</w:t>
      </w:r>
      <w:bookmarkEnd w:id="290"/>
      <w:bookmarkEnd w:id="291"/>
      <w:bookmarkEnd w:id="292"/>
      <w:bookmarkEnd w:id="293"/>
      <w:bookmarkEnd w:id="294"/>
      <w:bookmarkEnd w:id="295"/>
      <w:bookmarkEnd w:id="296"/>
      <w:bookmarkEnd w:id="297"/>
      <w:bookmarkEnd w:id="298"/>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2250"/>
        <w:gridCol w:w="6282"/>
        <w:gridCol w:w="878"/>
      </w:tblGrid>
      <w:tr w:rsidR="00FF5A00" w:rsidRPr="00FF5A00" w:rsidTr="00FF5A00">
        <w:trPr>
          <w:tblHeader/>
          <w:jc w:val="right"/>
        </w:trPr>
        <w:tc>
          <w:tcPr>
            <w:tcW w:w="2250" w:type="dxa"/>
            <w:shd w:val="clear" w:color="auto" w:fill="DBE5F1" w:themeFill="accent1" w:themeFillTint="33"/>
            <w:vAlign w:val="center"/>
          </w:tcPr>
          <w:p w:rsidR="00FF5A00" w:rsidRPr="00FF5A00" w:rsidRDefault="00FF5A00" w:rsidP="00FF5A00">
            <w:pPr>
              <w:pStyle w:val="afff6"/>
              <w:spacing w:before="0" w:after="0"/>
              <w:ind w:left="0"/>
              <w:jc w:val="center"/>
              <w:rPr>
                <w:b/>
                <w:bCs/>
                <w:sz w:val="20"/>
              </w:rPr>
            </w:pPr>
            <w:r w:rsidRPr="00FF5A00">
              <w:rPr>
                <w:b/>
                <w:bCs/>
                <w:sz w:val="20"/>
              </w:rPr>
              <w:t>Градация временных воздействий</w:t>
            </w:r>
          </w:p>
        </w:tc>
        <w:tc>
          <w:tcPr>
            <w:tcW w:w="6283" w:type="dxa"/>
            <w:shd w:val="clear" w:color="auto" w:fill="DBE5F1" w:themeFill="accent1" w:themeFillTint="33"/>
            <w:vAlign w:val="center"/>
          </w:tcPr>
          <w:p w:rsidR="00FF5A00" w:rsidRPr="00FF5A00" w:rsidRDefault="00FF5A00" w:rsidP="00FF5A00">
            <w:pPr>
              <w:pStyle w:val="afff6"/>
              <w:spacing w:before="0" w:after="0"/>
              <w:ind w:left="0"/>
              <w:jc w:val="center"/>
              <w:rPr>
                <w:b/>
                <w:bCs/>
                <w:sz w:val="20"/>
              </w:rPr>
            </w:pPr>
            <w:r w:rsidRPr="00FF5A00">
              <w:rPr>
                <w:b/>
                <w:bCs/>
                <w:sz w:val="20"/>
              </w:rPr>
              <w:t>Критерий</w:t>
            </w:r>
          </w:p>
        </w:tc>
        <w:tc>
          <w:tcPr>
            <w:tcW w:w="878" w:type="dxa"/>
            <w:shd w:val="clear" w:color="auto" w:fill="DBE5F1" w:themeFill="accent1" w:themeFillTint="33"/>
            <w:vAlign w:val="center"/>
          </w:tcPr>
          <w:p w:rsidR="00FF5A00" w:rsidRPr="00FF5A00" w:rsidRDefault="00FF5A00" w:rsidP="00FF5A00">
            <w:pPr>
              <w:pStyle w:val="afff6"/>
              <w:spacing w:before="0" w:after="0"/>
              <w:ind w:left="0"/>
              <w:jc w:val="center"/>
              <w:rPr>
                <w:b/>
                <w:bCs/>
                <w:sz w:val="20"/>
              </w:rPr>
            </w:pPr>
            <w:r w:rsidRPr="00FF5A00">
              <w:rPr>
                <w:b/>
                <w:bCs/>
                <w:sz w:val="20"/>
              </w:rPr>
              <w:t>Балл</w:t>
            </w:r>
          </w:p>
        </w:tc>
      </w:tr>
      <w:tr w:rsidR="00FF5A00" w:rsidRPr="00FF5A00" w:rsidTr="00FF5A00">
        <w:trPr>
          <w:cantSplit/>
          <w:jc w:val="right"/>
        </w:trPr>
        <w:tc>
          <w:tcPr>
            <w:tcW w:w="2250" w:type="dxa"/>
            <w:shd w:val="clear" w:color="auto" w:fill="auto"/>
            <w:vAlign w:val="center"/>
          </w:tcPr>
          <w:p w:rsidR="00FF5A00" w:rsidRPr="00FF5A00" w:rsidRDefault="00FF5A00" w:rsidP="00FF5A00">
            <w:pPr>
              <w:pStyle w:val="afff6"/>
              <w:spacing w:before="0" w:after="0"/>
              <w:ind w:left="0"/>
              <w:jc w:val="center"/>
              <w:rPr>
                <w:sz w:val="20"/>
              </w:rPr>
            </w:pPr>
            <w:r w:rsidRPr="00FF5A00">
              <w:rPr>
                <w:sz w:val="20"/>
              </w:rPr>
              <w:t>Кратковременное</w:t>
            </w:r>
          </w:p>
        </w:tc>
        <w:tc>
          <w:tcPr>
            <w:tcW w:w="6283" w:type="dxa"/>
            <w:shd w:val="clear" w:color="auto" w:fill="auto"/>
            <w:vAlign w:val="center"/>
          </w:tcPr>
          <w:p w:rsidR="00FF5A00" w:rsidRPr="00FF5A00" w:rsidRDefault="00FF5A00" w:rsidP="00FF5A00">
            <w:pPr>
              <w:pStyle w:val="afff6"/>
              <w:spacing w:before="0" w:after="0"/>
              <w:ind w:left="0"/>
              <w:rPr>
                <w:sz w:val="20"/>
              </w:rPr>
            </w:pPr>
            <w:r w:rsidRPr="00FF5A00">
              <w:rPr>
                <w:sz w:val="20"/>
              </w:rPr>
              <w:t>воздействие проявляется на протяжении 3-х месяцев или менее</w:t>
            </w:r>
          </w:p>
        </w:tc>
        <w:tc>
          <w:tcPr>
            <w:tcW w:w="878" w:type="dxa"/>
            <w:shd w:val="clear" w:color="auto" w:fill="auto"/>
            <w:vAlign w:val="center"/>
          </w:tcPr>
          <w:p w:rsidR="00FF5A00" w:rsidRPr="00FF5A00" w:rsidRDefault="00FF5A00" w:rsidP="00FF5A00">
            <w:pPr>
              <w:pStyle w:val="afff6"/>
              <w:spacing w:before="0" w:after="0"/>
              <w:ind w:left="0"/>
              <w:jc w:val="center"/>
              <w:rPr>
                <w:sz w:val="20"/>
              </w:rPr>
            </w:pPr>
            <w:r w:rsidRPr="00FF5A00">
              <w:rPr>
                <w:sz w:val="20"/>
              </w:rPr>
              <w:t>1</w:t>
            </w:r>
          </w:p>
        </w:tc>
      </w:tr>
      <w:tr w:rsidR="00FF5A00" w:rsidRPr="00FF5A00" w:rsidTr="00FF5A00">
        <w:trPr>
          <w:cantSplit/>
          <w:jc w:val="right"/>
        </w:trPr>
        <w:tc>
          <w:tcPr>
            <w:tcW w:w="2250" w:type="dxa"/>
            <w:shd w:val="clear" w:color="auto" w:fill="auto"/>
            <w:vAlign w:val="center"/>
          </w:tcPr>
          <w:p w:rsidR="00FF5A00" w:rsidRPr="00FF5A00" w:rsidRDefault="00FF5A00" w:rsidP="00FF5A00">
            <w:pPr>
              <w:pStyle w:val="afff6"/>
              <w:spacing w:before="0" w:after="0"/>
              <w:ind w:left="0"/>
              <w:jc w:val="center"/>
              <w:rPr>
                <w:sz w:val="20"/>
              </w:rPr>
            </w:pPr>
            <w:r w:rsidRPr="00FF5A00">
              <w:rPr>
                <w:sz w:val="20"/>
              </w:rPr>
              <w:t>Временное</w:t>
            </w:r>
          </w:p>
        </w:tc>
        <w:tc>
          <w:tcPr>
            <w:tcW w:w="6283" w:type="dxa"/>
            <w:shd w:val="clear" w:color="auto" w:fill="auto"/>
            <w:vAlign w:val="center"/>
          </w:tcPr>
          <w:p w:rsidR="00FF5A00" w:rsidRPr="00FF5A00" w:rsidRDefault="00FF5A00" w:rsidP="00FF5A00">
            <w:pPr>
              <w:pStyle w:val="afff6"/>
              <w:spacing w:before="0" w:after="0"/>
              <w:ind w:left="0"/>
              <w:rPr>
                <w:sz w:val="20"/>
              </w:rPr>
            </w:pPr>
            <w:r w:rsidRPr="00FF5A00">
              <w:rPr>
                <w:sz w:val="20"/>
              </w:rPr>
              <w:t>воздействие проявляется на протяжении от одного сезона (&gt;3 месяца) до 1 года</w:t>
            </w:r>
          </w:p>
        </w:tc>
        <w:tc>
          <w:tcPr>
            <w:tcW w:w="878" w:type="dxa"/>
            <w:shd w:val="clear" w:color="auto" w:fill="auto"/>
            <w:vAlign w:val="center"/>
          </w:tcPr>
          <w:p w:rsidR="00FF5A00" w:rsidRPr="00FF5A00" w:rsidRDefault="00FF5A00" w:rsidP="00FF5A00">
            <w:pPr>
              <w:pStyle w:val="afff6"/>
              <w:spacing w:before="0" w:after="0"/>
              <w:ind w:left="0"/>
              <w:jc w:val="center"/>
              <w:rPr>
                <w:sz w:val="20"/>
              </w:rPr>
            </w:pPr>
            <w:r w:rsidRPr="00FF5A00">
              <w:rPr>
                <w:sz w:val="20"/>
              </w:rPr>
              <w:t>2</w:t>
            </w:r>
          </w:p>
        </w:tc>
      </w:tr>
      <w:tr w:rsidR="00FF5A00" w:rsidRPr="00FF5A00" w:rsidTr="00FF5A00">
        <w:trPr>
          <w:cantSplit/>
          <w:jc w:val="right"/>
        </w:trPr>
        <w:tc>
          <w:tcPr>
            <w:tcW w:w="2250" w:type="dxa"/>
            <w:shd w:val="clear" w:color="auto" w:fill="auto"/>
            <w:vAlign w:val="center"/>
          </w:tcPr>
          <w:p w:rsidR="00FF5A00" w:rsidRPr="00FF5A00" w:rsidRDefault="00FF5A00" w:rsidP="00FF5A00">
            <w:pPr>
              <w:pStyle w:val="afff6"/>
              <w:spacing w:before="0" w:after="0"/>
              <w:ind w:left="0"/>
              <w:jc w:val="center"/>
              <w:rPr>
                <w:sz w:val="20"/>
              </w:rPr>
            </w:pPr>
            <w:r w:rsidRPr="00FF5A00">
              <w:rPr>
                <w:sz w:val="20"/>
              </w:rPr>
              <w:t>Средневременное</w:t>
            </w:r>
          </w:p>
        </w:tc>
        <w:tc>
          <w:tcPr>
            <w:tcW w:w="6283" w:type="dxa"/>
            <w:shd w:val="clear" w:color="auto" w:fill="auto"/>
            <w:vAlign w:val="center"/>
          </w:tcPr>
          <w:p w:rsidR="00FF5A00" w:rsidRPr="00FF5A00" w:rsidRDefault="00FF5A00" w:rsidP="00FF5A00">
            <w:pPr>
              <w:pStyle w:val="afff6"/>
              <w:spacing w:before="0" w:after="0"/>
              <w:ind w:left="0"/>
              <w:rPr>
                <w:sz w:val="20"/>
              </w:rPr>
            </w:pPr>
            <w:r w:rsidRPr="00FF5A00">
              <w:rPr>
                <w:sz w:val="20"/>
              </w:rPr>
              <w:t>воздействие проявляется в течение продолжительного периода (от 1 года до 3 лет)</w:t>
            </w:r>
          </w:p>
        </w:tc>
        <w:tc>
          <w:tcPr>
            <w:tcW w:w="878" w:type="dxa"/>
            <w:shd w:val="clear" w:color="auto" w:fill="auto"/>
            <w:vAlign w:val="center"/>
          </w:tcPr>
          <w:p w:rsidR="00FF5A00" w:rsidRPr="00FF5A00" w:rsidRDefault="00FF5A00" w:rsidP="00FF5A00">
            <w:pPr>
              <w:pStyle w:val="afff6"/>
              <w:spacing w:before="0" w:after="0"/>
              <w:ind w:left="0"/>
              <w:jc w:val="center"/>
              <w:rPr>
                <w:sz w:val="20"/>
              </w:rPr>
            </w:pPr>
            <w:r w:rsidRPr="00FF5A00">
              <w:rPr>
                <w:sz w:val="20"/>
              </w:rPr>
              <w:t>3</w:t>
            </w:r>
          </w:p>
        </w:tc>
      </w:tr>
      <w:tr w:rsidR="00FF5A00" w:rsidRPr="00FF5A00" w:rsidTr="00FF5A00">
        <w:trPr>
          <w:cantSplit/>
          <w:jc w:val="right"/>
        </w:trPr>
        <w:tc>
          <w:tcPr>
            <w:tcW w:w="2250" w:type="dxa"/>
            <w:shd w:val="clear" w:color="auto" w:fill="auto"/>
            <w:vAlign w:val="center"/>
          </w:tcPr>
          <w:p w:rsidR="00FF5A00" w:rsidRPr="00FF5A00" w:rsidRDefault="00FF5A00" w:rsidP="00FF5A00">
            <w:pPr>
              <w:pStyle w:val="afff6"/>
              <w:spacing w:before="0" w:after="0"/>
              <w:ind w:left="0"/>
              <w:jc w:val="center"/>
              <w:rPr>
                <w:sz w:val="20"/>
              </w:rPr>
            </w:pPr>
            <w:r w:rsidRPr="00FF5A00">
              <w:rPr>
                <w:sz w:val="20"/>
              </w:rPr>
              <w:t>Продолжительное</w:t>
            </w:r>
          </w:p>
        </w:tc>
        <w:tc>
          <w:tcPr>
            <w:tcW w:w="6283" w:type="dxa"/>
            <w:shd w:val="clear" w:color="auto" w:fill="auto"/>
            <w:vAlign w:val="center"/>
          </w:tcPr>
          <w:p w:rsidR="00FF5A00" w:rsidRPr="00FF5A00" w:rsidRDefault="00FF5A00" w:rsidP="00FF5A00">
            <w:pPr>
              <w:pStyle w:val="afff6"/>
              <w:spacing w:before="0" w:after="0"/>
              <w:ind w:left="0"/>
              <w:rPr>
                <w:sz w:val="20"/>
              </w:rPr>
            </w:pPr>
            <w:r w:rsidRPr="00FF5A00">
              <w:rPr>
                <w:sz w:val="20"/>
              </w:rPr>
              <w:t>продолжительность воздействия от 3-х до 5 лет</w:t>
            </w:r>
          </w:p>
        </w:tc>
        <w:tc>
          <w:tcPr>
            <w:tcW w:w="878" w:type="dxa"/>
            <w:shd w:val="clear" w:color="auto" w:fill="auto"/>
            <w:vAlign w:val="center"/>
          </w:tcPr>
          <w:p w:rsidR="00FF5A00" w:rsidRPr="00FF5A00" w:rsidRDefault="00FF5A00" w:rsidP="00FF5A00">
            <w:pPr>
              <w:pStyle w:val="afff6"/>
              <w:spacing w:before="0" w:after="0"/>
              <w:ind w:left="0"/>
              <w:jc w:val="center"/>
              <w:rPr>
                <w:sz w:val="20"/>
              </w:rPr>
            </w:pPr>
            <w:r w:rsidRPr="00FF5A00">
              <w:rPr>
                <w:sz w:val="20"/>
              </w:rPr>
              <w:t>4</w:t>
            </w:r>
          </w:p>
        </w:tc>
      </w:tr>
      <w:tr w:rsidR="00FF5A00" w:rsidRPr="00FF5A00" w:rsidTr="00FF5A00">
        <w:trPr>
          <w:cantSplit/>
          <w:jc w:val="right"/>
        </w:trPr>
        <w:tc>
          <w:tcPr>
            <w:tcW w:w="2250" w:type="dxa"/>
            <w:shd w:val="clear" w:color="auto" w:fill="auto"/>
            <w:vAlign w:val="center"/>
          </w:tcPr>
          <w:p w:rsidR="00FF5A00" w:rsidRPr="00FF5A00" w:rsidRDefault="00FF5A00" w:rsidP="00FF5A00">
            <w:pPr>
              <w:pStyle w:val="afff6"/>
              <w:spacing w:before="0" w:after="0"/>
              <w:ind w:left="0"/>
              <w:jc w:val="center"/>
              <w:rPr>
                <w:sz w:val="20"/>
              </w:rPr>
            </w:pPr>
            <w:r w:rsidRPr="00FF5A00">
              <w:rPr>
                <w:sz w:val="20"/>
              </w:rPr>
              <w:t>Долговременное /</w:t>
            </w:r>
          </w:p>
          <w:p w:rsidR="00FF5A00" w:rsidRPr="00FF5A00" w:rsidRDefault="00FF5A00" w:rsidP="00FF5A00">
            <w:pPr>
              <w:pStyle w:val="afff6"/>
              <w:spacing w:before="0" w:after="0"/>
              <w:ind w:left="0"/>
              <w:jc w:val="center"/>
              <w:rPr>
                <w:sz w:val="20"/>
              </w:rPr>
            </w:pPr>
            <w:r w:rsidRPr="00FF5A00">
              <w:rPr>
                <w:sz w:val="20"/>
              </w:rPr>
              <w:t>Постоянное</w:t>
            </w:r>
          </w:p>
        </w:tc>
        <w:tc>
          <w:tcPr>
            <w:tcW w:w="6283" w:type="dxa"/>
            <w:shd w:val="clear" w:color="auto" w:fill="auto"/>
            <w:vAlign w:val="center"/>
          </w:tcPr>
          <w:p w:rsidR="00FF5A00" w:rsidRPr="00FF5A00" w:rsidRDefault="00FF5A00" w:rsidP="00FF5A00">
            <w:pPr>
              <w:pStyle w:val="afff6"/>
              <w:spacing w:before="0" w:after="0"/>
              <w:ind w:left="0"/>
              <w:rPr>
                <w:sz w:val="20"/>
              </w:rPr>
            </w:pPr>
            <w:r w:rsidRPr="00FF5A00">
              <w:rPr>
                <w:sz w:val="20"/>
              </w:rPr>
              <w:t>продолжительность воздействия более 5 лет. Соответствует периоду осуществления проекта после вывода объекта на проектную мощность / продолжительность воздействия 99 лет и более</w:t>
            </w:r>
          </w:p>
        </w:tc>
        <w:tc>
          <w:tcPr>
            <w:tcW w:w="878" w:type="dxa"/>
            <w:shd w:val="clear" w:color="auto" w:fill="auto"/>
            <w:vAlign w:val="center"/>
          </w:tcPr>
          <w:p w:rsidR="00FF5A00" w:rsidRPr="00FF5A00" w:rsidRDefault="00FF5A00" w:rsidP="00FF5A00">
            <w:pPr>
              <w:pStyle w:val="afff6"/>
              <w:spacing w:before="0" w:after="0"/>
              <w:ind w:left="0"/>
              <w:jc w:val="center"/>
              <w:rPr>
                <w:sz w:val="20"/>
              </w:rPr>
            </w:pPr>
            <w:r w:rsidRPr="00FF5A00">
              <w:rPr>
                <w:sz w:val="20"/>
              </w:rPr>
              <w:t>5</w:t>
            </w:r>
          </w:p>
        </w:tc>
      </w:tr>
    </w:tbl>
    <w:p w:rsidR="00FF5A00" w:rsidRPr="00FF5A00" w:rsidRDefault="008777A9" w:rsidP="00FF5A00">
      <w:pPr>
        <w:pStyle w:val="a4"/>
        <w:spacing w:before="0" w:after="0"/>
        <w:rPr>
          <w:rFonts w:cs="Arial"/>
          <w:szCs w:val="24"/>
          <w:lang w:eastAsia="en-US" w:bidi="en-US"/>
        </w:rPr>
      </w:pPr>
      <w:bookmarkStart w:id="299" w:name="_Toc65050076"/>
      <w:bookmarkStart w:id="300" w:name="_Toc69624152"/>
      <w:bookmarkStart w:id="301" w:name="_Toc234909040"/>
      <w:bookmarkStart w:id="302" w:name="_Toc326146433"/>
      <w:bookmarkStart w:id="303" w:name="_Toc345902677"/>
      <w:bookmarkStart w:id="304" w:name="_Toc413151041"/>
      <w:bookmarkStart w:id="305" w:name="_Toc422496115"/>
      <w:bookmarkStart w:id="306" w:name="_Toc438028217"/>
      <w:bookmarkStart w:id="307" w:name="_Toc455583174"/>
      <w:r>
        <w:t>Таблица</w:t>
      </w:r>
      <w:r w:rsidR="00FF5A00">
        <w:t xml:space="preserve"> </w:t>
      </w:r>
      <w:fldSimple w:instr=" STYLEREF 2 \s ">
        <w:r w:rsidR="00BA10D4">
          <w:rPr>
            <w:noProof/>
          </w:rPr>
          <w:t>6.1</w:t>
        </w:r>
      </w:fldSimple>
      <w:r w:rsidR="00135C15">
        <w:noBreakHyphen/>
      </w:r>
      <w:fldSimple w:instr=" SEQ Таблица \* ARABIC \s 2 ">
        <w:r w:rsidR="00BA10D4">
          <w:rPr>
            <w:noProof/>
          </w:rPr>
          <w:t>4</w:t>
        </w:r>
      </w:fldSimple>
      <w:r w:rsidR="00FF5A00">
        <w:t xml:space="preserve">. </w:t>
      </w:r>
      <w:r w:rsidR="00FF5A00" w:rsidRPr="00FF5A00">
        <w:rPr>
          <w:rFonts w:cs="Arial"/>
          <w:szCs w:val="24"/>
          <w:lang w:eastAsia="en-US" w:bidi="en-US"/>
        </w:rPr>
        <w:t>Градации масштабов интенсивности воздействия на социально - экономическую сферу</w:t>
      </w:r>
      <w:bookmarkEnd w:id="299"/>
      <w:bookmarkEnd w:id="300"/>
      <w:bookmarkEnd w:id="301"/>
      <w:bookmarkEnd w:id="302"/>
      <w:bookmarkEnd w:id="303"/>
      <w:bookmarkEnd w:id="304"/>
      <w:bookmarkEnd w:id="305"/>
      <w:bookmarkEnd w:id="306"/>
      <w:bookmarkEnd w:id="307"/>
    </w:p>
    <w:tbl>
      <w:tblPr>
        <w:tblW w:w="5000" w:type="pct"/>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1871"/>
        <w:gridCol w:w="6662"/>
        <w:gridCol w:w="877"/>
      </w:tblGrid>
      <w:tr w:rsidR="00FF5A00" w:rsidRPr="00FF5A00" w:rsidTr="00FF5A00">
        <w:trPr>
          <w:tblHeader/>
          <w:jc w:val="right"/>
        </w:trPr>
        <w:tc>
          <w:tcPr>
            <w:tcW w:w="994" w:type="pct"/>
            <w:shd w:val="clear" w:color="auto" w:fill="DBE5F1" w:themeFill="accent1" w:themeFillTint="33"/>
            <w:vAlign w:val="center"/>
          </w:tcPr>
          <w:p w:rsidR="00FF5A00" w:rsidRPr="00FF5A00" w:rsidRDefault="00FF5A00" w:rsidP="00FF5A00">
            <w:pPr>
              <w:pStyle w:val="afff6"/>
              <w:spacing w:before="0" w:after="0"/>
              <w:ind w:left="0"/>
              <w:jc w:val="center"/>
              <w:rPr>
                <w:b/>
                <w:bCs/>
                <w:sz w:val="20"/>
              </w:rPr>
            </w:pPr>
            <w:r w:rsidRPr="00FF5A00">
              <w:rPr>
                <w:b/>
                <w:bCs/>
                <w:sz w:val="20"/>
              </w:rPr>
              <w:t>Градация интенсивности воздействий</w:t>
            </w:r>
          </w:p>
        </w:tc>
        <w:tc>
          <w:tcPr>
            <w:tcW w:w="3539" w:type="pct"/>
            <w:shd w:val="clear" w:color="auto" w:fill="DBE5F1" w:themeFill="accent1" w:themeFillTint="33"/>
            <w:vAlign w:val="center"/>
          </w:tcPr>
          <w:p w:rsidR="00FF5A00" w:rsidRPr="00FF5A00" w:rsidRDefault="00FF5A00" w:rsidP="00FF5A00">
            <w:pPr>
              <w:pStyle w:val="afff6"/>
              <w:spacing w:before="0" w:after="0"/>
              <w:ind w:left="0"/>
              <w:jc w:val="center"/>
              <w:rPr>
                <w:b/>
                <w:bCs/>
                <w:sz w:val="20"/>
              </w:rPr>
            </w:pPr>
            <w:r w:rsidRPr="00FF5A00">
              <w:rPr>
                <w:b/>
                <w:bCs/>
                <w:sz w:val="20"/>
              </w:rPr>
              <w:t>Критерий</w:t>
            </w:r>
          </w:p>
        </w:tc>
        <w:tc>
          <w:tcPr>
            <w:tcW w:w="466" w:type="pct"/>
            <w:shd w:val="clear" w:color="auto" w:fill="DBE5F1" w:themeFill="accent1" w:themeFillTint="33"/>
            <w:vAlign w:val="center"/>
          </w:tcPr>
          <w:p w:rsidR="00FF5A00" w:rsidRPr="00FF5A00" w:rsidRDefault="00FF5A00" w:rsidP="00FF5A00">
            <w:pPr>
              <w:pStyle w:val="afff6"/>
              <w:spacing w:before="0" w:after="0"/>
              <w:ind w:left="0"/>
              <w:jc w:val="center"/>
              <w:rPr>
                <w:b/>
                <w:bCs/>
                <w:sz w:val="20"/>
              </w:rPr>
            </w:pPr>
            <w:r w:rsidRPr="00FF5A00">
              <w:rPr>
                <w:b/>
                <w:bCs/>
                <w:sz w:val="20"/>
              </w:rPr>
              <w:t>Балл</w:t>
            </w:r>
          </w:p>
        </w:tc>
      </w:tr>
      <w:tr w:rsidR="00FF5A00" w:rsidRPr="00FF5A00" w:rsidTr="00FF5A00">
        <w:trPr>
          <w:cantSplit/>
          <w:jc w:val="right"/>
        </w:trPr>
        <w:tc>
          <w:tcPr>
            <w:tcW w:w="994" w:type="pct"/>
            <w:shd w:val="clear" w:color="auto" w:fill="auto"/>
            <w:vAlign w:val="center"/>
          </w:tcPr>
          <w:p w:rsidR="00FF5A00" w:rsidRPr="00FF5A00" w:rsidRDefault="00FF5A00" w:rsidP="00FF5A00">
            <w:pPr>
              <w:pStyle w:val="afff6"/>
              <w:spacing w:before="0" w:after="0"/>
              <w:ind w:left="0"/>
              <w:jc w:val="center"/>
              <w:rPr>
                <w:sz w:val="20"/>
              </w:rPr>
            </w:pPr>
            <w:r w:rsidRPr="00FF5A00">
              <w:rPr>
                <w:sz w:val="20"/>
              </w:rPr>
              <w:lastRenderedPageBreak/>
              <w:t>Незначительное</w:t>
            </w:r>
          </w:p>
        </w:tc>
        <w:tc>
          <w:tcPr>
            <w:tcW w:w="3539" w:type="pct"/>
            <w:shd w:val="clear" w:color="auto" w:fill="auto"/>
            <w:vAlign w:val="center"/>
          </w:tcPr>
          <w:p w:rsidR="00FF5A00" w:rsidRPr="00FF5A00" w:rsidRDefault="00FF5A00" w:rsidP="00FF5A00">
            <w:pPr>
              <w:pStyle w:val="afff6"/>
              <w:spacing w:before="0" w:after="0"/>
              <w:ind w:left="0"/>
              <w:rPr>
                <w:sz w:val="20"/>
              </w:rPr>
            </w:pPr>
            <w:r w:rsidRPr="00FF5A00">
              <w:rPr>
                <w:sz w:val="20"/>
              </w:rPr>
              <w:t xml:space="preserve">положительные и отрицательные отклонения в социально- экономической сфере действуют на территории объекта в пределах существующих до начала реализации проекта колебаний изменчивости этого показателя </w:t>
            </w:r>
          </w:p>
        </w:tc>
        <w:tc>
          <w:tcPr>
            <w:tcW w:w="466" w:type="pct"/>
            <w:shd w:val="clear" w:color="auto" w:fill="auto"/>
            <w:vAlign w:val="center"/>
          </w:tcPr>
          <w:p w:rsidR="00FF5A00" w:rsidRPr="00FF5A00" w:rsidRDefault="00FF5A00" w:rsidP="00FF5A00">
            <w:pPr>
              <w:pStyle w:val="afff6"/>
              <w:spacing w:before="0" w:after="0"/>
              <w:ind w:left="0"/>
              <w:jc w:val="center"/>
              <w:rPr>
                <w:sz w:val="20"/>
              </w:rPr>
            </w:pPr>
            <w:r w:rsidRPr="00FF5A00">
              <w:rPr>
                <w:sz w:val="20"/>
              </w:rPr>
              <w:t>1</w:t>
            </w:r>
          </w:p>
        </w:tc>
      </w:tr>
      <w:tr w:rsidR="00FF5A00" w:rsidRPr="00FF5A00" w:rsidTr="00FF5A00">
        <w:trPr>
          <w:cantSplit/>
          <w:jc w:val="right"/>
        </w:trPr>
        <w:tc>
          <w:tcPr>
            <w:tcW w:w="994" w:type="pct"/>
            <w:shd w:val="clear" w:color="auto" w:fill="auto"/>
            <w:vAlign w:val="center"/>
          </w:tcPr>
          <w:p w:rsidR="00FF5A00" w:rsidRPr="00FF5A00" w:rsidRDefault="00FF5A00" w:rsidP="00FF5A00">
            <w:pPr>
              <w:pStyle w:val="afff6"/>
              <w:spacing w:before="0" w:after="0"/>
              <w:ind w:left="0"/>
              <w:jc w:val="center"/>
              <w:rPr>
                <w:sz w:val="20"/>
              </w:rPr>
            </w:pPr>
            <w:r w:rsidRPr="00FF5A00">
              <w:rPr>
                <w:sz w:val="20"/>
              </w:rPr>
              <w:t>Минимальное</w:t>
            </w:r>
          </w:p>
        </w:tc>
        <w:tc>
          <w:tcPr>
            <w:tcW w:w="3539" w:type="pct"/>
            <w:shd w:val="clear" w:color="auto" w:fill="auto"/>
            <w:vAlign w:val="center"/>
          </w:tcPr>
          <w:p w:rsidR="00FF5A00" w:rsidRPr="00FF5A00" w:rsidRDefault="00FF5A00" w:rsidP="00FF5A00">
            <w:pPr>
              <w:pStyle w:val="afff6"/>
              <w:spacing w:before="0" w:after="0"/>
              <w:ind w:left="0"/>
              <w:rPr>
                <w:sz w:val="20"/>
              </w:rPr>
            </w:pPr>
            <w:r w:rsidRPr="00FF5A00">
              <w:rPr>
                <w:sz w:val="20"/>
              </w:rPr>
              <w:t>положительные и отрицательные отклонения в социально - экономической сфере могут превысить существующую амплитуду изменений условий местных населенных пунктов</w:t>
            </w:r>
          </w:p>
        </w:tc>
        <w:tc>
          <w:tcPr>
            <w:tcW w:w="466" w:type="pct"/>
            <w:shd w:val="clear" w:color="auto" w:fill="auto"/>
            <w:vAlign w:val="center"/>
          </w:tcPr>
          <w:p w:rsidR="00FF5A00" w:rsidRPr="00FF5A00" w:rsidRDefault="00FF5A00" w:rsidP="00FF5A00">
            <w:pPr>
              <w:pStyle w:val="afff6"/>
              <w:spacing w:before="0" w:after="0"/>
              <w:ind w:left="0"/>
              <w:jc w:val="center"/>
              <w:rPr>
                <w:sz w:val="20"/>
              </w:rPr>
            </w:pPr>
            <w:r w:rsidRPr="00FF5A00">
              <w:rPr>
                <w:sz w:val="20"/>
              </w:rPr>
              <w:t>2</w:t>
            </w:r>
          </w:p>
        </w:tc>
      </w:tr>
      <w:tr w:rsidR="00FF5A00" w:rsidRPr="00FF5A00" w:rsidTr="00FF5A00">
        <w:trPr>
          <w:cantSplit/>
          <w:jc w:val="right"/>
        </w:trPr>
        <w:tc>
          <w:tcPr>
            <w:tcW w:w="994" w:type="pct"/>
            <w:shd w:val="clear" w:color="auto" w:fill="auto"/>
            <w:vAlign w:val="center"/>
          </w:tcPr>
          <w:p w:rsidR="00FF5A00" w:rsidRPr="00FF5A00" w:rsidRDefault="00FF5A00" w:rsidP="00FF5A00">
            <w:pPr>
              <w:pStyle w:val="afff6"/>
              <w:spacing w:before="0" w:after="0"/>
              <w:ind w:left="0"/>
              <w:jc w:val="center"/>
              <w:rPr>
                <w:sz w:val="20"/>
              </w:rPr>
            </w:pPr>
            <w:r w:rsidRPr="00FF5A00">
              <w:rPr>
                <w:sz w:val="20"/>
              </w:rPr>
              <w:t>Слабое</w:t>
            </w:r>
          </w:p>
        </w:tc>
        <w:tc>
          <w:tcPr>
            <w:tcW w:w="3539" w:type="pct"/>
            <w:shd w:val="clear" w:color="auto" w:fill="auto"/>
            <w:vAlign w:val="center"/>
          </w:tcPr>
          <w:p w:rsidR="00FF5A00" w:rsidRPr="00FF5A00" w:rsidRDefault="00FF5A00" w:rsidP="00FF5A00">
            <w:pPr>
              <w:pStyle w:val="afff6"/>
              <w:spacing w:before="0" w:after="0"/>
              <w:ind w:left="0"/>
              <w:rPr>
                <w:sz w:val="20"/>
              </w:rPr>
            </w:pPr>
            <w:r w:rsidRPr="00FF5A00">
              <w:rPr>
                <w:sz w:val="20"/>
              </w:rPr>
              <w:t>положительные и отрицательные отклонения в социально- экономической сфере вероятно превысят существующую амплитуду изменений условий областного уровня</w:t>
            </w:r>
          </w:p>
        </w:tc>
        <w:tc>
          <w:tcPr>
            <w:tcW w:w="466" w:type="pct"/>
            <w:shd w:val="clear" w:color="auto" w:fill="auto"/>
            <w:vAlign w:val="center"/>
          </w:tcPr>
          <w:p w:rsidR="00FF5A00" w:rsidRPr="00FF5A00" w:rsidRDefault="00FF5A00" w:rsidP="00FF5A00">
            <w:pPr>
              <w:pStyle w:val="afff6"/>
              <w:spacing w:before="0" w:after="0"/>
              <w:ind w:left="0"/>
              <w:jc w:val="center"/>
              <w:rPr>
                <w:sz w:val="20"/>
              </w:rPr>
            </w:pPr>
            <w:r w:rsidRPr="00FF5A00">
              <w:rPr>
                <w:sz w:val="20"/>
              </w:rPr>
              <w:t>3</w:t>
            </w:r>
          </w:p>
        </w:tc>
      </w:tr>
      <w:tr w:rsidR="00FF5A00" w:rsidRPr="00FF5A00" w:rsidTr="00FF5A00">
        <w:trPr>
          <w:cantSplit/>
          <w:jc w:val="right"/>
        </w:trPr>
        <w:tc>
          <w:tcPr>
            <w:tcW w:w="994" w:type="pct"/>
            <w:shd w:val="clear" w:color="auto" w:fill="auto"/>
            <w:vAlign w:val="center"/>
          </w:tcPr>
          <w:p w:rsidR="00FF5A00" w:rsidRPr="00FF5A00" w:rsidRDefault="00FF5A00" w:rsidP="00FF5A00">
            <w:pPr>
              <w:pStyle w:val="afff6"/>
              <w:spacing w:before="0" w:after="0"/>
              <w:ind w:left="0"/>
              <w:jc w:val="center"/>
              <w:rPr>
                <w:sz w:val="20"/>
              </w:rPr>
            </w:pPr>
            <w:r w:rsidRPr="00FF5A00">
              <w:rPr>
                <w:sz w:val="20"/>
              </w:rPr>
              <w:t>Умеренное</w:t>
            </w:r>
          </w:p>
        </w:tc>
        <w:tc>
          <w:tcPr>
            <w:tcW w:w="3539" w:type="pct"/>
            <w:shd w:val="clear" w:color="auto" w:fill="auto"/>
            <w:vAlign w:val="center"/>
          </w:tcPr>
          <w:p w:rsidR="00FF5A00" w:rsidRPr="00FF5A00" w:rsidRDefault="00FF5A00" w:rsidP="00FF5A00">
            <w:pPr>
              <w:pStyle w:val="afff6"/>
              <w:spacing w:before="0" w:after="0"/>
              <w:ind w:left="0"/>
              <w:rPr>
                <w:sz w:val="20"/>
              </w:rPr>
            </w:pPr>
            <w:r w:rsidRPr="00FF5A00">
              <w:rPr>
                <w:sz w:val="20"/>
              </w:rPr>
              <w:t>положительные и отрицательные отклонения в социально- экономической сфере вероятно превысят существующие условия регионального уровня</w:t>
            </w:r>
          </w:p>
        </w:tc>
        <w:tc>
          <w:tcPr>
            <w:tcW w:w="466" w:type="pct"/>
            <w:shd w:val="clear" w:color="auto" w:fill="auto"/>
            <w:vAlign w:val="center"/>
          </w:tcPr>
          <w:p w:rsidR="00FF5A00" w:rsidRPr="00FF5A00" w:rsidRDefault="00FF5A00" w:rsidP="00FF5A00">
            <w:pPr>
              <w:pStyle w:val="afff6"/>
              <w:spacing w:before="0" w:after="0"/>
              <w:ind w:left="0"/>
              <w:jc w:val="center"/>
              <w:rPr>
                <w:sz w:val="20"/>
              </w:rPr>
            </w:pPr>
            <w:r w:rsidRPr="00FF5A00">
              <w:rPr>
                <w:sz w:val="20"/>
              </w:rPr>
              <w:t>4</w:t>
            </w:r>
          </w:p>
        </w:tc>
      </w:tr>
      <w:tr w:rsidR="00FF5A00" w:rsidRPr="00FF5A00" w:rsidTr="00FF5A00">
        <w:trPr>
          <w:cantSplit/>
          <w:jc w:val="right"/>
        </w:trPr>
        <w:tc>
          <w:tcPr>
            <w:tcW w:w="994" w:type="pct"/>
            <w:shd w:val="clear" w:color="auto" w:fill="auto"/>
            <w:vAlign w:val="center"/>
          </w:tcPr>
          <w:p w:rsidR="00FF5A00" w:rsidRPr="00FF5A00" w:rsidRDefault="00FF5A00" w:rsidP="00FF5A00">
            <w:pPr>
              <w:pStyle w:val="afff6"/>
              <w:spacing w:before="0" w:after="0"/>
              <w:ind w:left="0"/>
              <w:jc w:val="center"/>
              <w:rPr>
                <w:sz w:val="20"/>
              </w:rPr>
            </w:pPr>
            <w:r w:rsidRPr="00FF5A00">
              <w:rPr>
                <w:sz w:val="20"/>
              </w:rPr>
              <w:t>Сильное</w:t>
            </w:r>
          </w:p>
        </w:tc>
        <w:tc>
          <w:tcPr>
            <w:tcW w:w="3539" w:type="pct"/>
            <w:shd w:val="clear" w:color="auto" w:fill="auto"/>
            <w:vAlign w:val="center"/>
          </w:tcPr>
          <w:p w:rsidR="00FF5A00" w:rsidRPr="00FF5A00" w:rsidRDefault="00FF5A00" w:rsidP="00FF5A00">
            <w:pPr>
              <w:pStyle w:val="afff6"/>
              <w:spacing w:before="0" w:after="0"/>
              <w:ind w:left="0"/>
              <w:rPr>
                <w:sz w:val="20"/>
              </w:rPr>
            </w:pPr>
            <w:r w:rsidRPr="00FF5A00">
              <w:rPr>
                <w:sz w:val="20"/>
              </w:rPr>
              <w:t>положительные и отрицательные отклонения в социально - экономической сфере вероятно превысят существующие условия</w:t>
            </w:r>
            <w:r w:rsidRPr="00FF5A00">
              <w:rPr>
                <w:sz w:val="20"/>
              </w:rPr>
              <w:br/>
              <w:t xml:space="preserve"> среднего-уровня субъекта РФ</w:t>
            </w:r>
          </w:p>
        </w:tc>
        <w:tc>
          <w:tcPr>
            <w:tcW w:w="466" w:type="pct"/>
            <w:shd w:val="clear" w:color="auto" w:fill="auto"/>
            <w:vAlign w:val="center"/>
          </w:tcPr>
          <w:p w:rsidR="00FF5A00" w:rsidRPr="00FF5A00" w:rsidRDefault="00FF5A00" w:rsidP="00FF5A00">
            <w:pPr>
              <w:pStyle w:val="afff6"/>
              <w:spacing w:before="0" w:after="0"/>
              <w:ind w:left="0"/>
              <w:jc w:val="center"/>
              <w:rPr>
                <w:sz w:val="20"/>
              </w:rPr>
            </w:pPr>
            <w:r w:rsidRPr="00FF5A00">
              <w:rPr>
                <w:sz w:val="20"/>
              </w:rPr>
              <w:t>5</w:t>
            </w:r>
          </w:p>
        </w:tc>
      </w:tr>
    </w:tbl>
    <w:p w:rsidR="00FF5A00" w:rsidRPr="00FF5A00" w:rsidRDefault="00FF5A00" w:rsidP="00FF5A00">
      <w:pPr>
        <w:pStyle w:val="afff6"/>
        <w:spacing w:before="0" w:after="0"/>
      </w:pPr>
      <w:r w:rsidRPr="00FF5A00">
        <w:t>Итоговая степень воздействия на выделенный компонент включает 3 уровня значительности: низкое, среднее и высокое воздействие (таблица 6.1-5). Высокое и среднее отрицательное значение воздействий требуют разработки и применения дальнейших мер по предупреждению/снижению воздействия.</w:t>
      </w:r>
    </w:p>
    <w:p w:rsidR="00FF5A00" w:rsidRPr="00FF5A00" w:rsidRDefault="008777A9" w:rsidP="00FF5A00">
      <w:pPr>
        <w:pStyle w:val="a4"/>
        <w:rPr>
          <w:rFonts w:cs="Arial"/>
          <w:szCs w:val="24"/>
          <w:lang w:eastAsia="en-US" w:bidi="en-US"/>
        </w:rPr>
      </w:pPr>
      <w:bookmarkStart w:id="308" w:name="_Toc234909041"/>
      <w:bookmarkStart w:id="309" w:name="_Toc326146434"/>
      <w:bookmarkStart w:id="310" w:name="_Toc345902678"/>
      <w:bookmarkStart w:id="311" w:name="_Toc413151042"/>
      <w:bookmarkStart w:id="312" w:name="_Toc422496116"/>
      <w:bookmarkStart w:id="313" w:name="_Toc438028218"/>
      <w:bookmarkStart w:id="314" w:name="_Toc455583175"/>
      <w:r>
        <w:t>Таблица</w:t>
      </w:r>
      <w:r w:rsidR="00FF5A00">
        <w:t xml:space="preserve"> </w:t>
      </w:r>
      <w:fldSimple w:instr=" STYLEREF 2 \s ">
        <w:r w:rsidR="00BA10D4">
          <w:rPr>
            <w:noProof/>
          </w:rPr>
          <w:t>6.1</w:t>
        </w:r>
      </w:fldSimple>
      <w:r w:rsidR="00135C15">
        <w:noBreakHyphen/>
      </w:r>
      <w:fldSimple w:instr=" SEQ Таблица \* ARABIC \s 2 ">
        <w:r w:rsidR="00BA10D4">
          <w:rPr>
            <w:noProof/>
          </w:rPr>
          <w:t>5</w:t>
        </w:r>
      </w:fldSimple>
      <w:r w:rsidR="00FF5A00">
        <w:t xml:space="preserve">. </w:t>
      </w:r>
      <w:r w:rsidR="00FF5A00" w:rsidRPr="00FF5A00">
        <w:rPr>
          <w:rFonts w:cs="Arial"/>
          <w:szCs w:val="24"/>
          <w:lang w:eastAsia="en-US" w:bidi="en-US"/>
        </w:rPr>
        <w:t>Интегральная оценка воздействия на отдельные компоненты социально-экономической сферы</w:t>
      </w:r>
      <w:bookmarkEnd w:id="308"/>
      <w:bookmarkEnd w:id="309"/>
      <w:bookmarkEnd w:id="310"/>
      <w:bookmarkEnd w:id="311"/>
      <w:bookmarkEnd w:id="312"/>
      <w:bookmarkEnd w:id="313"/>
      <w:bookmarkEnd w:id="314"/>
    </w:p>
    <w:tbl>
      <w:tblPr>
        <w:tblW w:w="4684" w:type="pct"/>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3293"/>
        <w:gridCol w:w="5522"/>
      </w:tblGrid>
      <w:tr w:rsidR="00FF5A00" w:rsidRPr="00FF5A00" w:rsidTr="00FF5A00">
        <w:trPr>
          <w:tblHeader/>
          <w:jc w:val="right"/>
        </w:trPr>
        <w:tc>
          <w:tcPr>
            <w:tcW w:w="1868" w:type="pct"/>
            <w:shd w:val="clear" w:color="auto" w:fill="DBE5F1" w:themeFill="accent1" w:themeFillTint="33"/>
            <w:vAlign w:val="center"/>
          </w:tcPr>
          <w:p w:rsidR="00FF5A00" w:rsidRPr="00FF5A00" w:rsidRDefault="00FF5A00" w:rsidP="00FF5A00">
            <w:pPr>
              <w:pStyle w:val="afff6"/>
              <w:spacing w:before="0" w:after="0"/>
              <w:ind w:left="0"/>
              <w:jc w:val="center"/>
              <w:rPr>
                <w:b/>
                <w:bCs/>
                <w:sz w:val="20"/>
              </w:rPr>
            </w:pPr>
            <w:r w:rsidRPr="00FF5A00">
              <w:rPr>
                <w:b/>
                <w:bCs/>
                <w:sz w:val="20"/>
              </w:rPr>
              <w:t>Итоговый балл</w:t>
            </w:r>
          </w:p>
        </w:tc>
        <w:tc>
          <w:tcPr>
            <w:tcW w:w="3132" w:type="pct"/>
            <w:shd w:val="clear" w:color="auto" w:fill="DBE5F1" w:themeFill="accent1" w:themeFillTint="33"/>
            <w:vAlign w:val="center"/>
          </w:tcPr>
          <w:p w:rsidR="00FF5A00" w:rsidRPr="00FF5A00" w:rsidRDefault="00FF5A00" w:rsidP="00FF5A00">
            <w:pPr>
              <w:pStyle w:val="afff6"/>
              <w:spacing w:before="0" w:after="0"/>
              <w:ind w:left="0"/>
              <w:jc w:val="center"/>
              <w:rPr>
                <w:b/>
                <w:bCs/>
                <w:sz w:val="20"/>
              </w:rPr>
            </w:pPr>
            <w:r w:rsidRPr="00FF5A00">
              <w:rPr>
                <w:b/>
                <w:bCs/>
                <w:sz w:val="20"/>
              </w:rPr>
              <w:t>Итоговое воздействие</w:t>
            </w:r>
          </w:p>
        </w:tc>
      </w:tr>
      <w:tr w:rsidR="00FF5A00" w:rsidRPr="00FF5A00" w:rsidTr="00FF5A00">
        <w:trPr>
          <w:jc w:val="right"/>
        </w:trPr>
        <w:tc>
          <w:tcPr>
            <w:tcW w:w="1868" w:type="pct"/>
            <w:shd w:val="clear" w:color="auto" w:fill="auto"/>
            <w:vAlign w:val="center"/>
          </w:tcPr>
          <w:p w:rsidR="00FF5A00" w:rsidRPr="00FF5A00" w:rsidRDefault="00FF5A00" w:rsidP="00FF5A00">
            <w:pPr>
              <w:pStyle w:val="afff6"/>
              <w:spacing w:before="0" w:after="0"/>
              <w:ind w:left="0"/>
              <w:jc w:val="center"/>
              <w:rPr>
                <w:sz w:val="20"/>
              </w:rPr>
            </w:pPr>
            <w:r w:rsidRPr="00FF5A00">
              <w:rPr>
                <w:sz w:val="20"/>
              </w:rPr>
              <w:t>от +1 до +8</w:t>
            </w:r>
          </w:p>
        </w:tc>
        <w:tc>
          <w:tcPr>
            <w:tcW w:w="3132" w:type="pct"/>
            <w:shd w:val="clear" w:color="auto" w:fill="auto"/>
            <w:vAlign w:val="center"/>
          </w:tcPr>
          <w:p w:rsidR="00FF5A00" w:rsidRPr="00FF5A00" w:rsidRDefault="00FF5A00" w:rsidP="00FF5A00">
            <w:pPr>
              <w:pStyle w:val="afff6"/>
              <w:spacing w:before="0" w:after="0"/>
              <w:ind w:left="0"/>
              <w:jc w:val="center"/>
              <w:rPr>
                <w:sz w:val="20"/>
              </w:rPr>
            </w:pPr>
            <w:r w:rsidRPr="00FF5A00">
              <w:rPr>
                <w:sz w:val="20"/>
              </w:rPr>
              <w:t>Низкое положительное воздействие</w:t>
            </w:r>
          </w:p>
        </w:tc>
      </w:tr>
      <w:tr w:rsidR="00FF5A00" w:rsidRPr="00FF5A00" w:rsidTr="00FF5A00">
        <w:trPr>
          <w:jc w:val="right"/>
        </w:trPr>
        <w:tc>
          <w:tcPr>
            <w:tcW w:w="1868" w:type="pct"/>
            <w:shd w:val="clear" w:color="auto" w:fill="auto"/>
            <w:vAlign w:val="center"/>
          </w:tcPr>
          <w:p w:rsidR="00FF5A00" w:rsidRPr="00FF5A00" w:rsidRDefault="00FF5A00" w:rsidP="00FF5A00">
            <w:pPr>
              <w:pStyle w:val="afff6"/>
              <w:spacing w:before="0" w:after="0"/>
              <w:ind w:left="0"/>
              <w:jc w:val="center"/>
              <w:rPr>
                <w:sz w:val="20"/>
              </w:rPr>
            </w:pPr>
            <w:r w:rsidRPr="00FF5A00">
              <w:rPr>
                <w:sz w:val="20"/>
              </w:rPr>
              <w:t>от +9 до +14</w:t>
            </w:r>
          </w:p>
        </w:tc>
        <w:tc>
          <w:tcPr>
            <w:tcW w:w="3132" w:type="pct"/>
            <w:shd w:val="clear" w:color="auto" w:fill="auto"/>
            <w:vAlign w:val="center"/>
          </w:tcPr>
          <w:p w:rsidR="00FF5A00" w:rsidRPr="00FF5A00" w:rsidRDefault="00FF5A00" w:rsidP="00FF5A00">
            <w:pPr>
              <w:pStyle w:val="afff6"/>
              <w:spacing w:before="0" w:after="0"/>
              <w:ind w:left="0"/>
              <w:jc w:val="center"/>
              <w:rPr>
                <w:sz w:val="20"/>
              </w:rPr>
            </w:pPr>
            <w:r w:rsidRPr="00FF5A00">
              <w:rPr>
                <w:sz w:val="20"/>
              </w:rPr>
              <w:t>Среднее положительное воздействие</w:t>
            </w:r>
          </w:p>
        </w:tc>
      </w:tr>
      <w:tr w:rsidR="00FF5A00" w:rsidRPr="00FF5A00" w:rsidTr="00FF5A00">
        <w:trPr>
          <w:jc w:val="right"/>
        </w:trPr>
        <w:tc>
          <w:tcPr>
            <w:tcW w:w="1868" w:type="pct"/>
            <w:shd w:val="clear" w:color="auto" w:fill="auto"/>
            <w:vAlign w:val="center"/>
          </w:tcPr>
          <w:p w:rsidR="00FF5A00" w:rsidRPr="00FF5A00" w:rsidRDefault="00FF5A00" w:rsidP="00FF5A00">
            <w:pPr>
              <w:pStyle w:val="afff6"/>
              <w:spacing w:before="0" w:after="0"/>
              <w:ind w:left="0"/>
              <w:jc w:val="center"/>
              <w:rPr>
                <w:sz w:val="20"/>
              </w:rPr>
            </w:pPr>
            <w:r w:rsidRPr="00FF5A00">
              <w:rPr>
                <w:sz w:val="20"/>
              </w:rPr>
              <w:t>от +15</w:t>
            </w:r>
          </w:p>
        </w:tc>
        <w:tc>
          <w:tcPr>
            <w:tcW w:w="3132" w:type="pct"/>
            <w:shd w:val="clear" w:color="auto" w:fill="auto"/>
            <w:vAlign w:val="center"/>
          </w:tcPr>
          <w:p w:rsidR="00FF5A00" w:rsidRPr="00FF5A00" w:rsidRDefault="00FF5A00" w:rsidP="00FF5A00">
            <w:pPr>
              <w:pStyle w:val="afff6"/>
              <w:spacing w:before="0" w:after="0"/>
              <w:ind w:left="0"/>
              <w:jc w:val="center"/>
              <w:rPr>
                <w:sz w:val="20"/>
              </w:rPr>
            </w:pPr>
            <w:r w:rsidRPr="00FF5A00">
              <w:rPr>
                <w:sz w:val="20"/>
              </w:rPr>
              <w:t>Высокое положительное воздействие</w:t>
            </w:r>
          </w:p>
        </w:tc>
      </w:tr>
      <w:tr w:rsidR="00FF5A00" w:rsidRPr="00FF5A00" w:rsidTr="00FF5A00">
        <w:trPr>
          <w:jc w:val="right"/>
        </w:trPr>
        <w:tc>
          <w:tcPr>
            <w:tcW w:w="1868" w:type="pct"/>
            <w:shd w:val="clear" w:color="auto" w:fill="auto"/>
            <w:vAlign w:val="center"/>
          </w:tcPr>
          <w:p w:rsidR="00FF5A00" w:rsidRPr="00FF5A00" w:rsidRDefault="00FF5A00" w:rsidP="00FF5A00">
            <w:pPr>
              <w:pStyle w:val="afff6"/>
              <w:spacing w:before="0" w:after="0"/>
              <w:ind w:left="0"/>
              <w:jc w:val="center"/>
              <w:rPr>
                <w:sz w:val="20"/>
              </w:rPr>
            </w:pPr>
            <w:r w:rsidRPr="00FF5A00">
              <w:rPr>
                <w:sz w:val="20"/>
              </w:rPr>
              <w:t>от -1 до -8</w:t>
            </w:r>
          </w:p>
        </w:tc>
        <w:tc>
          <w:tcPr>
            <w:tcW w:w="3132" w:type="pct"/>
            <w:shd w:val="clear" w:color="auto" w:fill="auto"/>
            <w:vAlign w:val="center"/>
          </w:tcPr>
          <w:p w:rsidR="00FF5A00" w:rsidRPr="00FF5A00" w:rsidRDefault="00FF5A00" w:rsidP="00FF5A00">
            <w:pPr>
              <w:pStyle w:val="afff6"/>
              <w:spacing w:before="0" w:after="0"/>
              <w:ind w:left="0"/>
              <w:jc w:val="center"/>
              <w:rPr>
                <w:sz w:val="20"/>
              </w:rPr>
            </w:pPr>
            <w:r w:rsidRPr="00FF5A00">
              <w:rPr>
                <w:sz w:val="20"/>
              </w:rPr>
              <w:t>Низкое отрицательное воздействие</w:t>
            </w:r>
          </w:p>
        </w:tc>
      </w:tr>
      <w:tr w:rsidR="00FF5A00" w:rsidRPr="00FF5A00" w:rsidTr="00FF5A00">
        <w:trPr>
          <w:jc w:val="right"/>
        </w:trPr>
        <w:tc>
          <w:tcPr>
            <w:tcW w:w="1868" w:type="pct"/>
            <w:shd w:val="clear" w:color="auto" w:fill="auto"/>
            <w:vAlign w:val="center"/>
          </w:tcPr>
          <w:p w:rsidR="00FF5A00" w:rsidRPr="00FF5A00" w:rsidRDefault="00FF5A00" w:rsidP="00FF5A00">
            <w:pPr>
              <w:pStyle w:val="afff6"/>
              <w:spacing w:before="0" w:after="0"/>
              <w:ind w:left="0"/>
              <w:jc w:val="center"/>
              <w:rPr>
                <w:sz w:val="20"/>
              </w:rPr>
            </w:pPr>
            <w:r w:rsidRPr="00FF5A00">
              <w:rPr>
                <w:sz w:val="20"/>
              </w:rPr>
              <w:t>от -9 до -14</w:t>
            </w:r>
          </w:p>
        </w:tc>
        <w:tc>
          <w:tcPr>
            <w:tcW w:w="3132" w:type="pct"/>
            <w:shd w:val="clear" w:color="auto" w:fill="auto"/>
            <w:vAlign w:val="center"/>
          </w:tcPr>
          <w:p w:rsidR="00FF5A00" w:rsidRPr="00FF5A00" w:rsidRDefault="00FF5A00" w:rsidP="00FF5A00">
            <w:pPr>
              <w:pStyle w:val="afff6"/>
              <w:spacing w:before="0" w:after="0"/>
              <w:ind w:left="0"/>
              <w:jc w:val="center"/>
              <w:rPr>
                <w:sz w:val="20"/>
              </w:rPr>
            </w:pPr>
            <w:r w:rsidRPr="00FF5A00">
              <w:rPr>
                <w:sz w:val="20"/>
              </w:rPr>
              <w:t>Среднее отрицательное воздействие</w:t>
            </w:r>
          </w:p>
        </w:tc>
      </w:tr>
      <w:tr w:rsidR="00FF5A00" w:rsidRPr="00FF5A00" w:rsidTr="00FF5A00">
        <w:trPr>
          <w:jc w:val="right"/>
        </w:trPr>
        <w:tc>
          <w:tcPr>
            <w:tcW w:w="1868" w:type="pct"/>
            <w:shd w:val="clear" w:color="auto" w:fill="auto"/>
            <w:vAlign w:val="center"/>
          </w:tcPr>
          <w:p w:rsidR="00FF5A00" w:rsidRPr="00FF5A00" w:rsidRDefault="00FF5A00" w:rsidP="00FF5A00">
            <w:pPr>
              <w:pStyle w:val="afff6"/>
              <w:spacing w:before="0" w:after="0"/>
              <w:ind w:left="0"/>
              <w:jc w:val="center"/>
              <w:rPr>
                <w:sz w:val="20"/>
              </w:rPr>
            </w:pPr>
            <w:r w:rsidRPr="00FF5A00">
              <w:rPr>
                <w:sz w:val="20"/>
              </w:rPr>
              <w:t>от -15</w:t>
            </w:r>
          </w:p>
        </w:tc>
        <w:tc>
          <w:tcPr>
            <w:tcW w:w="3132" w:type="pct"/>
            <w:shd w:val="clear" w:color="auto" w:fill="auto"/>
            <w:vAlign w:val="center"/>
          </w:tcPr>
          <w:p w:rsidR="00FF5A00" w:rsidRPr="00FF5A00" w:rsidRDefault="00FF5A00" w:rsidP="00FF5A00">
            <w:pPr>
              <w:pStyle w:val="afff6"/>
              <w:spacing w:before="0" w:after="0"/>
              <w:ind w:left="0"/>
              <w:jc w:val="center"/>
              <w:rPr>
                <w:sz w:val="20"/>
              </w:rPr>
            </w:pPr>
            <w:r w:rsidRPr="00FF5A00">
              <w:rPr>
                <w:sz w:val="20"/>
              </w:rPr>
              <w:t>Высокое отрицательное воздействие</w:t>
            </w:r>
          </w:p>
        </w:tc>
      </w:tr>
    </w:tbl>
    <w:p w:rsidR="00FF5A00" w:rsidRPr="00FF5A00" w:rsidRDefault="00FF5A00" w:rsidP="00FF5A00">
      <w:pPr>
        <w:pStyle w:val="3"/>
      </w:pPr>
      <w:bookmarkStart w:id="315" w:name="_Toc423083853"/>
      <w:bookmarkStart w:id="316" w:name="_Toc438028075"/>
      <w:bookmarkStart w:id="317" w:name="_Toc455582157"/>
      <w:bookmarkStart w:id="318" w:name="_Toc455582593"/>
      <w:bookmarkStart w:id="319" w:name="_Toc455583029"/>
      <w:bookmarkStart w:id="320" w:name="_Toc461112283"/>
      <w:r w:rsidRPr="00FF5A00">
        <w:t>Критерии допустимости воздействия</w:t>
      </w:r>
      <w:bookmarkEnd w:id="315"/>
      <w:bookmarkEnd w:id="316"/>
      <w:bookmarkEnd w:id="317"/>
      <w:bookmarkEnd w:id="318"/>
      <w:bookmarkEnd w:id="319"/>
      <w:bookmarkEnd w:id="320"/>
    </w:p>
    <w:p w:rsidR="00FF5A00" w:rsidRPr="00FF5A00" w:rsidRDefault="00FF5A00" w:rsidP="00FF5A00">
      <w:pPr>
        <w:pStyle w:val="afff6"/>
      </w:pPr>
      <w:r w:rsidRPr="00FF5A00">
        <w:t>В настоящем документе используются следующие критерии допустимости воздействий:</w:t>
      </w:r>
    </w:p>
    <w:p w:rsidR="00FF5A00" w:rsidRPr="00FF5A00" w:rsidRDefault="00FF5A00" w:rsidP="00CA777E">
      <w:pPr>
        <w:pStyle w:val="afff6"/>
        <w:numPr>
          <w:ilvl w:val="0"/>
          <w:numId w:val="47"/>
        </w:numPr>
      </w:pPr>
      <w:r w:rsidRPr="00FF5A00">
        <w:t>деятельность по Программе производится с соблюдением применимых международных конвенций и требований законодательства РФ в области охраны окружающей среды (ФЗ от 10.01.2002 г. № 7-ФЗ «Об охране окружающей среды»);</w:t>
      </w:r>
    </w:p>
    <w:p w:rsidR="00FF5A00" w:rsidRPr="00FF5A00" w:rsidRDefault="00FF5A00" w:rsidP="00CA777E">
      <w:pPr>
        <w:pStyle w:val="afff6"/>
        <w:numPr>
          <w:ilvl w:val="0"/>
          <w:numId w:val="47"/>
        </w:numPr>
      </w:pPr>
      <w:r w:rsidRPr="00FF5A00">
        <w:t>деятельность по Программе производится с соблюдением санитарно-эпидемиологических требований, предусмотренных законодательством РФ (ФЗ от 30.03.1999 г.</w:t>
      </w:r>
      <w:r w:rsidRPr="00FF5A00" w:rsidDel="00365610">
        <w:t xml:space="preserve"> </w:t>
      </w:r>
      <w:r w:rsidRPr="00FF5A00">
        <w:t>№ 52-ФЗ «О санитарно-эпидемиологическом благополучии населения»);</w:t>
      </w:r>
    </w:p>
    <w:p w:rsidR="00FF5A00" w:rsidRPr="00FF5A00" w:rsidRDefault="00FF5A00" w:rsidP="00CA777E">
      <w:pPr>
        <w:pStyle w:val="afff6"/>
        <w:numPr>
          <w:ilvl w:val="0"/>
          <w:numId w:val="47"/>
        </w:numPr>
      </w:pPr>
      <w:r w:rsidRPr="00FF5A00">
        <w:t>деятельность по Программе производится с соблюдением технических условий, стандартов и нормативов, требуемых законодательством РФ (ФЗ от 27.12.2002 г. № 184-ФЗ «О техническом регулировании»);</w:t>
      </w:r>
    </w:p>
    <w:p w:rsidR="00FF5A00" w:rsidRPr="00FF5A00" w:rsidRDefault="00FF5A00" w:rsidP="00CA777E">
      <w:pPr>
        <w:pStyle w:val="afff6"/>
        <w:numPr>
          <w:ilvl w:val="0"/>
          <w:numId w:val="47"/>
        </w:numPr>
      </w:pPr>
      <w:r w:rsidRPr="00FF5A00">
        <w:t xml:space="preserve">количественные параметры воздействия (концентрации загрязняющих веществ, уровни физических факторов и пр.) </w:t>
      </w:r>
      <w:r w:rsidRPr="00FF5A00">
        <w:lastRenderedPageBreak/>
        <w:t>находятся в пределах нормативно установленных гигиенических критериев качества окружающей среды (ПДК) и допустимых уровней физических факторов в пределах нормативно установленных пространственно-временных рамок и находятся в пределах рассчитанных по нормативным методикам экологических нормативов (ФЗ от 10.01.2002 г. № 7-ФЗ «Об охране окружающей среды»).</w:t>
      </w:r>
    </w:p>
    <w:p w:rsidR="00FF5A00" w:rsidRPr="00FF5A00" w:rsidRDefault="00FF5A00" w:rsidP="00FF5A00">
      <w:pPr>
        <w:pStyle w:val="afff6"/>
      </w:pPr>
      <w:r w:rsidRPr="00FF5A00">
        <w:t>Окончательное решение о допустимости выявленных воздействий и реализации проекта принимается Государственной экологической экспертизой (ФЗ от 23.11.1995 г. № 174-ФЗ «Об экологической экспертизе»).</w:t>
      </w:r>
    </w:p>
    <w:p w:rsidR="00FF5A00" w:rsidRPr="00FF5A00" w:rsidRDefault="00FF5A00" w:rsidP="00116049">
      <w:pPr>
        <w:pStyle w:val="3"/>
      </w:pPr>
      <w:bookmarkStart w:id="321" w:name="_Toc423083854"/>
      <w:bookmarkStart w:id="322" w:name="_Toc438028076"/>
      <w:bookmarkStart w:id="323" w:name="_Toc455582158"/>
      <w:bookmarkStart w:id="324" w:name="_Toc455582594"/>
      <w:bookmarkStart w:id="325" w:name="_Toc455583030"/>
      <w:bookmarkStart w:id="326" w:name="_Toc461112284"/>
      <w:r w:rsidRPr="00FF5A00">
        <w:t>Список используемых источников</w:t>
      </w:r>
      <w:bookmarkEnd w:id="321"/>
      <w:bookmarkEnd w:id="322"/>
      <w:bookmarkEnd w:id="323"/>
      <w:bookmarkEnd w:id="324"/>
      <w:bookmarkEnd w:id="325"/>
      <w:bookmarkEnd w:id="326"/>
    </w:p>
    <w:p w:rsidR="00FF5A00" w:rsidRPr="00FF5A00" w:rsidRDefault="00FF5A00" w:rsidP="00CA777E">
      <w:pPr>
        <w:pStyle w:val="afff6"/>
        <w:numPr>
          <w:ilvl w:val="0"/>
          <w:numId w:val="51"/>
        </w:numPr>
      </w:pPr>
      <w:r w:rsidRPr="00FF5A00">
        <w:t xml:space="preserve">Погребов В.Б., Шилин М.Б. Экологический мониторинг береговой зоны // Основные концепции современного берегопользования. Т. 1. СПб: изд-во РГГМУ, 2009. С. 95-123. </w:t>
      </w:r>
    </w:p>
    <w:p w:rsidR="00FF5A00" w:rsidRPr="00FF5A00" w:rsidRDefault="00FF5A00" w:rsidP="00CA777E">
      <w:pPr>
        <w:pStyle w:val="afff6"/>
        <w:numPr>
          <w:ilvl w:val="0"/>
          <w:numId w:val="51"/>
        </w:numPr>
      </w:pPr>
      <w:r w:rsidRPr="00FF5A00">
        <w:t>Погребов В.Б., Шилин М.Б. Экологический мониторинг прибрежной зоны арктических морей. Санкт-Петербург: Гидрометеоиздат, 2001. 96 с.</w:t>
      </w:r>
    </w:p>
    <w:p w:rsidR="00FF5A00" w:rsidRPr="00FF5A00" w:rsidRDefault="00FF5A00" w:rsidP="00CA777E">
      <w:pPr>
        <w:pStyle w:val="afff6"/>
        <w:numPr>
          <w:ilvl w:val="0"/>
          <w:numId w:val="51"/>
        </w:numPr>
      </w:pPr>
      <w:r w:rsidRPr="00FF5A00">
        <w:t>Федеральный закон от 10.01.2002 г. № 7-ФЗ «Об охране окружающей среды».</w:t>
      </w:r>
    </w:p>
    <w:p w:rsidR="00FF5A00" w:rsidRPr="00FF5A00" w:rsidRDefault="00FF5A00" w:rsidP="00CA777E">
      <w:pPr>
        <w:pStyle w:val="afff6"/>
        <w:numPr>
          <w:ilvl w:val="0"/>
          <w:numId w:val="51"/>
        </w:numPr>
      </w:pPr>
      <w:r w:rsidRPr="00FF5A00">
        <w:t>Федеральный закон от 23.11.1995 г. № 174-ФЗ «Об экологической экспертизе».</w:t>
      </w:r>
    </w:p>
    <w:p w:rsidR="00FF5A00" w:rsidRPr="00FF5A00" w:rsidRDefault="00FF5A00" w:rsidP="00CA777E">
      <w:pPr>
        <w:pStyle w:val="afff6"/>
        <w:numPr>
          <w:ilvl w:val="0"/>
          <w:numId w:val="51"/>
        </w:numPr>
      </w:pPr>
      <w:r w:rsidRPr="00FF5A00">
        <w:t>Федеральный закон от 27.12.2002 г. № 184-ФЗ «О техническом регулировании».</w:t>
      </w:r>
    </w:p>
    <w:p w:rsidR="00FF5A00" w:rsidRPr="00FF5A00" w:rsidRDefault="00FF5A00" w:rsidP="00CA777E">
      <w:pPr>
        <w:pStyle w:val="afff6"/>
        <w:numPr>
          <w:ilvl w:val="0"/>
          <w:numId w:val="51"/>
        </w:numPr>
      </w:pPr>
      <w:r w:rsidRPr="00FF5A00">
        <w:t>Федеральный закон от 30.03.1999 г.</w:t>
      </w:r>
      <w:r w:rsidRPr="00FF5A00" w:rsidDel="00365610">
        <w:t xml:space="preserve"> </w:t>
      </w:r>
      <w:r w:rsidRPr="00FF5A00">
        <w:t>№ 52-ФЗ «О санитарно-эпидемиологическом благополучии населения».</w:t>
      </w:r>
    </w:p>
    <w:p w:rsidR="00FF5A00" w:rsidRPr="00FF5A00" w:rsidRDefault="00FF5A00" w:rsidP="00CA777E">
      <w:pPr>
        <w:pStyle w:val="afff6"/>
        <w:numPr>
          <w:ilvl w:val="0"/>
          <w:numId w:val="51"/>
        </w:numPr>
        <w:rPr>
          <w:lang w:val="en-US"/>
        </w:rPr>
      </w:pPr>
      <w:r w:rsidRPr="00FF5A00">
        <w:rPr>
          <w:lang w:val="en-US"/>
        </w:rPr>
        <w:t>Brude O.W., Moe K.A., Bakken V., Hansson R., Larsen L.H., Løvås S.M., Thomassen J., Wiig, Ø. (eds.) The Dynamic Environmental Atlas. INSROP Working Paper No. 99 – 1998 / Norsk Polarinst. Medd. No. 147.</w:t>
      </w:r>
    </w:p>
    <w:p w:rsidR="00FF5A00" w:rsidRPr="00FF5A00" w:rsidRDefault="00FF5A00" w:rsidP="00CA777E">
      <w:pPr>
        <w:pStyle w:val="afff6"/>
        <w:numPr>
          <w:ilvl w:val="0"/>
          <w:numId w:val="51"/>
        </w:numPr>
      </w:pPr>
      <w:r w:rsidRPr="00FF5A00">
        <w:rPr>
          <w:lang w:val="en-US"/>
        </w:rPr>
        <w:t xml:space="preserve">Clark R.B. Summary and conclusions: environmental effects of North Sea oil and gas developments // Environmental effects of North Sea oil and gas developments. </w:t>
      </w:r>
      <w:r w:rsidRPr="00FF5A00">
        <w:t>Phil. Trans. R. Soc. London. B 316. 1987.</w:t>
      </w:r>
    </w:p>
    <w:p w:rsidR="00A11B37" w:rsidRPr="00A11B37" w:rsidRDefault="00A11B37" w:rsidP="00116049">
      <w:pPr>
        <w:pStyle w:val="21"/>
      </w:pPr>
      <w:bookmarkStart w:id="327" w:name="_Toc438028077"/>
      <w:bookmarkStart w:id="328" w:name="_Toc455582159"/>
      <w:bookmarkStart w:id="329" w:name="_Toc455582595"/>
      <w:bookmarkStart w:id="330" w:name="_Toc455583031"/>
      <w:bookmarkStart w:id="331" w:name="_Toc461112285"/>
      <w:r w:rsidRPr="00A11B37">
        <w:t>Оценка воздействия на атмосферный воздух</w:t>
      </w:r>
      <w:bookmarkEnd w:id="327"/>
      <w:bookmarkEnd w:id="328"/>
      <w:bookmarkEnd w:id="329"/>
      <w:bookmarkEnd w:id="330"/>
      <w:bookmarkEnd w:id="331"/>
      <w:r w:rsidRPr="00A11B37">
        <w:tab/>
      </w:r>
    </w:p>
    <w:p w:rsidR="00A11B37" w:rsidRPr="00A11B37" w:rsidRDefault="00A11B37" w:rsidP="00A11B37">
      <w:pPr>
        <w:pStyle w:val="afff6"/>
      </w:pPr>
      <w:r w:rsidRPr="00A11B37">
        <w:t>Оценка воздействия на атмосферный воздух включает в себя выявление всех источников загрязнения атмосферы, расчет выбросов загрязняющих веществ (ЗВ), моделирование рассеивания ЗВ в атмосфере, анализ возможных негативных воздействий на населенные места и определение допустимости воздействия.</w:t>
      </w:r>
      <w:r w:rsidRPr="00A11B37">
        <w:rPr>
          <w:b/>
          <w:bCs/>
          <w:i/>
          <w:iCs/>
        </w:rPr>
        <w:tab/>
      </w:r>
    </w:p>
    <w:p w:rsidR="00A11B37" w:rsidRPr="00A11B37" w:rsidRDefault="00A11B37" w:rsidP="00116049">
      <w:pPr>
        <w:pStyle w:val="3"/>
      </w:pPr>
      <w:bookmarkStart w:id="332" w:name="_Toc438028078"/>
      <w:bookmarkStart w:id="333" w:name="_Toc455582160"/>
      <w:bookmarkStart w:id="334" w:name="_Toc455582596"/>
      <w:bookmarkStart w:id="335" w:name="_Toc455583032"/>
      <w:bookmarkStart w:id="336" w:name="_Toc461112286"/>
      <w:r w:rsidRPr="00A11B37">
        <w:t>Применяемые методы и модели прогноза воздействия</w:t>
      </w:r>
      <w:bookmarkEnd w:id="332"/>
      <w:bookmarkEnd w:id="333"/>
      <w:bookmarkEnd w:id="334"/>
      <w:bookmarkEnd w:id="335"/>
      <w:bookmarkEnd w:id="336"/>
      <w:r w:rsidRPr="00A11B37">
        <w:tab/>
      </w:r>
    </w:p>
    <w:p w:rsidR="00A11B37" w:rsidRPr="00A11B37" w:rsidRDefault="00A11B37" w:rsidP="00A11B37">
      <w:pPr>
        <w:pStyle w:val="afff6"/>
      </w:pPr>
      <w:r w:rsidRPr="00A11B37">
        <w:t xml:space="preserve">Для определения степени опасности загрязнения атмосферного воздуха применяется нормативный подход, основанный на сравнении рассчитанных концентраций ЗВ в приземном слое атмосферы с гигиеническими нормативами атмосферного воздуха населенных мест (ПДК, ОБУВ). </w:t>
      </w:r>
    </w:p>
    <w:p w:rsidR="00A11B37" w:rsidRPr="00A11B37" w:rsidRDefault="00A11B37" w:rsidP="00A11B37">
      <w:pPr>
        <w:pStyle w:val="afff6"/>
      </w:pPr>
      <w:r w:rsidRPr="00A11B37">
        <w:lastRenderedPageBreak/>
        <w:t>Исходными данными для проведения математического моделирования уровня загрязнения атмосферы являются количественные и качественные характеристики максимальных выбросов ЗВ; геометрические параметры источников выбросов; метеорологические характеристики и коэффициенты, определяющие условия рассеивания вредных веществ в приземном слое атмосферы.</w:t>
      </w:r>
    </w:p>
    <w:p w:rsidR="00A11B37" w:rsidRPr="00A11B37" w:rsidRDefault="00A11B37" w:rsidP="00A11B37">
      <w:pPr>
        <w:pStyle w:val="afff6"/>
      </w:pPr>
      <w:r w:rsidRPr="00A11B37">
        <w:t>Характеристика гидрометеорологических условий в районах проведения работ приняты в соответствии с информацией ФГБУ «Северное УГМС»</w:t>
      </w:r>
      <w:r w:rsidR="0099350F">
        <w:t xml:space="preserve"> (Приложение 2)</w:t>
      </w:r>
      <w:r w:rsidRPr="00A11B37">
        <w:t>.</w:t>
      </w:r>
    </w:p>
    <w:p w:rsidR="00A11B37" w:rsidRPr="00A11B37" w:rsidRDefault="00A11B37" w:rsidP="00A11B37">
      <w:pPr>
        <w:pStyle w:val="afff6"/>
      </w:pPr>
      <w:r w:rsidRPr="00A11B37">
        <w:t>Исходными данными для проведения математического моделирования уровня загрязнения атмосферы являются количественные и качественные характеристики максимальных выбросов ЗВ; геометрические параметры источников выбросов; метеорологические характеристики и коэффициенты, определяющие условия рассеивания вредных веществ в приземном слое атмосферы.</w:t>
      </w:r>
    </w:p>
    <w:p w:rsidR="00A11B37" w:rsidRPr="00A11B37" w:rsidRDefault="00A11B37" w:rsidP="00A11B37">
      <w:pPr>
        <w:pStyle w:val="afff6"/>
      </w:pPr>
      <w:r w:rsidRPr="00A11B37">
        <w:t xml:space="preserve">Расчет негативного воздействия на атмосферный воздух выполнен в соответствии с требованиями следующих документов: </w:t>
      </w:r>
    </w:p>
    <w:p w:rsidR="00A11B37" w:rsidRPr="00A11B37" w:rsidRDefault="00A11B37" w:rsidP="00CA777E">
      <w:pPr>
        <w:pStyle w:val="afff6"/>
        <w:numPr>
          <w:ilvl w:val="0"/>
          <w:numId w:val="47"/>
        </w:numPr>
      </w:pPr>
      <w:r w:rsidRPr="00A11B37">
        <w:t xml:space="preserve">«Методического пособия по расчету, нормированию и контролю выбросов загрязняющих веществ в атмосферный воздух», разработанному НИИ Атмосферы, С.-Петербург, 2012г.; </w:t>
      </w:r>
    </w:p>
    <w:p w:rsidR="00A11B37" w:rsidRPr="00A11B37" w:rsidRDefault="00A11B37" w:rsidP="00CA777E">
      <w:pPr>
        <w:pStyle w:val="afff6"/>
        <w:numPr>
          <w:ilvl w:val="0"/>
          <w:numId w:val="47"/>
        </w:numPr>
      </w:pPr>
      <w:r w:rsidRPr="00A11B37">
        <w:t>Методика расчета концентраций в атмосферном воздухе вредных веществ, содержащихся в выбросах предприятий (ОНД-86);</w:t>
      </w:r>
    </w:p>
    <w:p w:rsidR="00A11B37" w:rsidRDefault="00A11B37" w:rsidP="00CA777E">
      <w:pPr>
        <w:pStyle w:val="afff6"/>
        <w:numPr>
          <w:ilvl w:val="0"/>
          <w:numId w:val="47"/>
        </w:numPr>
      </w:pPr>
      <w:r w:rsidRPr="00A11B37">
        <w:t>Методика расчета выбросов загрязняющих веществ в атмосферу от стационарных дизельных установок. СПб, 2001 (в соответствии с письмом НИИ Атмосфера №1-199/11-0-1 от 03.02.2011);</w:t>
      </w:r>
    </w:p>
    <w:p w:rsidR="00D93434" w:rsidRPr="00417934" w:rsidRDefault="00D93434" w:rsidP="00D93434">
      <w:pPr>
        <w:pStyle w:val="afff6"/>
        <w:numPr>
          <w:ilvl w:val="0"/>
          <w:numId w:val="47"/>
        </w:numPr>
      </w:pPr>
      <w:r w:rsidRPr="00D93434">
        <w:t>Методика проведения инвентаризации выбросов загрязняющих веществ в атмосферу автотранспортных предприятий (расчетным методом). М, 1998;</w:t>
      </w:r>
    </w:p>
    <w:p w:rsidR="00D93434" w:rsidRPr="00A11B37" w:rsidRDefault="00D93434" w:rsidP="00D93434">
      <w:pPr>
        <w:pStyle w:val="afff6"/>
        <w:numPr>
          <w:ilvl w:val="0"/>
          <w:numId w:val="47"/>
        </w:numPr>
      </w:pPr>
      <w:r w:rsidRPr="00D93434">
        <w:t>Дополнения и изменения к Методике проведения инвентаризации выбросов загрязняющих веществ в атмосферу автотранспортных предприят</w:t>
      </w:r>
      <w:r>
        <w:t>ий (расчетным методом). М, 1999;</w:t>
      </w:r>
    </w:p>
    <w:p w:rsidR="00A11B37" w:rsidRPr="00A11B37" w:rsidRDefault="00A11B37" w:rsidP="00CA777E">
      <w:pPr>
        <w:pStyle w:val="afff6"/>
        <w:numPr>
          <w:ilvl w:val="0"/>
          <w:numId w:val="47"/>
        </w:numPr>
      </w:pPr>
      <w:r w:rsidRPr="00A11B37">
        <w:t>Методические указания по расчету выбросов загрязняющих веществ в атмосферу от установок малой производительности по термической переработке твердых бытовых отходов и промотходов. М, 1999.</w:t>
      </w:r>
    </w:p>
    <w:p w:rsidR="00A11B37" w:rsidRPr="00A11B37" w:rsidRDefault="00A11B37" w:rsidP="00A11B37">
      <w:pPr>
        <w:pStyle w:val="afff6"/>
      </w:pPr>
      <w:r w:rsidRPr="00A11B37">
        <w:t>Коды и значения предельно допустимых концентраций (ПДК) вредных веществ в атмосферном воздухе населенных мест приняты в соответствии с «Перечнем и кодами веществ, загрязняющих атмосферный воздух» (Предельно допустимые концентрации (ПДК) загрязняющих веществ в атмосферном воздухе населенных мест. Гигиенические нормативы. ГН 2.1.6.1338-03, ГН 2.1.6.1765-03, Ориентировочные безопасные уровни воздействия (ОБУВ) загрязняющих веществ в атмосферном воздухе населенных мест. Гигиенические нормативы. ГН 2.1.6.2309-07, ГН 2.1.6.2328-08, Письмо «НИИ Атмосфера» №1-1073/090-1 от 23.06.2009 г. О присвоении кодов для загрязняющих веществ, Письмо «НИИ Атмосфера» №07-2-409/10-0 от 05.05.2010 г. О нормировании углеводородов предельных С1-С5 и С6-</w:t>
      </w:r>
      <w:r w:rsidRPr="00A11B37">
        <w:lastRenderedPageBreak/>
        <w:t>С10, Письмо «НИИ Атмосфера» №1-1465/10-0-1 от 29.06.2010 г. О дополнениях в перечне и кодах веществ, загрязняющих атмосферный воздух, Письмо «НИИ Атмосфера» №1-2104/10-0-1 от 05.10.2010 г. О дополнениях к «Перечню и кодам веществ, загрязняющих атмосферный воздух» 2010 года).</w:t>
      </w:r>
    </w:p>
    <w:p w:rsidR="00A11B37" w:rsidRPr="00A11B37" w:rsidRDefault="00A11B37" w:rsidP="00A11B37">
      <w:pPr>
        <w:pStyle w:val="afff6"/>
      </w:pPr>
      <w:r w:rsidRPr="00A11B37">
        <w:t>Анализ результатов проведенных расчетов позволяет определить размеры зон потенциального воздействия и оценить влияние объекта на населенные места и близлежащие ООПТ.</w:t>
      </w:r>
    </w:p>
    <w:p w:rsidR="00A11B37" w:rsidRPr="00A11B37" w:rsidRDefault="00A11B37" w:rsidP="00A11B37">
      <w:pPr>
        <w:pStyle w:val="afff6"/>
      </w:pPr>
      <w:r w:rsidRPr="00A11B37">
        <w:t>Согласно п. 3 ст. 16 Закона «Об охране атмосферного воздуха» (Федеральный закон от 04.05.1999 №96-ФЗ) санитарно-защитные зоны (СЗЗ) устанавливаются в местах проживания населения. Санитарно-защитная зона представляет собой полосу (зону) между промышленными предприятиями и другими источниками физических, химических, биологических воздействий на природную среду и селитебными территориями. На территории СЗЗ запрещается проживание людей, размещение детских, лечебно-оздоровительных учреждений, зон отдыха. Концентрация вредных выбросов на внешней границе зоны не должна превышать ПДК для атмосферного воздуха населенных мест. В связи с условиями проведения работ на открытом морском пространстве вдали от населенных пунктов С33 не устанавливается.</w:t>
      </w:r>
    </w:p>
    <w:p w:rsidR="00A11B37" w:rsidRPr="00A11B37" w:rsidRDefault="00A11B37" w:rsidP="00A11B37">
      <w:pPr>
        <w:pStyle w:val="afff6"/>
      </w:pPr>
      <w:r w:rsidRPr="00A11B37">
        <w:t>Для оценки степени загрязнения атмосферы выбросами при производстве работ, выполнен ориентировочный расчет рассеивания примесей. Расчет выполнен в программном комплексе «Призма»® НПП «Логус», согласованный с ГГО им. Воейкова письмом от 20.02.04 № 185/25. ПК «ПРИЗМА» разработан на основе «Методики расчета концентраций в атмосферном воздухе вредных веществ, содержащихся в выбросах предприятий» (ОНД-86) и разрешен к применению МПР России (исх. 33-06-8/317 от 1.02.2001г.).</w:t>
      </w:r>
    </w:p>
    <w:p w:rsidR="00A11B37" w:rsidRPr="00A11B37" w:rsidRDefault="00A11B37" w:rsidP="00A11B37">
      <w:pPr>
        <w:pStyle w:val="afff6"/>
      </w:pPr>
      <w:r w:rsidRPr="00A11B37">
        <w:t>Расчеты производились в следующей последовательности:</w:t>
      </w:r>
    </w:p>
    <w:p w:rsidR="00A11B37" w:rsidRPr="00A11B37" w:rsidRDefault="00A11B37" w:rsidP="00CA777E">
      <w:pPr>
        <w:pStyle w:val="afff6"/>
        <w:numPr>
          <w:ilvl w:val="0"/>
          <w:numId w:val="47"/>
        </w:numPr>
      </w:pPr>
      <w:r w:rsidRPr="00A11B37">
        <w:t>определение на картографическом материале местоположение нормируемых территорий и выбор расчетных точек;</w:t>
      </w:r>
    </w:p>
    <w:p w:rsidR="00A11B37" w:rsidRPr="00A11B37" w:rsidRDefault="00A11B37" w:rsidP="00CA777E">
      <w:pPr>
        <w:pStyle w:val="afff6"/>
        <w:numPr>
          <w:ilvl w:val="0"/>
          <w:numId w:val="47"/>
        </w:numPr>
      </w:pPr>
      <w:r w:rsidRPr="00A11B37">
        <w:t>выявление источников загрязнения атмосферы (ИЗА), определение их местоположения;</w:t>
      </w:r>
    </w:p>
    <w:p w:rsidR="00A11B37" w:rsidRPr="00A11B37" w:rsidRDefault="00A11B37" w:rsidP="00CA777E">
      <w:pPr>
        <w:pStyle w:val="afff6"/>
        <w:numPr>
          <w:ilvl w:val="0"/>
          <w:numId w:val="47"/>
        </w:numPr>
      </w:pPr>
      <w:r w:rsidRPr="00A11B37">
        <w:t>определение количества выбросов загрязняющих веществ из каждого ИЗА;</w:t>
      </w:r>
    </w:p>
    <w:p w:rsidR="00A11B37" w:rsidRPr="00A11B37" w:rsidRDefault="00A11B37" w:rsidP="00CA777E">
      <w:pPr>
        <w:pStyle w:val="afff6"/>
        <w:numPr>
          <w:ilvl w:val="0"/>
          <w:numId w:val="47"/>
        </w:numPr>
      </w:pPr>
      <w:r w:rsidRPr="00A11B37">
        <w:t>проведение расчетов рассеивания загрязняющих веществ в атмосфере;</w:t>
      </w:r>
    </w:p>
    <w:p w:rsidR="00A11B37" w:rsidRPr="00A11B37" w:rsidRDefault="00A11B37" w:rsidP="00CA777E">
      <w:pPr>
        <w:pStyle w:val="afff6"/>
        <w:numPr>
          <w:ilvl w:val="0"/>
          <w:numId w:val="47"/>
        </w:numPr>
      </w:pPr>
      <w:r w:rsidRPr="00A11B37">
        <w:t>анализ результатов расчета и выбор мероприятий по снижению негативного воздействия на атмосферный воздух;</w:t>
      </w:r>
    </w:p>
    <w:p w:rsidR="00A11B37" w:rsidRPr="00A11B37" w:rsidRDefault="00A11B37" w:rsidP="00CA777E">
      <w:pPr>
        <w:pStyle w:val="afff6"/>
        <w:numPr>
          <w:ilvl w:val="0"/>
          <w:numId w:val="47"/>
        </w:numPr>
      </w:pPr>
      <w:r w:rsidRPr="00A11B37">
        <w:t>расчет платы за негативное воздействие на атмосферный воздух.</w:t>
      </w:r>
    </w:p>
    <w:p w:rsidR="00A11B37" w:rsidRPr="00A11B37" w:rsidRDefault="00A11B37" w:rsidP="00116049">
      <w:pPr>
        <w:pStyle w:val="3"/>
      </w:pPr>
      <w:bookmarkStart w:id="337" w:name="_Toc438028079"/>
      <w:bookmarkStart w:id="338" w:name="_Toc455582161"/>
      <w:bookmarkStart w:id="339" w:name="_Toc455582597"/>
      <w:bookmarkStart w:id="340" w:name="_Toc455583033"/>
      <w:bookmarkStart w:id="341" w:name="_Toc461112287"/>
      <w:r w:rsidRPr="00A11B37">
        <w:t>Воздействие объекта на атмосферный воздух и характеристика источников выброса загрязняющих веществ</w:t>
      </w:r>
      <w:bookmarkEnd w:id="337"/>
      <w:bookmarkEnd w:id="338"/>
      <w:bookmarkEnd w:id="339"/>
      <w:bookmarkEnd w:id="340"/>
      <w:bookmarkEnd w:id="341"/>
    </w:p>
    <w:p w:rsidR="00A11B37" w:rsidRPr="00A11B37" w:rsidRDefault="00A11B37" w:rsidP="00A11B37">
      <w:pPr>
        <w:pStyle w:val="afff6"/>
      </w:pPr>
      <w:r w:rsidRPr="00A11B37">
        <w:t>Источниками выделения ЗВ в атмосферу являются:</w:t>
      </w:r>
    </w:p>
    <w:p w:rsidR="00A11B37" w:rsidRDefault="00A11B37" w:rsidP="00CA777E">
      <w:pPr>
        <w:pStyle w:val="afff6"/>
        <w:numPr>
          <w:ilvl w:val="0"/>
          <w:numId w:val="47"/>
        </w:numPr>
      </w:pPr>
      <w:r w:rsidRPr="00A11B37">
        <w:lastRenderedPageBreak/>
        <w:t>Дизельные агрегаты судов, основные и вспомогательные;</w:t>
      </w:r>
    </w:p>
    <w:p w:rsidR="00A11B37" w:rsidRPr="00A11B37" w:rsidRDefault="00A11B37" w:rsidP="00CA777E">
      <w:pPr>
        <w:pStyle w:val="afff6"/>
        <w:numPr>
          <w:ilvl w:val="0"/>
          <w:numId w:val="47"/>
        </w:numPr>
      </w:pPr>
      <w:r>
        <w:t>Бензиновые двигатели маломерных плавсредств;</w:t>
      </w:r>
    </w:p>
    <w:p w:rsidR="00A11B37" w:rsidRPr="00A11B37" w:rsidRDefault="00A11B37" w:rsidP="00CA777E">
      <w:pPr>
        <w:pStyle w:val="afff6"/>
        <w:numPr>
          <w:ilvl w:val="0"/>
          <w:numId w:val="47"/>
        </w:numPr>
      </w:pPr>
      <w:r w:rsidRPr="00A11B37">
        <w:t>Судовые инсинераторы.</w:t>
      </w:r>
    </w:p>
    <w:p w:rsidR="00A11B37" w:rsidRDefault="00A11B37" w:rsidP="00A11B37">
      <w:pPr>
        <w:pStyle w:val="afff6"/>
      </w:pPr>
      <w:r>
        <w:t>Сейсморазведочные работы с плавающим приемным устройством будет выполнять</w:t>
      </w:r>
      <w:r w:rsidRPr="00535F9D">
        <w:t xml:space="preserve"> специализированное научно</w:t>
      </w:r>
      <w:r>
        <w:t>-</w:t>
      </w:r>
      <w:r w:rsidRPr="00535F9D">
        <w:t>исследовательское судно</w:t>
      </w:r>
      <w:r>
        <w:t xml:space="preserve"> «Профессор Рябинкин».</w:t>
      </w:r>
    </w:p>
    <w:p w:rsidR="00A11B37" w:rsidRPr="00827A3E" w:rsidRDefault="00A11B37" w:rsidP="00A11B37">
      <w:pPr>
        <w:pStyle w:val="afff6"/>
      </w:pPr>
      <w:r>
        <w:t>Сейсморазведочные работы</w:t>
      </w:r>
      <w:r w:rsidRPr="00A01940">
        <w:t xml:space="preserve"> с донным приемным устройством будут </w:t>
      </w:r>
      <w:r>
        <w:t>выполнять</w:t>
      </w:r>
      <w:r w:rsidRPr="00A01940">
        <w:t>: судно-регистратор «Алдан»</w:t>
      </w:r>
      <w:r>
        <w:t>,</w:t>
      </w:r>
      <w:r w:rsidRPr="00A01940">
        <w:t xml:space="preserve"> судно-источник «Лазурит»</w:t>
      </w:r>
      <w:r>
        <w:t xml:space="preserve">, катамаран-раскладчик «Шельф-1» и маломерное вспомогательное средство (моторная лодка </w:t>
      </w:r>
      <w:r>
        <w:rPr>
          <w:lang w:val="en-US"/>
        </w:rPr>
        <w:t>NARWHAL</w:t>
      </w:r>
      <w:r w:rsidRPr="00827A3E">
        <w:t xml:space="preserve"> </w:t>
      </w:r>
      <w:r>
        <w:rPr>
          <w:lang w:val="en-US"/>
        </w:rPr>
        <w:t>RIB</w:t>
      </w:r>
      <w:r w:rsidRPr="00827A3E">
        <w:t xml:space="preserve"> </w:t>
      </w:r>
      <w:r>
        <w:rPr>
          <w:lang w:val="en-US"/>
        </w:rPr>
        <w:t>FAST</w:t>
      </w:r>
      <w:r>
        <w:t>-1000).</w:t>
      </w:r>
    </w:p>
    <w:p w:rsidR="00A11B37" w:rsidRDefault="00A11B37" w:rsidP="00A11B37">
      <w:pPr>
        <w:pStyle w:val="afff6"/>
      </w:pPr>
      <w:r>
        <w:t>Судно «Лазурит» также привлечено для выполнения н</w:t>
      </w:r>
      <w:r w:rsidRPr="00A01940">
        <w:t>адводны</w:t>
      </w:r>
      <w:r>
        <w:t>х</w:t>
      </w:r>
      <w:r w:rsidRPr="00A01940">
        <w:t xml:space="preserve"> гравиметрически</w:t>
      </w:r>
      <w:r>
        <w:t xml:space="preserve">х </w:t>
      </w:r>
      <w:r w:rsidRPr="00A01940">
        <w:t>наблюдени</w:t>
      </w:r>
      <w:r>
        <w:t>й</w:t>
      </w:r>
      <w:r w:rsidRPr="00A01940">
        <w:t xml:space="preserve"> и дифференциальны</w:t>
      </w:r>
      <w:r>
        <w:t>х</w:t>
      </w:r>
      <w:r w:rsidRPr="00A01940">
        <w:t xml:space="preserve"> гидромаг</w:t>
      </w:r>
      <w:r>
        <w:t>нитных измерений.</w:t>
      </w:r>
    </w:p>
    <w:p w:rsidR="00A11B37" w:rsidRDefault="00A11B37" w:rsidP="00A11B37">
      <w:pPr>
        <w:pStyle w:val="afff6"/>
      </w:pPr>
      <w:r w:rsidRPr="00A01940">
        <w:t xml:space="preserve">Работы, связанные с выполнением пробоотбора для геохимических исследований, будет выполнять </w:t>
      </w:r>
      <w:r>
        <w:t>научно-исследовательское судно</w:t>
      </w:r>
      <w:r w:rsidRPr="00A01940">
        <w:t xml:space="preserve"> «Керн»</w:t>
      </w:r>
      <w:r>
        <w:t>.</w:t>
      </w:r>
    </w:p>
    <w:p w:rsidR="00A11B37" w:rsidRDefault="00A11B37" w:rsidP="00A11B37">
      <w:pPr>
        <w:pStyle w:val="afff6"/>
      </w:pPr>
      <w:r w:rsidRPr="004B192D">
        <w:t xml:space="preserve">Участие нескольких судов и применяемая технология позволяют выполнить разные виды запланированных исследований независимо друг от друга. </w:t>
      </w:r>
    </w:p>
    <w:p w:rsidR="0017391D" w:rsidRPr="0017391D" w:rsidRDefault="0017391D" w:rsidP="0017391D">
      <w:pPr>
        <w:pStyle w:val="afff6"/>
      </w:pPr>
      <w:r w:rsidRPr="0017391D">
        <w:t xml:space="preserve">Технические характеристики используемых судов и установленного на нем оборудования при проведении работ в морской акватории подробно приведены в соответствующей главе тома 1. </w:t>
      </w:r>
    </w:p>
    <w:p w:rsidR="00144B9F" w:rsidRDefault="0017391D" w:rsidP="00A11B37">
      <w:pPr>
        <w:pStyle w:val="afff6"/>
      </w:pPr>
      <w:r w:rsidRPr="0017391D">
        <w:t>Общее время необходимое для выполнения запланированных работ составляет</w:t>
      </w:r>
      <w:r>
        <w:t>:</w:t>
      </w:r>
    </w:p>
    <w:p w:rsidR="0017391D" w:rsidRDefault="0017391D" w:rsidP="00A11B37">
      <w:pPr>
        <w:pStyle w:val="afff6"/>
      </w:pPr>
      <w:r>
        <w:t xml:space="preserve">- </w:t>
      </w:r>
      <w:r w:rsidR="00AC0259">
        <w:t xml:space="preserve"> выполнение </w:t>
      </w:r>
      <w:r w:rsidRPr="0017391D">
        <w:t xml:space="preserve">сейсморазведочных работ с плавающим приемным устройством </w:t>
      </w:r>
      <w:r w:rsidR="00AC0259">
        <w:t xml:space="preserve">- </w:t>
      </w:r>
      <w:r w:rsidRPr="0017391D">
        <w:t>7,5 суток</w:t>
      </w:r>
      <w:r>
        <w:t>;</w:t>
      </w:r>
    </w:p>
    <w:p w:rsidR="0017391D" w:rsidRDefault="0017391D" w:rsidP="00A11B37">
      <w:pPr>
        <w:pStyle w:val="afff6"/>
      </w:pPr>
      <w:r>
        <w:t xml:space="preserve">- </w:t>
      </w:r>
      <w:r w:rsidR="00AC0259" w:rsidRPr="00AC0259">
        <w:t>выполнение сейсморазведочных работ МОВ ОГТ 2D с донным приемным устройством</w:t>
      </w:r>
      <w:r w:rsidR="00AC0259">
        <w:t xml:space="preserve"> - 50 суток;</w:t>
      </w:r>
    </w:p>
    <w:p w:rsidR="00AC0259" w:rsidRDefault="00AC0259" w:rsidP="00A11B37">
      <w:pPr>
        <w:pStyle w:val="afff6"/>
      </w:pPr>
      <w:r>
        <w:t>- выполнение надводных гравиметрических наблюдений и дифференциальных гидромагнитных измерений - 4 суток;</w:t>
      </w:r>
    </w:p>
    <w:p w:rsidR="00AC0259" w:rsidRDefault="00AC0259" w:rsidP="00A11B37">
      <w:pPr>
        <w:pStyle w:val="afff6"/>
      </w:pPr>
      <w:r>
        <w:t xml:space="preserve">- </w:t>
      </w:r>
      <w:r w:rsidRPr="00AC0259">
        <w:t>выполнением пробоотбора для геохимических исследований - 25 суток.</w:t>
      </w:r>
    </w:p>
    <w:p w:rsidR="00AC2FED" w:rsidRPr="00AC2FED" w:rsidRDefault="00AC2FED" w:rsidP="00AC2FED">
      <w:pPr>
        <w:pStyle w:val="afff6"/>
      </w:pPr>
      <w:r w:rsidRPr="00AC2FED">
        <w:t>Режим полевых работ: круглосуточный.</w:t>
      </w:r>
    </w:p>
    <w:p w:rsidR="00AC2FED" w:rsidRPr="00901E23" w:rsidRDefault="008777A9" w:rsidP="00AC2FED">
      <w:pPr>
        <w:pStyle w:val="a4"/>
        <w:ind w:left="567"/>
        <w:jc w:val="both"/>
        <w:rPr>
          <w:bCs/>
        </w:rPr>
      </w:pPr>
      <w:bookmarkStart w:id="342" w:name="_Toc455583176"/>
      <w:r>
        <w:t>Таблица</w:t>
      </w:r>
      <w:r w:rsidR="00AC2FED" w:rsidRPr="00901E23">
        <w:t xml:space="preserve"> </w:t>
      </w:r>
      <w:fldSimple w:instr=" STYLEREF 2 \s ">
        <w:r w:rsidR="00BA10D4">
          <w:rPr>
            <w:noProof/>
          </w:rPr>
          <w:t>6.2</w:t>
        </w:r>
      </w:fldSimple>
      <w:r w:rsidR="00135C15">
        <w:noBreakHyphen/>
      </w:r>
      <w:fldSimple w:instr=" SEQ Таблица \* ARABIC \s 2 ">
        <w:r w:rsidR="00BA10D4">
          <w:rPr>
            <w:noProof/>
          </w:rPr>
          <w:t>1</w:t>
        </w:r>
      </w:fldSimple>
      <w:r w:rsidR="00F162C9">
        <w:t>.</w:t>
      </w:r>
      <w:r w:rsidR="00AC2FED" w:rsidRPr="00901E23">
        <w:t xml:space="preserve"> </w:t>
      </w:r>
      <w:r w:rsidR="00AC2FED" w:rsidRPr="00901E23">
        <w:rPr>
          <w:bCs/>
        </w:rPr>
        <w:t>Характеристика планируемых к использованию судов</w:t>
      </w:r>
      <w:bookmarkEnd w:id="342"/>
    </w:p>
    <w:tbl>
      <w:tblPr>
        <w:tblW w:w="4945" w:type="pct"/>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79"/>
        <w:gridCol w:w="1959"/>
        <w:gridCol w:w="839"/>
        <w:gridCol w:w="1914"/>
        <w:gridCol w:w="1507"/>
        <w:gridCol w:w="867"/>
      </w:tblGrid>
      <w:tr w:rsidR="00114C59" w:rsidRPr="00901E23" w:rsidTr="00DF471C">
        <w:trPr>
          <w:jc w:val="right"/>
        </w:trPr>
        <w:tc>
          <w:tcPr>
            <w:tcW w:w="1257" w:type="pct"/>
            <w:tcBorders>
              <w:top w:val="single" w:sz="4" w:space="0" w:color="auto"/>
              <w:left w:val="single" w:sz="4" w:space="0" w:color="auto"/>
              <w:bottom w:val="single" w:sz="4" w:space="0" w:color="auto"/>
              <w:right w:val="single" w:sz="4" w:space="0" w:color="auto"/>
              <w:tl2br w:val="nil"/>
              <w:tr2bl w:val="nil"/>
            </w:tcBorders>
            <w:shd w:val="clear" w:color="auto" w:fill="DBE5F1" w:themeFill="accent1" w:themeFillTint="33"/>
            <w:vAlign w:val="center"/>
          </w:tcPr>
          <w:p w:rsidR="00114C59" w:rsidRPr="00901E23" w:rsidRDefault="00114C59" w:rsidP="00AC2FED">
            <w:pPr>
              <w:pStyle w:val="affff"/>
              <w:suppressLineNumbers/>
              <w:spacing w:before="0" w:after="0" w:line="240" w:lineRule="auto"/>
              <w:rPr>
                <w:color w:val="000000"/>
              </w:rPr>
            </w:pPr>
            <w:r w:rsidRPr="00901E23">
              <w:rPr>
                <w:color w:val="000000"/>
              </w:rPr>
              <w:t>Наименование судна</w:t>
            </w:r>
          </w:p>
        </w:tc>
        <w:tc>
          <w:tcPr>
            <w:tcW w:w="1035" w:type="pct"/>
            <w:tcBorders>
              <w:top w:val="single" w:sz="4" w:space="0" w:color="auto"/>
              <w:left w:val="single" w:sz="4" w:space="0" w:color="auto"/>
              <w:bottom w:val="single" w:sz="4" w:space="0" w:color="auto"/>
              <w:right w:val="single" w:sz="4" w:space="0" w:color="auto"/>
              <w:tl2br w:val="nil"/>
              <w:tr2bl w:val="nil"/>
            </w:tcBorders>
            <w:shd w:val="clear" w:color="auto" w:fill="DBE5F1" w:themeFill="accent1" w:themeFillTint="33"/>
            <w:vAlign w:val="center"/>
          </w:tcPr>
          <w:p w:rsidR="00114C59" w:rsidRPr="00901E23" w:rsidRDefault="00114C59" w:rsidP="00AC2FED">
            <w:pPr>
              <w:pStyle w:val="affff"/>
              <w:suppressLineNumbers/>
              <w:spacing w:before="0" w:after="0" w:line="240" w:lineRule="auto"/>
              <w:rPr>
                <w:color w:val="000000"/>
              </w:rPr>
            </w:pPr>
            <w:r w:rsidRPr="00901E23">
              <w:rPr>
                <w:color w:val="000000"/>
              </w:rPr>
              <w:t>Оборудование</w:t>
            </w:r>
          </w:p>
        </w:tc>
        <w:tc>
          <w:tcPr>
            <w:tcW w:w="443" w:type="pct"/>
            <w:tcBorders>
              <w:top w:val="single" w:sz="4" w:space="0" w:color="auto"/>
              <w:left w:val="single" w:sz="4" w:space="0" w:color="auto"/>
              <w:bottom w:val="single" w:sz="4" w:space="0" w:color="auto"/>
              <w:right w:val="single" w:sz="4" w:space="0" w:color="auto"/>
              <w:tl2br w:val="nil"/>
              <w:tr2bl w:val="nil"/>
            </w:tcBorders>
            <w:shd w:val="clear" w:color="auto" w:fill="DBE5F1" w:themeFill="accent1" w:themeFillTint="33"/>
            <w:vAlign w:val="center"/>
          </w:tcPr>
          <w:p w:rsidR="00114C59" w:rsidRPr="00901E23" w:rsidRDefault="00114C59" w:rsidP="00AC2FED">
            <w:pPr>
              <w:pStyle w:val="affff"/>
              <w:suppressLineNumbers/>
              <w:spacing w:before="0" w:after="0" w:line="240" w:lineRule="auto"/>
              <w:rPr>
                <w:color w:val="000000"/>
              </w:rPr>
            </w:pPr>
            <w:r w:rsidRPr="00901E23">
              <w:rPr>
                <w:color w:val="000000"/>
              </w:rPr>
              <w:t>№ ИЗА</w:t>
            </w:r>
          </w:p>
        </w:tc>
        <w:tc>
          <w:tcPr>
            <w:tcW w:w="1011" w:type="pct"/>
            <w:tcBorders>
              <w:top w:val="single" w:sz="4" w:space="0" w:color="auto"/>
              <w:left w:val="single" w:sz="4" w:space="0" w:color="auto"/>
              <w:bottom w:val="single" w:sz="4" w:space="0" w:color="auto"/>
              <w:right w:val="single" w:sz="4" w:space="0" w:color="auto"/>
              <w:tl2br w:val="nil"/>
              <w:tr2bl w:val="nil"/>
            </w:tcBorders>
            <w:shd w:val="clear" w:color="auto" w:fill="DBE5F1" w:themeFill="accent1" w:themeFillTint="33"/>
            <w:vAlign w:val="center"/>
          </w:tcPr>
          <w:p w:rsidR="00114C59" w:rsidRDefault="00114C59" w:rsidP="00AC2FED">
            <w:pPr>
              <w:pStyle w:val="affff"/>
              <w:suppressLineNumbers/>
              <w:spacing w:before="0" w:after="0" w:line="240" w:lineRule="auto"/>
              <w:rPr>
                <w:color w:val="000000"/>
              </w:rPr>
            </w:pPr>
            <w:r w:rsidRPr="00901E23">
              <w:rPr>
                <w:color w:val="000000"/>
              </w:rPr>
              <w:t xml:space="preserve">Основные техн. </w:t>
            </w:r>
          </w:p>
          <w:p w:rsidR="00114C59" w:rsidRPr="00901E23" w:rsidRDefault="00114C59" w:rsidP="00AC2FED">
            <w:pPr>
              <w:pStyle w:val="affff"/>
              <w:suppressLineNumbers/>
              <w:spacing w:before="0" w:after="0" w:line="240" w:lineRule="auto"/>
              <w:rPr>
                <w:color w:val="000000"/>
              </w:rPr>
            </w:pPr>
            <w:r w:rsidRPr="00901E23">
              <w:rPr>
                <w:color w:val="000000"/>
              </w:rPr>
              <w:t>хар</w:t>
            </w:r>
            <w:r>
              <w:rPr>
                <w:color w:val="000000"/>
              </w:rPr>
              <w:t>-</w:t>
            </w:r>
            <w:r w:rsidRPr="00901E23">
              <w:rPr>
                <w:color w:val="000000"/>
              </w:rPr>
              <w:t>ки</w:t>
            </w:r>
          </w:p>
        </w:tc>
        <w:tc>
          <w:tcPr>
            <w:tcW w:w="796" w:type="pct"/>
            <w:tcBorders>
              <w:top w:val="single" w:sz="4" w:space="0" w:color="auto"/>
              <w:left w:val="single" w:sz="4" w:space="0" w:color="auto"/>
              <w:bottom w:val="single" w:sz="4" w:space="0" w:color="auto"/>
              <w:right w:val="single" w:sz="4" w:space="0" w:color="auto"/>
              <w:tl2br w:val="nil"/>
              <w:tr2bl w:val="nil"/>
            </w:tcBorders>
            <w:shd w:val="clear" w:color="auto" w:fill="DBE5F1" w:themeFill="accent1" w:themeFillTint="33"/>
            <w:vAlign w:val="center"/>
          </w:tcPr>
          <w:p w:rsidR="00114C59" w:rsidRPr="009B2D35" w:rsidRDefault="00114C59" w:rsidP="00AC2FED">
            <w:pPr>
              <w:pStyle w:val="affff"/>
              <w:suppressLineNumbers/>
              <w:spacing w:before="0" w:after="0" w:line="240" w:lineRule="auto"/>
              <w:rPr>
                <w:color w:val="000000"/>
              </w:rPr>
            </w:pPr>
            <w:r w:rsidRPr="00901E23">
              <w:rPr>
                <w:color w:val="000000"/>
              </w:rPr>
              <w:t>Режим работы</w:t>
            </w:r>
          </w:p>
        </w:tc>
        <w:tc>
          <w:tcPr>
            <w:tcW w:w="458" w:type="pct"/>
            <w:tcBorders>
              <w:top w:val="single" w:sz="4" w:space="0" w:color="auto"/>
              <w:left w:val="single" w:sz="4" w:space="0" w:color="auto"/>
              <w:bottom w:val="single" w:sz="4" w:space="0" w:color="auto"/>
              <w:right w:val="single" w:sz="4" w:space="0" w:color="auto"/>
              <w:tl2br w:val="nil"/>
              <w:tr2bl w:val="nil"/>
            </w:tcBorders>
            <w:shd w:val="clear" w:color="auto" w:fill="DBE5F1" w:themeFill="accent1" w:themeFillTint="33"/>
            <w:vAlign w:val="center"/>
          </w:tcPr>
          <w:p w:rsidR="00114C59" w:rsidRPr="00901E23" w:rsidRDefault="00114C59" w:rsidP="00AC2FED">
            <w:pPr>
              <w:pStyle w:val="affff"/>
              <w:suppressLineNumbers/>
              <w:spacing w:before="0" w:after="0" w:line="240" w:lineRule="auto"/>
              <w:rPr>
                <w:color w:val="000000"/>
              </w:rPr>
            </w:pPr>
            <w:r w:rsidRPr="00901E23">
              <w:rPr>
                <w:color w:val="000000"/>
              </w:rPr>
              <w:t>№ИВ</w:t>
            </w:r>
          </w:p>
        </w:tc>
      </w:tr>
      <w:tr w:rsidR="00114C59" w:rsidRPr="00901E23" w:rsidTr="00DF471C">
        <w:trPr>
          <w:jc w:val="right"/>
        </w:trPr>
        <w:tc>
          <w:tcPr>
            <w:tcW w:w="5000" w:type="pct"/>
            <w:gridSpan w:val="6"/>
            <w:tcBorders>
              <w:top w:val="single" w:sz="4" w:space="0" w:color="auto"/>
              <w:left w:val="single" w:sz="4" w:space="0" w:color="auto"/>
              <w:bottom w:val="single" w:sz="4" w:space="0" w:color="auto"/>
              <w:right w:val="single" w:sz="4" w:space="0" w:color="auto"/>
              <w:tl2br w:val="nil"/>
              <w:tr2bl w:val="nil"/>
            </w:tcBorders>
            <w:shd w:val="clear" w:color="auto" w:fill="FFFFFF" w:themeFill="background1"/>
            <w:vAlign w:val="center"/>
          </w:tcPr>
          <w:p w:rsidR="00114C59" w:rsidRPr="00901E23" w:rsidRDefault="00114C59" w:rsidP="00AC2FED">
            <w:pPr>
              <w:pStyle w:val="affff"/>
              <w:suppressLineNumbers/>
              <w:spacing w:before="0" w:after="0" w:line="240" w:lineRule="auto"/>
              <w:rPr>
                <w:color w:val="000000"/>
              </w:rPr>
            </w:pPr>
            <w:r>
              <w:t xml:space="preserve">Выполнение </w:t>
            </w:r>
            <w:r w:rsidRPr="0017391D">
              <w:t>сейсморазведочных работ с плавающим приемным устройством</w:t>
            </w:r>
          </w:p>
        </w:tc>
      </w:tr>
      <w:tr w:rsidR="00114C59" w:rsidRPr="00901E23" w:rsidTr="00DF471C">
        <w:trPr>
          <w:trHeight w:val="447"/>
          <w:jc w:val="right"/>
        </w:trPr>
        <w:tc>
          <w:tcPr>
            <w:tcW w:w="1257" w:type="pct"/>
            <w:vMerge w:val="restart"/>
            <w:vAlign w:val="center"/>
          </w:tcPr>
          <w:p w:rsidR="00114C59" w:rsidRDefault="00114C59" w:rsidP="00AC2FED">
            <w:pPr>
              <w:pStyle w:val="afff9"/>
              <w:spacing w:before="0" w:after="0"/>
            </w:pPr>
            <w:r w:rsidRPr="00901E23">
              <w:t>НИС «</w:t>
            </w:r>
            <w:r>
              <w:t>Профессор Рябинкин</w:t>
            </w:r>
            <w:r w:rsidRPr="00901E23">
              <w:t>»</w:t>
            </w:r>
          </w:p>
          <w:p w:rsidR="00114C59" w:rsidRDefault="00114C59" w:rsidP="00AC2FED">
            <w:pPr>
              <w:pStyle w:val="afff9"/>
              <w:spacing w:before="0" w:after="0"/>
              <w:rPr>
                <w:color w:val="000000"/>
              </w:rPr>
            </w:pPr>
          </w:p>
          <w:p w:rsidR="00114C59" w:rsidRPr="00901E23" w:rsidRDefault="00114C59" w:rsidP="00AC2FED">
            <w:pPr>
              <w:pStyle w:val="afff9"/>
              <w:spacing w:before="0" w:after="0"/>
              <w:rPr>
                <w:color w:val="000000"/>
              </w:rPr>
            </w:pPr>
            <w:r w:rsidRPr="00901E23">
              <w:rPr>
                <w:color w:val="000000"/>
              </w:rPr>
              <w:t>Расход ДТ:</w:t>
            </w:r>
          </w:p>
          <w:p w:rsidR="00114C59" w:rsidRPr="00901E23" w:rsidRDefault="00114C59" w:rsidP="00AC2FED">
            <w:pPr>
              <w:pStyle w:val="afff9"/>
              <w:spacing w:before="0" w:after="0"/>
              <w:rPr>
                <w:color w:val="000000"/>
              </w:rPr>
            </w:pPr>
            <w:r>
              <w:rPr>
                <w:color w:val="000000"/>
              </w:rPr>
              <w:t>6 т</w:t>
            </w:r>
            <w:r w:rsidRPr="00901E23">
              <w:rPr>
                <w:color w:val="000000"/>
              </w:rPr>
              <w:t>/сут</w:t>
            </w:r>
          </w:p>
        </w:tc>
        <w:tc>
          <w:tcPr>
            <w:tcW w:w="1035" w:type="pct"/>
            <w:vAlign w:val="center"/>
          </w:tcPr>
          <w:p w:rsidR="00114C59" w:rsidRPr="00AC2FED" w:rsidRDefault="00114C59" w:rsidP="00AC2FED">
            <w:pPr>
              <w:pStyle w:val="afff9"/>
              <w:spacing w:before="0" w:after="0"/>
              <w:rPr>
                <w:color w:val="000000"/>
                <w:lang w:val="en-US"/>
              </w:rPr>
            </w:pPr>
            <w:r>
              <w:rPr>
                <w:color w:val="000000"/>
              </w:rPr>
              <w:t xml:space="preserve">Главный двигатель </w:t>
            </w:r>
            <w:r>
              <w:rPr>
                <w:color w:val="000000"/>
                <w:lang w:val="en-US"/>
              </w:rPr>
              <w:t>UD25LO6S5D</w:t>
            </w:r>
          </w:p>
        </w:tc>
        <w:tc>
          <w:tcPr>
            <w:tcW w:w="443" w:type="pct"/>
            <w:vMerge w:val="restart"/>
            <w:vAlign w:val="center"/>
          </w:tcPr>
          <w:p w:rsidR="00114C59" w:rsidRPr="00901E23" w:rsidRDefault="00114C59" w:rsidP="00AC2FED">
            <w:pPr>
              <w:pStyle w:val="afff9"/>
              <w:spacing w:before="0" w:after="0"/>
              <w:rPr>
                <w:color w:val="000000"/>
              </w:rPr>
            </w:pPr>
            <w:r w:rsidRPr="00901E23">
              <w:rPr>
                <w:color w:val="000000"/>
              </w:rPr>
              <w:t>6001</w:t>
            </w:r>
          </w:p>
        </w:tc>
        <w:tc>
          <w:tcPr>
            <w:tcW w:w="1011" w:type="pct"/>
            <w:vAlign w:val="center"/>
          </w:tcPr>
          <w:p w:rsidR="00114C59" w:rsidRPr="00AC2FED" w:rsidRDefault="00114C59" w:rsidP="00AC2FED">
            <w:pPr>
              <w:pStyle w:val="afff9"/>
              <w:spacing w:before="0" w:after="0"/>
              <w:rPr>
                <w:color w:val="000000"/>
              </w:rPr>
            </w:pPr>
            <w:r>
              <w:rPr>
                <w:color w:val="000000"/>
                <w:lang w:val="en-US"/>
              </w:rPr>
              <w:t xml:space="preserve">1520 </w:t>
            </w:r>
            <w:r>
              <w:rPr>
                <w:color w:val="000000"/>
              </w:rPr>
              <w:t>кВт</w:t>
            </w:r>
          </w:p>
          <w:p w:rsidR="00114C59" w:rsidRPr="009267B8" w:rsidRDefault="00114C59" w:rsidP="00AC2FED">
            <w:pPr>
              <w:pStyle w:val="afff9"/>
              <w:spacing w:before="0" w:after="0"/>
              <w:rPr>
                <w:color w:val="000000"/>
              </w:rPr>
            </w:pPr>
          </w:p>
        </w:tc>
        <w:tc>
          <w:tcPr>
            <w:tcW w:w="796" w:type="pct"/>
            <w:vAlign w:val="center"/>
          </w:tcPr>
          <w:p w:rsidR="00114C59" w:rsidRPr="009267B8" w:rsidRDefault="00114C59" w:rsidP="00AC2FED">
            <w:pPr>
              <w:pStyle w:val="afff9"/>
              <w:spacing w:before="0" w:after="0"/>
              <w:rPr>
                <w:color w:val="000000"/>
              </w:rPr>
            </w:pPr>
            <w:r w:rsidRPr="00901E23">
              <w:rPr>
                <w:color w:val="000000"/>
              </w:rPr>
              <w:t xml:space="preserve">24 ч в сут, </w:t>
            </w:r>
            <w:r>
              <w:rPr>
                <w:color w:val="000000"/>
              </w:rPr>
              <w:t>7,5</w:t>
            </w:r>
            <w:r w:rsidRPr="00901E23">
              <w:rPr>
                <w:color w:val="000000"/>
              </w:rPr>
              <w:t xml:space="preserve"> сут</w:t>
            </w:r>
          </w:p>
        </w:tc>
        <w:tc>
          <w:tcPr>
            <w:tcW w:w="458" w:type="pct"/>
            <w:vAlign w:val="center"/>
          </w:tcPr>
          <w:p w:rsidR="00114C59" w:rsidRPr="009267B8" w:rsidRDefault="00114C59" w:rsidP="00AC2FED">
            <w:pPr>
              <w:pStyle w:val="afff9"/>
              <w:spacing w:before="0" w:after="0"/>
              <w:rPr>
                <w:color w:val="000000"/>
              </w:rPr>
            </w:pPr>
            <w:r>
              <w:rPr>
                <w:color w:val="000000"/>
              </w:rPr>
              <w:t>1</w:t>
            </w:r>
          </w:p>
        </w:tc>
      </w:tr>
      <w:tr w:rsidR="00114C59" w:rsidRPr="00901E23" w:rsidTr="00DF471C">
        <w:trPr>
          <w:trHeight w:val="447"/>
          <w:jc w:val="right"/>
        </w:trPr>
        <w:tc>
          <w:tcPr>
            <w:tcW w:w="1257" w:type="pct"/>
            <w:vMerge/>
            <w:vAlign w:val="center"/>
          </w:tcPr>
          <w:p w:rsidR="00114C59" w:rsidRPr="00901E23" w:rsidRDefault="00114C59" w:rsidP="00AC2FED">
            <w:pPr>
              <w:pStyle w:val="afff9"/>
              <w:spacing w:before="0" w:after="0"/>
            </w:pPr>
          </w:p>
        </w:tc>
        <w:tc>
          <w:tcPr>
            <w:tcW w:w="1035" w:type="pct"/>
            <w:vAlign w:val="center"/>
          </w:tcPr>
          <w:p w:rsidR="00114C59" w:rsidRDefault="00114C59" w:rsidP="00AC2FED">
            <w:pPr>
              <w:pStyle w:val="afff9"/>
              <w:spacing w:before="0" w:after="0"/>
              <w:rPr>
                <w:color w:val="000000"/>
              </w:rPr>
            </w:pPr>
            <w:r>
              <w:rPr>
                <w:color w:val="000000"/>
              </w:rPr>
              <w:t>Вспомогательный двигатель</w:t>
            </w:r>
          </w:p>
          <w:p w:rsidR="00114C59" w:rsidRDefault="00114C59" w:rsidP="00AC2FED">
            <w:pPr>
              <w:pStyle w:val="afff9"/>
              <w:spacing w:before="0" w:after="0"/>
              <w:rPr>
                <w:color w:val="000000"/>
              </w:rPr>
            </w:pPr>
            <w:r w:rsidRPr="00114C59">
              <w:rPr>
                <w:color w:val="000000"/>
              </w:rPr>
              <w:t>Wartsila Disel</w:t>
            </w:r>
          </w:p>
        </w:tc>
        <w:tc>
          <w:tcPr>
            <w:tcW w:w="443" w:type="pct"/>
            <w:vMerge/>
            <w:vAlign w:val="center"/>
          </w:tcPr>
          <w:p w:rsidR="00114C59" w:rsidRPr="00901E23" w:rsidRDefault="00114C59" w:rsidP="00AC2FED">
            <w:pPr>
              <w:pStyle w:val="afff9"/>
              <w:spacing w:before="0" w:after="0"/>
              <w:rPr>
                <w:color w:val="000000"/>
              </w:rPr>
            </w:pPr>
          </w:p>
        </w:tc>
        <w:tc>
          <w:tcPr>
            <w:tcW w:w="1011" w:type="pct"/>
            <w:vAlign w:val="center"/>
          </w:tcPr>
          <w:p w:rsidR="00114C59" w:rsidRPr="00114C59" w:rsidRDefault="00114C59" w:rsidP="00AC2FED">
            <w:pPr>
              <w:pStyle w:val="afff9"/>
              <w:spacing w:before="0" w:after="0"/>
              <w:rPr>
                <w:color w:val="000000"/>
              </w:rPr>
            </w:pPr>
            <w:r>
              <w:rPr>
                <w:color w:val="000000"/>
              </w:rPr>
              <w:t>4*380 кВт</w:t>
            </w:r>
          </w:p>
        </w:tc>
        <w:tc>
          <w:tcPr>
            <w:tcW w:w="796" w:type="pct"/>
            <w:vAlign w:val="center"/>
          </w:tcPr>
          <w:p w:rsidR="00114C59" w:rsidRPr="00901E23" w:rsidRDefault="00114C59" w:rsidP="00AC2FED">
            <w:pPr>
              <w:pStyle w:val="afff9"/>
              <w:spacing w:before="0" w:after="0"/>
              <w:rPr>
                <w:color w:val="000000"/>
              </w:rPr>
            </w:pPr>
            <w:r w:rsidRPr="00901E23">
              <w:rPr>
                <w:color w:val="000000"/>
              </w:rPr>
              <w:t xml:space="preserve">24 ч в сут, </w:t>
            </w:r>
            <w:r>
              <w:rPr>
                <w:color w:val="000000"/>
              </w:rPr>
              <w:t>7,5</w:t>
            </w:r>
            <w:r w:rsidRPr="00901E23">
              <w:rPr>
                <w:color w:val="000000"/>
              </w:rPr>
              <w:t xml:space="preserve"> сут</w:t>
            </w:r>
          </w:p>
        </w:tc>
        <w:tc>
          <w:tcPr>
            <w:tcW w:w="458" w:type="pct"/>
            <w:vAlign w:val="center"/>
          </w:tcPr>
          <w:p w:rsidR="00114C59" w:rsidRDefault="00114C59" w:rsidP="00AC2FED">
            <w:pPr>
              <w:pStyle w:val="afff9"/>
              <w:spacing w:before="0" w:after="0"/>
              <w:rPr>
                <w:color w:val="000000"/>
              </w:rPr>
            </w:pPr>
            <w:r>
              <w:rPr>
                <w:color w:val="000000"/>
              </w:rPr>
              <w:t>2</w:t>
            </w:r>
          </w:p>
        </w:tc>
      </w:tr>
      <w:tr w:rsidR="00114C59" w:rsidRPr="00901E23" w:rsidTr="00DF471C">
        <w:trPr>
          <w:trHeight w:val="447"/>
          <w:jc w:val="right"/>
        </w:trPr>
        <w:tc>
          <w:tcPr>
            <w:tcW w:w="1257" w:type="pct"/>
            <w:vMerge/>
            <w:vAlign w:val="center"/>
          </w:tcPr>
          <w:p w:rsidR="00114C59" w:rsidRPr="00901E23" w:rsidRDefault="00114C59" w:rsidP="00AC2FED">
            <w:pPr>
              <w:pStyle w:val="afff9"/>
              <w:spacing w:before="0" w:after="0"/>
            </w:pPr>
          </w:p>
        </w:tc>
        <w:tc>
          <w:tcPr>
            <w:tcW w:w="1035" w:type="pct"/>
            <w:vAlign w:val="center"/>
          </w:tcPr>
          <w:p w:rsidR="00114C59" w:rsidRDefault="00114C59" w:rsidP="00AC2FED">
            <w:pPr>
              <w:pStyle w:val="afff9"/>
              <w:spacing w:before="0" w:after="0"/>
              <w:rPr>
                <w:color w:val="000000"/>
              </w:rPr>
            </w:pPr>
            <w:r>
              <w:rPr>
                <w:color w:val="000000"/>
              </w:rPr>
              <w:t xml:space="preserve">Вспомогательный генератор </w:t>
            </w:r>
            <w:r w:rsidRPr="00114C59">
              <w:rPr>
                <w:color w:val="000000"/>
              </w:rPr>
              <w:t>Moteus Leroi Somer</w:t>
            </w:r>
          </w:p>
        </w:tc>
        <w:tc>
          <w:tcPr>
            <w:tcW w:w="443" w:type="pct"/>
            <w:vMerge/>
            <w:vAlign w:val="center"/>
          </w:tcPr>
          <w:p w:rsidR="00114C59" w:rsidRPr="00901E23" w:rsidRDefault="00114C59" w:rsidP="00AC2FED">
            <w:pPr>
              <w:pStyle w:val="afff9"/>
              <w:spacing w:before="0" w:after="0"/>
              <w:rPr>
                <w:color w:val="000000"/>
              </w:rPr>
            </w:pPr>
          </w:p>
        </w:tc>
        <w:tc>
          <w:tcPr>
            <w:tcW w:w="1011" w:type="pct"/>
            <w:vAlign w:val="center"/>
          </w:tcPr>
          <w:p w:rsidR="00114C59" w:rsidRDefault="00114C59" w:rsidP="00AC2FED">
            <w:pPr>
              <w:pStyle w:val="afff9"/>
              <w:spacing w:before="0" w:after="0"/>
              <w:rPr>
                <w:color w:val="000000"/>
              </w:rPr>
            </w:pPr>
            <w:r>
              <w:rPr>
                <w:color w:val="000000"/>
              </w:rPr>
              <w:t>4*356 кВт</w:t>
            </w:r>
          </w:p>
        </w:tc>
        <w:tc>
          <w:tcPr>
            <w:tcW w:w="796" w:type="pct"/>
            <w:vAlign w:val="center"/>
          </w:tcPr>
          <w:p w:rsidR="00114C59" w:rsidRPr="00901E23" w:rsidRDefault="00114C59" w:rsidP="00AC2FED">
            <w:pPr>
              <w:pStyle w:val="afff9"/>
              <w:spacing w:before="0" w:after="0"/>
              <w:rPr>
                <w:color w:val="000000"/>
              </w:rPr>
            </w:pPr>
            <w:r w:rsidRPr="00901E23">
              <w:rPr>
                <w:color w:val="000000"/>
              </w:rPr>
              <w:t xml:space="preserve">24 ч в сут, </w:t>
            </w:r>
            <w:r>
              <w:rPr>
                <w:color w:val="000000"/>
              </w:rPr>
              <w:t>7,5</w:t>
            </w:r>
            <w:r w:rsidRPr="00901E23">
              <w:rPr>
                <w:color w:val="000000"/>
              </w:rPr>
              <w:t xml:space="preserve"> сут</w:t>
            </w:r>
          </w:p>
        </w:tc>
        <w:tc>
          <w:tcPr>
            <w:tcW w:w="458" w:type="pct"/>
            <w:vAlign w:val="center"/>
          </w:tcPr>
          <w:p w:rsidR="00114C59" w:rsidRDefault="00114C59" w:rsidP="00AC2FED">
            <w:pPr>
              <w:pStyle w:val="afff9"/>
              <w:spacing w:before="0" w:after="0"/>
              <w:rPr>
                <w:color w:val="000000"/>
              </w:rPr>
            </w:pPr>
            <w:r>
              <w:rPr>
                <w:color w:val="000000"/>
              </w:rPr>
              <w:t>3</w:t>
            </w:r>
          </w:p>
        </w:tc>
      </w:tr>
      <w:tr w:rsidR="00701D4D" w:rsidRPr="00901E23" w:rsidTr="00DF471C">
        <w:trPr>
          <w:trHeight w:val="447"/>
          <w:jc w:val="right"/>
        </w:trPr>
        <w:tc>
          <w:tcPr>
            <w:tcW w:w="1257" w:type="pct"/>
            <w:vMerge/>
            <w:vAlign w:val="center"/>
          </w:tcPr>
          <w:p w:rsidR="00701D4D" w:rsidRPr="00901E23" w:rsidRDefault="00701D4D" w:rsidP="00AC2FED">
            <w:pPr>
              <w:pStyle w:val="afff9"/>
              <w:spacing w:before="0" w:after="0"/>
            </w:pPr>
          </w:p>
        </w:tc>
        <w:tc>
          <w:tcPr>
            <w:tcW w:w="1035" w:type="pct"/>
            <w:vAlign w:val="center"/>
          </w:tcPr>
          <w:p w:rsidR="00701D4D" w:rsidRDefault="00701D4D" w:rsidP="00AC2FED">
            <w:pPr>
              <w:pStyle w:val="afff9"/>
              <w:spacing w:before="0" w:after="0"/>
              <w:rPr>
                <w:color w:val="000000"/>
              </w:rPr>
            </w:pPr>
            <w:r w:rsidRPr="00701D4D">
              <w:rPr>
                <w:color w:val="000000"/>
              </w:rPr>
              <w:t xml:space="preserve">Подруливающее устройство </w:t>
            </w:r>
            <w:r w:rsidRPr="00701D4D">
              <w:rPr>
                <w:color w:val="000000"/>
              </w:rPr>
              <w:lastRenderedPageBreak/>
              <w:t>носовое</w:t>
            </w:r>
          </w:p>
        </w:tc>
        <w:tc>
          <w:tcPr>
            <w:tcW w:w="443" w:type="pct"/>
            <w:vMerge/>
            <w:vAlign w:val="center"/>
          </w:tcPr>
          <w:p w:rsidR="00701D4D" w:rsidRPr="00901E23" w:rsidRDefault="00701D4D" w:rsidP="00AC2FED">
            <w:pPr>
              <w:pStyle w:val="afff9"/>
              <w:spacing w:before="0" w:after="0"/>
              <w:rPr>
                <w:color w:val="000000"/>
              </w:rPr>
            </w:pPr>
          </w:p>
        </w:tc>
        <w:tc>
          <w:tcPr>
            <w:tcW w:w="1011" w:type="pct"/>
            <w:vAlign w:val="center"/>
          </w:tcPr>
          <w:p w:rsidR="00701D4D" w:rsidRDefault="00701D4D" w:rsidP="00AC2FED">
            <w:pPr>
              <w:pStyle w:val="afff9"/>
              <w:spacing w:before="0" w:after="0"/>
              <w:rPr>
                <w:color w:val="000000"/>
              </w:rPr>
            </w:pPr>
            <w:r>
              <w:rPr>
                <w:color w:val="000000"/>
              </w:rPr>
              <w:t>110 кВт</w:t>
            </w:r>
          </w:p>
        </w:tc>
        <w:tc>
          <w:tcPr>
            <w:tcW w:w="796" w:type="pct"/>
            <w:vAlign w:val="center"/>
          </w:tcPr>
          <w:p w:rsidR="00701D4D" w:rsidRPr="00901E23" w:rsidRDefault="00701D4D" w:rsidP="00AC2FED">
            <w:pPr>
              <w:pStyle w:val="afff9"/>
              <w:spacing w:before="0" w:after="0"/>
              <w:rPr>
                <w:color w:val="000000"/>
              </w:rPr>
            </w:pPr>
            <w:r w:rsidRPr="00901E23">
              <w:rPr>
                <w:color w:val="000000"/>
              </w:rPr>
              <w:t xml:space="preserve">24 ч в сут, </w:t>
            </w:r>
            <w:r>
              <w:rPr>
                <w:color w:val="000000"/>
              </w:rPr>
              <w:t>7,5</w:t>
            </w:r>
            <w:r w:rsidRPr="00901E23">
              <w:rPr>
                <w:color w:val="000000"/>
              </w:rPr>
              <w:t xml:space="preserve"> сут</w:t>
            </w:r>
          </w:p>
        </w:tc>
        <w:tc>
          <w:tcPr>
            <w:tcW w:w="458" w:type="pct"/>
            <w:vAlign w:val="center"/>
          </w:tcPr>
          <w:p w:rsidR="00701D4D" w:rsidRDefault="00701D4D" w:rsidP="00AC2FED">
            <w:pPr>
              <w:pStyle w:val="afff9"/>
              <w:spacing w:before="0" w:after="0"/>
              <w:rPr>
                <w:color w:val="000000"/>
              </w:rPr>
            </w:pPr>
            <w:r>
              <w:rPr>
                <w:color w:val="000000"/>
              </w:rPr>
              <w:t>4</w:t>
            </w:r>
          </w:p>
        </w:tc>
      </w:tr>
      <w:tr w:rsidR="00114C59" w:rsidRPr="00901E23" w:rsidTr="00DF471C">
        <w:trPr>
          <w:trHeight w:val="366"/>
          <w:jc w:val="right"/>
        </w:trPr>
        <w:tc>
          <w:tcPr>
            <w:tcW w:w="1257" w:type="pct"/>
            <w:vMerge/>
            <w:vAlign w:val="center"/>
          </w:tcPr>
          <w:p w:rsidR="00114C59" w:rsidRPr="00901E23" w:rsidRDefault="00114C59" w:rsidP="00AC2FED">
            <w:pPr>
              <w:pStyle w:val="afff9"/>
              <w:spacing w:before="0" w:after="0"/>
              <w:rPr>
                <w:color w:val="000000"/>
              </w:rPr>
            </w:pPr>
          </w:p>
        </w:tc>
        <w:tc>
          <w:tcPr>
            <w:tcW w:w="1035" w:type="pct"/>
            <w:vAlign w:val="center"/>
          </w:tcPr>
          <w:p w:rsidR="00114C59" w:rsidRPr="003B41A4" w:rsidRDefault="00114C59" w:rsidP="00AC2FED">
            <w:pPr>
              <w:pStyle w:val="afff9"/>
              <w:spacing w:before="0" w:after="0"/>
              <w:rPr>
                <w:color w:val="000000"/>
              </w:rPr>
            </w:pPr>
            <w:r>
              <w:rPr>
                <w:color w:val="000000"/>
              </w:rPr>
              <w:t>Запас ДТ: 117,8 т (137,2 м</w:t>
            </w:r>
            <w:r>
              <w:rPr>
                <w:color w:val="000000"/>
                <w:vertAlign w:val="superscript"/>
              </w:rPr>
              <w:t>3</w:t>
            </w:r>
            <w:r>
              <w:rPr>
                <w:color w:val="000000"/>
              </w:rPr>
              <w:t>)</w:t>
            </w:r>
          </w:p>
        </w:tc>
        <w:tc>
          <w:tcPr>
            <w:tcW w:w="443" w:type="pct"/>
            <w:vMerge/>
            <w:vAlign w:val="center"/>
          </w:tcPr>
          <w:p w:rsidR="00114C59" w:rsidRPr="00901E23" w:rsidRDefault="00114C59" w:rsidP="00AC2FED">
            <w:pPr>
              <w:pStyle w:val="afff9"/>
              <w:spacing w:before="0" w:after="0"/>
              <w:rPr>
                <w:color w:val="000000"/>
              </w:rPr>
            </w:pPr>
          </w:p>
        </w:tc>
        <w:tc>
          <w:tcPr>
            <w:tcW w:w="1011" w:type="pct"/>
            <w:vAlign w:val="center"/>
          </w:tcPr>
          <w:p w:rsidR="00114C59" w:rsidRPr="0077565B" w:rsidRDefault="00114C59" w:rsidP="00AC2FED">
            <w:pPr>
              <w:pStyle w:val="afff9"/>
              <w:spacing w:before="0" w:after="0"/>
            </w:pPr>
            <w:r>
              <w:t>Расход ДТ: 45 т (52 м</w:t>
            </w:r>
            <w:r>
              <w:rPr>
                <w:vertAlign w:val="superscript"/>
              </w:rPr>
              <w:t>3</w:t>
            </w:r>
            <w:r>
              <w:t>)</w:t>
            </w:r>
          </w:p>
          <w:p w:rsidR="00114C59" w:rsidRDefault="00114C59" w:rsidP="00AC2FED">
            <w:pPr>
              <w:pStyle w:val="afff9"/>
              <w:spacing w:before="0" w:after="0"/>
            </w:pPr>
          </w:p>
        </w:tc>
        <w:tc>
          <w:tcPr>
            <w:tcW w:w="1254" w:type="pct"/>
            <w:gridSpan w:val="2"/>
            <w:vAlign w:val="center"/>
          </w:tcPr>
          <w:p w:rsidR="00114C59" w:rsidRDefault="00114C59" w:rsidP="00AC2FED">
            <w:pPr>
              <w:pStyle w:val="afff9"/>
              <w:spacing w:before="0" w:after="0"/>
              <w:rPr>
                <w:color w:val="000000"/>
              </w:rPr>
            </w:pPr>
            <w:r>
              <w:rPr>
                <w:color w:val="000000"/>
              </w:rPr>
              <w:t>Бункеровка не требуется</w:t>
            </w:r>
          </w:p>
        </w:tc>
      </w:tr>
      <w:tr w:rsidR="00114C59" w:rsidRPr="00901E23" w:rsidTr="00DF471C">
        <w:trPr>
          <w:trHeight w:val="366"/>
          <w:jc w:val="right"/>
        </w:trPr>
        <w:tc>
          <w:tcPr>
            <w:tcW w:w="5000" w:type="pct"/>
            <w:gridSpan w:val="6"/>
            <w:vAlign w:val="center"/>
          </w:tcPr>
          <w:p w:rsidR="00114C59" w:rsidRDefault="00114C59" w:rsidP="00114C59">
            <w:pPr>
              <w:pStyle w:val="affff"/>
              <w:suppressLineNumbers/>
              <w:spacing w:before="0" w:after="0" w:line="240" w:lineRule="auto"/>
              <w:rPr>
                <w:color w:val="000000"/>
              </w:rPr>
            </w:pPr>
            <w:r>
              <w:t>В</w:t>
            </w:r>
            <w:r w:rsidRPr="00AC0259">
              <w:t>ыполнение сейсморазведочных работ МОВ ОГТ 2D с донным приемным устройством</w:t>
            </w:r>
            <w:r w:rsidR="003A0BAB">
              <w:t xml:space="preserve"> и выполнение надводных гравиметрических наблюдений и дифференциальных гидромагнитных измерений</w:t>
            </w:r>
          </w:p>
        </w:tc>
      </w:tr>
      <w:tr w:rsidR="00114C59" w:rsidRPr="00901E23" w:rsidTr="00DF471C">
        <w:trPr>
          <w:trHeight w:val="366"/>
          <w:jc w:val="right"/>
        </w:trPr>
        <w:tc>
          <w:tcPr>
            <w:tcW w:w="1257" w:type="pct"/>
            <w:vMerge w:val="restart"/>
            <w:vAlign w:val="center"/>
          </w:tcPr>
          <w:p w:rsidR="00114C59" w:rsidRDefault="00114C59" w:rsidP="00AC2FED">
            <w:pPr>
              <w:pStyle w:val="afff9"/>
              <w:spacing w:before="0" w:after="0"/>
              <w:rPr>
                <w:color w:val="000000"/>
              </w:rPr>
            </w:pPr>
            <w:r>
              <w:rPr>
                <w:color w:val="000000"/>
              </w:rPr>
              <w:t>Судно-регистратор «Алдан»</w:t>
            </w:r>
          </w:p>
          <w:p w:rsidR="00701D4D" w:rsidRDefault="00701D4D" w:rsidP="00114C59">
            <w:pPr>
              <w:pStyle w:val="afff9"/>
              <w:spacing w:before="0" w:after="0"/>
              <w:rPr>
                <w:color w:val="000000"/>
              </w:rPr>
            </w:pPr>
          </w:p>
          <w:p w:rsidR="00114C59" w:rsidRPr="00901E23" w:rsidRDefault="00114C59" w:rsidP="00114C59">
            <w:pPr>
              <w:pStyle w:val="afff9"/>
              <w:spacing w:before="0" w:after="0"/>
              <w:rPr>
                <w:color w:val="000000"/>
              </w:rPr>
            </w:pPr>
            <w:r w:rsidRPr="00901E23">
              <w:rPr>
                <w:color w:val="000000"/>
              </w:rPr>
              <w:t>Расход ДТ:</w:t>
            </w:r>
          </w:p>
          <w:p w:rsidR="00114C59" w:rsidRPr="00901E23" w:rsidRDefault="00DF471C" w:rsidP="00AC2FED">
            <w:pPr>
              <w:pStyle w:val="afff9"/>
              <w:spacing w:before="0" w:after="0"/>
              <w:rPr>
                <w:color w:val="000000"/>
              </w:rPr>
            </w:pPr>
            <w:r>
              <w:rPr>
                <w:color w:val="000000"/>
              </w:rPr>
              <w:t>3</w:t>
            </w:r>
            <w:r w:rsidR="00701D4D">
              <w:rPr>
                <w:color w:val="000000"/>
              </w:rPr>
              <w:t xml:space="preserve"> т</w:t>
            </w:r>
            <w:r w:rsidR="00701D4D" w:rsidRPr="00901E23">
              <w:rPr>
                <w:color w:val="000000"/>
              </w:rPr>
              <w:t>/сут</w:t>
            </w:r>
          </w:p>
        </w:tc>
        <w:tc>
          <w:tcPr>
            <w:tcW w:w="1035" w:type="pct"/>
            <w:vAlign w:val="center"/>
          </w:tcPr>
          <w:p w:rsidR="00114C59" w:rsidRPr="00114C59" w:rsidRDefault="00114C59" w:rsidP="00AC2FED">
            <w:pPr>
              <w:pStyle w:val="afff9"/>
              <w:spacing w:before="0" w:after="0"/>
              <w:rPr>
                <w:color w:val="000000"/>
              </w:rPr>
            </w:pPr>
            <w:r>
              <w:rPr>
                <w:color w:val="000000"/>
              </w:rPr>
              <w:t xml:space="preserve">Главный двигатель </w:t>
            </w:r>
            <w:r w:rsidRPr="00114C59">
              <w:rPr>
                <w:color w:val="000000"/>
              </w:rPr>
              <w:t>6</w:t>
            </w:r>
            <w:r>
              <w:rPr>
                <w:color w:val="000000"/>
                <w:lang w:val="en-US"/>
              </w:rPr>
              <w:t>NVD</w:t>
            </w:r>
            <w:r w:rsidRPr="00114C59">
              <w:rPr>
                <w:color w:val="000000"/>
              </w:rPr>
              <w:t xml:space="preserve"> 48</w:t>
            </w:r>
            <w:r>
              <w:rPr>
                <w:color w:val="000000"/>
                <w:lang w:val="en-US"/>
              </w:rPr>
              <w:t>A</w:t>
            </w:r>
            <w:r w:rsidRPr="00114C59">
              <w:rPr>
                <w:color w:val="000000"/>
              </w:rPr>
              <w:t>-2</w:t>
            </w:r>
            <w:r>
              <w:rPr>
                <w:color w:val="000000"/>
                <w:lang w:val="en-US"/>
              </w:rPr>
              <w:t>U</w:t>
            </w:r>
          </w:p>
        </w:tc>
        <w:tc>
          <w:tcPr>
            <w:tcW w:w="443" w:type="pct"/>
            <w:vMerge w:val="restart"/>
            <w:vAlign w:val="center"/>
          </w:tcPr>
          <w:p w:rsidR="00114C59" w:rsidRPr="00901E23" w:rsidRDefault="00114C59" w:rsidP="00AC2FED">
            <w:pPr>
              <w:pStyle w:val="afff9"/>
              <w:spacing w:before="0" w:after="0"/>
              <w:rPr>
                <w:color w:val="000000"/>
              </w:rPr>
            </w:pPr>
            <w:r>
              <w:rPr>
                <w:color w:val="000000"/>
              </w:rPr>
              <w:t>6002</w:t>
            </w:r>
          </w:p>
        </w:tc>
        <w:tc>
          <w:tcPr>
            <w:tcW w:w="1011" w:type="pct"/>
            <w:vAlign w:val="center"/>
          </w:tcPr>
          <w:p w:rsidR="00114C59" w:rsidRPr="00114C59" w:rsidRDefault="00114C59" w:rsidP="00AC2FED">
            <w:pPr>
              <w:pStyle w:val="afff9"/>
              <w:spacing w:before="0" w:after="0"/>
              <w:rPr>
                <w:color w:val="000000"/>
              </w:rPr>
            </w:pPr>
            <w:r>
              <w:rPr>
                <w:color w:val="000000"/>
                <w:lang w:val="en-US"/>
              </w:rPr>
              <w:t xml:space="preserve">589 </w:t>
            </w:r>
            <w:r>
              <w:rPr>
                <w:color w:val="000000"/>
              </w:rPr>
              <w:t>кВт</w:t>
            </w:r>
          </w:p>
        </w:tc>
        <w:tc>
          <w:tcPr>
            <w:tcW w:w="796" w:type="pct"/>
            <w:vAlign w:val="center"/>
          </w:tcPr>
          <w:p w:rsidR="00114C59" w:rsidRDefault="00DF471C" w:rsidP="00AC2FED">
            <w:pPr>
              <w:pStyle w:val="afff9"/>
              <w:spacing w:before="0" w:after="0"/>
              <w:rPr>
                <w:color w:val="000000"/>
              </w:rPr>
            </w:pPr>
            <w:r>
              <w:rPr>
                <w:color w:val="000000"/>
              </w:rPr>
              <w:t>12</w:t>
            </w:r>
            <w:r w:rsidR="00701D4D">
              <w:rPr>
                <w:color w:val="000000"/>
              </w:rPr>
              <w:t xml:space="preserve"> ч в сут, 50 сут</w:t>
            </w:r>
          </w:p>
        </w:tc>
        <w:tc>
          <w:tcPr>
            <w:tcW w:w="458" w:type="pct"/>
            <w:vAlign w:val="center"/>
          </w:tcPr>
          <w:p w:rsidR="00114C59" w:rsidRDefault="00114C59" w:rsidP="00AC2FED">
            <w:pPr>
              <w:pStyle w:val="afff9"/>
              <w:spacing w:before="0" w:after="0"/>
              <w:rPr>
                <w:color w:val="000000"/>
              </w:rPr>
            </w:pPr>
            <w:r>
              <w:rPr>
                <w:color w:val="000000"/>
              </w:rPr>
              <w:t>1</w:t>
            </w:r>
          </w:p>
        </w:tc>
      </w:tr>
      <w:tr w:rsidR="00114C59" w:rsidRPr="00901E23" w:rsidTr="00DF471C">
        <w:trPr>
          <w:trHeight w:val="366"/>
          <w:jc w:val="right"/>
        </w:trPr>
        <w:tc>
          <w:tcPr>
            <w:tcW w:w="1257" w:type="pct"/>
            <w:vMerge/>
            <w:vAlign w:val="center"/>
          </w:tcPr>
          <w:p w:rsidR="00114C59" w:rsidRPr="00901E23" w:rsidRDefault="00114C59" w:rsidP="00AC2FED">
            <w:pPr>
              <w:pStyle w:val="afff9"/>
              <w:spacing w:before="0" w:after="0"/>
              <w:rPr>
                <w:color w:val="000000"/>
              </w:rPr>
            </w:pPr>
          </w:p>
        </w:tc>
        <w:tc>
          <w:tcPr>
            <w:tcW w:w="1035" w:type="pct"/>
            <w:vAlign w:val="center"/>
          </w:tcPr>
          <w:p w:rsidR="00114C59" w:rsidRDefault="00114C59" w:rsidP="00114C59">
            <w:pPr>
              <w:pStyle w:val="afff9"/>
              <w:spacing w:before="0" w:after="0"/>
              <w:rPr>
                <w:color w:val="000000"/>
              </w:rPr>
            </w:pPr>
            <w:r>
              <w:rPr>
                <w:color w:val="000000"/>
              </w:rPr>
              <w:t>Вспомогательный двигатель</w:t>
            </w:r>
          </w:p>
        </w:tc>
        <w:tc>
          <w:tcPr>
            <w:tcW w:w="443" w:type="pct"/>
            <w:vMerge/>
            <w:vAlign w:val="center"/>
          </w:tcPr>
          <w:p w:rsidR="00114C59" w:rsidRPr="00901E23" w:rsidRDefault="00114C59" w:rsidP="00AC2FED">
            <w:pPr>
              <w:pStyle w:val="afff9"/>
              <w:spacing w:before="0" w:after="0"/>
              <w:rPr>
                <w:color w:val="000000"/>
              </w:rPr>
            </w:pPr>
          </w:p>
        </w:tc>
        <w:tc>
          <w:tcPr>
            <w:tcW w:w="1011" w:type="pct"/>
            <w:vAlign w:val="center"/>
          </w:tcPr>
          <w:p w:rsidR="00114C59" w:rsidRDefault="00114C59" w:rsidP="00AC2FED">
            <w:pPr>
              <w:pStyle w:val="afff9"/>
              <w:spacing w:before="0" w:after="0"/>
            </w:pPr>
            <w:r>
              <w:t>2*160 кВт</w:t>
            </w:r>
          </w:p>
        </w:tc>
        <w:tc>
          <w:tcPr>
            <w:tcW w:w="796" w:type="pct"/>
            <w:vAlign w:val="center"/>
          </w:tcPr>
          <w:p w:rsidR="00114C59" w:rsidRDefault="00DF471C" w:rsidP="00AC2FED">
            <w:pPr>
              <w:pStyle w:val="afff9"/>
              <w:spacing w:before="0" w:after="0"/>
              <w:rPr>
                <w:color w:val="000000"/>
              </w:rPr>
            </w:pPr>
            <w:r>
              <w:rPr>
                <w:color w:val="000000"/>
              </w:rPr>
              <w:t>12</w:t>
            </w:r>
            <w:r w:rsidR="00701D4D">
              <w:rPr>
                <w:color w:val="000000"/>
              </w:rPr>
              <w:t xml:space="preserve"> ч в сут, 50 сут</w:t>
            </w:r>
          </w:p>
        </w:tc>
        <w:tc>
          <w:tcPr>
            <w:tcW w:w="458" w:type="pct"/>
            <w:vAlign w:val="center"/>
          </w:tcPr>
          <w:p w:rsidR="00114C59" w:rsidRDefault="00114C59" w:rsidP="00AC2FED">
            <w:pPr>
              <w:pStyle w:val="afff9"/>
              <w:spacing w:before="0" w:after="0"/>
              <w:rPr>
                <w:color w:val="000000"/>
              </w:rPr>
            </w:pPr>
            <w:r>
              <w:rPr>
                <w:color w:val="000000"/>
              </w:rPr>
              <w:t>2</w:t>
            </w:r>
          </w:p>
        </w:tc>
      </w:tr>
      <w:tr w:rsidR="00114C59" w:rsidRPr="00901E23" w:rsidTr="00DF471C">
        <w:trPr>
          <w:trHeight w:val="366"/>
          <w:jc w:val="right"/>
        </w:trPr>
        <w:tc>
          <w:tcPr>
            <w:tcW w:w="1257" w:type="pct"/>
            <w:vMerge/>
            <w:vAlign w:val="center"/>
          </w:tcPr>
          <w:p w:rsidR="00114C59" w:rsidRPr="00901E23" w:rsidRDefault="00114C59" w:rsidP="00AC2FED">
            <w:pPr>
              <w:pStyle w:val="afff9"/>
              <w:spacing w:before="0" w:after="0"/>
              <w:rPr>
                <w:color w:val="000000"/>
              </w:rPr>
            </w:pPr>
          </w:p>
        </w:tc>
        <w:tc>
          <w:tcPr>
            <w:tcW w:w="1035" w:type="pct"/>
            <w:vAlign w:val="center"/>
          </w:tcPr>
          <w:p w:rsidR="00114C59" w:rsidRDefault="00701D4D" w:rsidP="00AC2FED">
            <w:pPr>
              <w:pStyle w:val="afff9"/>
              <w:spacing w:before="0" w:after="0"/>
              <w:rPr>
                <w:color w:val="000000"/>
              </w:rPr>
            </w:pPr>
            <w:r w:rsidRPr="00701D4D">
              <w:rPr>
                <w:color w:val="000000"/>
              </w:rPr>
              <w:t>Подруливающее устройство носовое</w:t>
            </w:r>
          </w:p>
        </w:tc>
        <w:tc>
          <w:tcPr>
            <w:tcW w:w="443" w:type="pct"/>
            <w:vMerge/>
            <w:vAlign w:val="center"/>
          </w:tcPr>
          <w:p w:rsidR="00114C59" w:rsidRPr="00901E23" w:rsidRDefault="00114C59" w:rsidP="00AC2FED">
            <w:pPr>
              <w:pStyle w:val="afff9"/>
              <w:spacing w:before="0" w:after="0"/>
              <w:rPr>
                <w:color w:val="000000"/>
              </w:rPr>
            </w:pPr>
          </w:p>
        </w:tc>
        <w:tc>
          <w:tcPr>
            <w:tcW w:w="1011" w:type="pct"/>
            <w:vAlign w:val="center"/>
          </w:tcPr>
          <w:p w:rsidR="00114C59" w:rsidRDefault="00114C59" w:rsidP="00AC2FED">
            <w:pPr>
              <w:pStyle w:val="afff9"/>
              <w:spacing w:before="0" w:after="0"/>
            </w:pPr>
            <w:r>
              <w:t>55 кВт</w:t>
            </w:r>
          </w:p>
        </w:tc>
        <w:tc>
          <w:tcPr>
            <w:tcW w:w="796" w:type="pct"/>
            <w:vAlign w:val="center"/>
          </w:tcPr>
          <w:p w:rsidR="00114C59" w:rsidRPr="00701D4D" w:rsidRDefault="00DF471C" w:rsidP="00AC2FED">
            <w:pPr>
              <w:pStyle w:val="afff9"/>
              <w:spacing w:before="0" w:after="0"/>
              <w:rPr>
                <w:b/>
                <w:color w:val="000000"/>
              </w:rPr>
            </w:pPr>
            <w:r>
              <w:rPr>
                <w:color w:val="000000"/>
              </w:rPr>
              <w:t>12</w:t>
            </w:r>
            <w:r w:rsidR="00701D4D">
              <w:rPr>
                <w:color w:val="000000"/>
              </w:rPr>
              <w:t xml:space="preserve"> ч в сут, 50 сут</w:t>
            </w:r>
          </w:p>
        </w:tc>
        <w:tc>
          <w:tcPr>
            <w:tcW w:w="458" w:type="pct"/>
            <w:vAlign w:val="center"/>
          </w:tcPr>
          <w:p w:rsidR="00114C59" w:rsidRDefault="00114C59" w:rsidP="00AC2FED">
            <w:pPr>
              <w:pStyle w:val="afff9"/>
              <w:spacing w:before="0" w:after="0"/>
              <w:rPr>
                <w:color w:val="000000"/>
              </w:rPr>
            </w:pPr>
            <w:r>
              <w:rPr>
                <w:color w:val="000000"/>
              </w:rPr>
              <w:t>3</w:t>
            </w:r>
          </w:p>
        </w:tc>
      </w:tr>
      <w:tr w:rsidR="00114C59" w:rsidRPr="00901E23" w:rsidTr="00DF471C">
        <w:trPr>
          <w:trHeight w:val="366"/>
          <w:jc w:val="right"/>
        </w:trPr>
        <w:tc>
          <w:tcPr>
            <w:tcW w:w="1257" w:type="pct"/>
            <w:vMerge/>
            <w:vAlign w:val="center"/>
          </w:tcPr>
          <w:p w:rsidR="00114C59" w:rsidRPr="00901E23" w:rsidRDefault="00114C59" w:rsidP="00AC2FED">
            <w:pPr>
              <w:pStyle w:val="afff9"/>
              <w:spacing w:before="0" w:after="0"/>
              <w:rPr>
                <w:color w:val="000000"/>
              </w:rPr>
            </w:pPr>
          </w:p>
        </w:tc>
        <w:tc>
          <w:tcPr>
            <w:tcW w:w="1035" w:type="pct"/>
            <w:vAlign w:val="center"/>
          </w:tcPr>
          <w:p w:rsidR="00114C59" w:rsidRDefault="00114C59" w:rsidP="00AC2FED">
            <w:pPr>
              <w:pStyle w:val="afff9"/>
              <w:spacing w:before="0" w:after="0"/>
              <w:rPr>
                <w:color w:val="000000"/>
              </w:rPr>
            </w:pPr>
            <w:r>
              <w:rPr>
                <w:color w:val="000000"/>
              </w:rPr>
              <w:t>Запас ДТ: 80 т (93 м</w:t>
            </w:r>
            <w:r>
              <w:rPr>
                <w:color w:val="000000"/>
                <w:vertAlign w:val="superscript"/>
              </w:rPr>
              <w:t>3</w:t>
            </w:r>
            <w:r>
              <w:rPr>
                <w:color w:val="000000"/>
              </w:rPr>
              <w:t>)</w:t>
            </w:r>
          </w:p>
        </w:tc>
        <w:tc>
          <w:tcPr>
            <w:tcW w:w="443" w:type="pct"/>
            <w:vMerge/>
            <w:vAlign w:val="center"/>
          </w:tcPr>
          <w:p w:rsidR="00114C59" w:rsidRPr="00901E23" w:rsidRDefault="00114C59" w:rsidP="00AC2FED">
            <w:pPr>
              <w:pStyle w:val="afff9"/>
              <w:spacing w:before="0" w:after="0"/>
              <w:rPr>
                <w:color w:val="000000"/>
              </w:rPr>
            </w:pPr>
          </w:p>
        </w:tc>
        <w:tc>
          <w:tcPr>
            <w:tcW w:w="1011" w:type="pct"/>
            <w:vAlign w:val="center"/>
          </w:tcPr>
          <w:p w:rsidR="00114C59" w:rsidRPr="00DF471C" w:rsidRDefault="00701D4D" w:rsidP="00DF471C">
            <w:pPr>
              <w:pStyle w:val="afff9"/>
              <w:spacing w:before="0" w:after="0"/>
            </w:pPr>
            <w:r>
              <w:t xml:space="preserve">Расход ДТ: </w:t>
            </w:r>
            <w:r w:rsidR="00DF471C">
              <w:t>75 т (87,2 м</w:t>
            </w:r>
            <w:r w:rsidR="00DF471C">
              <w:rPr>
                <w:vertAlign w:val="superscript"/>
              </w:rPr>
              <w:t>3</w:t>
            </w:r>
            <w:r w:rsidR="00DF471C">
              <w:t>)</w:t>
            </w:r>
          </w:p>
        </w:tc>
        <w:tc>
          <w:tcPr>
            <w:tcW w:w="1254" w:type="pct"/>
            <w:gridSpan w:val="2"/>
            <w:vAlign w:val="center"/>
          </w:tcPr>
          <w:p w:rsidR="00114C59" w:rsidRDefault="00DF471C" w:rsidP="00AC2FED">
            <w:pPr>
              <w:pStyle w:val="afff9"/>
              <w:spacing w:before="0" w:after="0"/>
              <w:rPr>
                <w:color w:val="000000"/>
              </w:rPr>
            </w:pPr>
            <w:r>
              <w:rPr>
                <w:color w:val="000000"/>
              </w:rPr>
              <w:t>Бункеровка не требуется</w:t>
            </w:r>
          </w:p>
        </w:tc>
      </w:tr>
      <w:tr w:rsidR="00E23D78" w:rsidRPr="00901E23" w:rsidTr="00DF471C">
        <w:trPr>
          <w:trHeight w:val="366"/>
          <w:jc w:val="right"/>
        </w:trPr>
        <w:tc>
          <w:tcPr>
            <w:tcW w:w="1257" w:type="pct"/>
            <w:vMerge w:val="restart"/>
            <w:vAlign w:val="center"/>
          </w:tcPr>
          <w:p w:rsidR="00E23D78" w:rsidRDefault="00E23D78" w:rsidP="00AC2FED">
            <w:pPr>
              <w:pStyle w:val="afff9"/>
              <w:spacing w:before="0" w:after="0"/>
              <w:rPr>
                <w:color w:val="000000"/>
              </w:rPr>
            </w:pPr>
            <w:r>
              <w:rPr>
                <w:color w:val="000000"/>
              </w:rPr>
              <w:t>Судно-источник «Лазурит»</w:t>
            </w:r>
          </w:p>
          <w:p w:rsidR="00E23D78" w:rsidRDefault="00E23D78" w:rsidP="00DF471C">
            <w:pPr>
              <w:pStyle w:val="afff9"/>
              <w:spacing w:before="0" w:after="0"/>
              <w:rPr>
                <w:color w:val="000000"/>
              </w:rPr>
            </w:pPr>
          </w:p>
          <w:p w:rsidR="00E23D78" w:rsidRPr="00901E23" w:rsidRDefault="00E23D78" w:rsidP="00DF471C">
            <w:pPr>
              <w:pStyle w:val="afff9"/>
              <w:spacing w:before="0" w:after="0"/>
              <w:rPr>
                <w:color w:val="000000"/>
              </w:rPr>
            </w:pPr>
            <w:r w:rsidRPr="00901E23">
              <w:rPr>
                <w:color w:val="000000"/>
              </w:rPr>
              <w:t>Расход ДТ:</w:t>
            </w:r>
          </w:p>
          <w:p w:rsidR="00E23D78" w:rsidRPr="00901E23" w:rsidRDefault="009A20D7" w:rsidP="00AC2FED">
            <w:pPr>
              <w:pStyle w:val="afff9"/>
              <w:spacing w:before="0" w:after="0"/>
              <w:rPr>
                <w:color w:val="000000"/>
              </w:rPr>
            </w:pPr>
            <w:r>
              <w:rPr>
                <w:color w:val="000000"/>
              </w:rPr>
              <w:t>2</w:t>
            </w:r>
            <w:r w:rsidR="00974FAE">
              <w:rPr>
                <w:color w:val="000000"/>
              </w:rPr>
              <w:t xml:space="preserve"> т</w:t>
            </w:r>
            <w:r w:rsidR="00974FAE" w:rsidRPr="00901E23">
              <w:rPr>
                <w:color w:val="000000"/>
              </w:rPr>
              <w:t>/сут</w:t>
            </w:r>
          </w:p>
        </w:tc>
        <w:tc>
          <w:tcPr>
            <w:tcW w:w="1035" w:type="pct"/>
            <w:vAlign w:val="center"/>
          </w:tcPr>
          <w:p w:rsidR="00E23D78" w:rsidRPr="00682A46" w:rsidRDefault="00E23D78" w:rsidP="00AC2FED">
            <w:pPr>
              <w:pStyle w:val="afff9"/>
              <w:spacing w:before="0" w:after="0"/>
              <w:rPr>
                <w:color w:val="000000"/>
              </w:rPr>
            </w:pPr>
            <w:r>
              <w:rPr>
                <w:color w:val="000000"/>
              </w:rPr>
              <w:t xml:space="preserve">Главный двигатель </w:t>
            </w:r>
            <w:r w:rsidRPr="00114C59">
              <w:rPr>
                <w:color w:val="000000"/>
              </w:rPr>
              <w:t>6</w:t>
            </w:r>
            <w:r>
              <w:rPr>
                <w:color w:val="000000"/>
                <w:lang w:val="en-US"/>
              </w:rPr>
              <w:t>NVD</w:t>
            </w:r>
            <w:r>
              <w:rPr>
                <w:color w:val="000000"/>
              </w:rPr>
              <w:t>-26АЗ</w:t>
            </w:r>
          </w:p>
        </w:tc>
        <w:tc>
          <w:tcPr>
            <w:tcW w:w="443" w:type="pct"/>
            <w:vMerge w:val="restart"/>
            <w:vAlign w:val="center"/>
          </w:tcPr>
          <w:p w:rsidR="00E23D78" w:rsidRPr="00901E23" w:rsidRDefault="00E23D78" w:rsidP="00AC2FED">
            <w:pPr>
              <w:pStyle w:val="afff9"/>
              <w:spacing w:before="0" w:after="0"/>
              <w:rPr>
                <w:color w:val="000000"/>
              </w:rPr>
            </w:pPr>
            <w:r>
              <w:rPr>
                <w:color w:val="000000"/>
              </w:rPr>
              <w:t>6003</w:t>
            </w:r>
          </w:p>
        </w:tc>
        <w:tc>
          <w:tcPr>
            <w:tcW w:w="1011" w:type="pct"/>
            <w:vAlign w:val="center"/>
          </w:tcPr>
          <w:p w:rsidR="00E23D78" w:rsidRDefault="00E23D78" w:rsidP="00AC2FED">
            <w:pPr>
              <w:pStyle w:val="afff9"/>
              <w:spacing w:before="0" w:after="0"/>
            </w:pPr>
            <w:r>
              <w:t>2*272 кВт</w:t>
            </w:r>
          </w:p>
        </w:tc>
        <w:tc>
          <w:tcPr>
            <w:tcW w:w="796" w:type="pct"/>
            <w:vAlign w:val="center"/>
          </w:tcPr>
          <w:p w:rsidR="00E23D78" w:rsidRDefault="007C53C8" w:rsidP="009A20D7">
            <w:pPr>
              <w:pStyle w:val="afff9"/>
              <w:spacing w:before="0" w:after="0"/>
              <w:rPr>
                <w:color w:val="000000"/>
              </w:rPr>
            </w:pPr>
            <w:r>
              <w:rPr>
                <w:color w:val="000000"/>
              </w:rPr>
              <w:t xml:space="preserve">12 ч в сут, 50 сут </w:t>
            </w:r>
          </w:p>
        </w:tc>
        <w:tc>
          <w:tcPr>
            <w:tcW w:w="458" w:type="pct"/>
            <w:vAlign w:val="center"/>
          </w:tcPr>
          <w:p w:rsidR="00E23D78" w:rsidRDefault="00E23D78" w:rsidP="00AC2FED">
            <w:pPr>
              <w:pStyle w:val="afff9"/>
              <w:spacing w:before="0" w:after="0"/>
              <w:rPr>
                <w:color w:val="000000"/>
              </w:rPr>
            </w:pPr>
            <w:r>
              <w:rPr>
                <w:color w:val="000000"/>
              </w:rPr>
              <w:t>1</w:t>
            </w:r>
          </w:p>
        </w:tc>
      </w:tr>
      <w:tr w:rsidR="00E23D78" w:rsidRPr="00901E23" w:rsidTr="00DF471C">
        <w:trPr>
          <w:trHeight w:val="366"/>
          <w:jc w:val="right"/>
        </w:trPr>
        <w:tc>
          <w:tcPr>
            <w:tcW w:w="1257" w:type="pct"/>
            <w:vMerge/>
            <w:vAlign w:val="center"/>
          </w:tcPr>
          <w:p w:rsidR="00E23D78" w:rsidRPr="00901E23" w:rsidRDefault="00E23D78" w:rsidP="00AC2FED">
            <w:pPr>
              <w:pStyle w:val="afff9"/>
              <w:spacing w:before="0" w:after="0"/>
              <w:rPr>
                <w:color w:val="000000"/>
              </w:rPr>
            </w:pPr>
          </w:p>
        </w:tc>
        <w:tc>
          <w:tcPr>
            <w:tcW w:w="1035" w:type="pct"/>
            <w:vAlign w:val="center"/>
          </w:tcPr>
          <w:p w:rsidR="00E23D78" w:rsidRDefault="00E23D78" w:rsidP="00AC2FED">
            <w:pPr>
              <w:pStyle w:val="afff9"/>
              <w:spacing w:before="0" w:after="0"/>
              <w:rPr>
                <w:color w:val="000000"/>
              </w:rPr>
            </w:pPr>
            <w:r>
              <w:rPr>
                <w:color w:val="000000"/>
              </w:rPr>
              <w:t>Вспомогательный двигатель 6Ч 12/14</w:t>
            </w:r>
          </w:p>
        </w:tc>
        <w:tc>
          <w:tcPr>
            <w:tcW w:w="443" w:type="pct"/>
            <w:vMerge/>
            <w:vAlign w:val="center"/>
          </w:tcPr>
          <w:p w:rsidR="00E23D78" w:rsidRPr="00901E23" w:rsidRDefault="00E23D78" w:rsidP="00AC2FED">
            <w:pPr>
              <w:pStyle w:val="afff9"/>
              <w:spacing w:before="0" w:after="0"/>
              <w:rPr>
                <w:color w:val="000000"/>
              </w:rPr>
            </w:pPr>
          </w:p>
        </w:tc>
        <w:tc>
          <w:tcPr>
            <w:tcW w:w="1011" w:type="pct"/>
            <w:vAlign w:val="center"/>
          </w:tcPr>
          <w:p w:rsidR="00E23D78" w:rsidRPr="00E23D78" w:rsidRDefault="00E23D78" w:rsidP="00AC2FED">
            <w:pPr>
              <w:pStyle w:val="afff9"/>
              <w:spacing w:before="0" w:after="0"/>
            </w:pPr>
            <w:r>
              <w:rPr>
                <w:lang w:val="en-US"/>
              </w:rPr>
              <w:t xml:space="preserve">50 </w:t>
            </w:r>
            <w:r>
              <w:t>кВт</w:t>
            </w:r>
          </w:p>
        </w:tc>
        <w:tc>
          <w:tcPr>
            <w:tcW w:w="796" w:type="pct"/>
            <w:vAlign w:val="center"/>
          </w:tcPr>
          <w:p w:rsidR="00E23D78" w:rsidRDefault="00E23D78" w:rsidP="009A20D7">
            <w:pPr>
              <w:pStyle w:val="afff9"/>
              <w:spacing w:before="0" w:after="0"/>
              <w:rPr>
                <w:color w:val="000000"/>
              </w:rPr>
            </w:pPr>
            <w:r>
              <w:rPr>
                <w:color w:val="000000"/>
              </w:rPr>
              <w:t>12 ч в сут, 50 сут</w:t>
            </w:r>
            <w:r w:rsidR="00A16FD5">
              <w:rPr>
                <w:color w:val="000000"/>
              </w:rPr>
              <w:t xml:space="preserve"> </w:t>
            </w:r>
          </w:p>
        </w:tc>
        <w:tc>
          <w:tcPr>
            <w:tcW w:w="458" w:type="pct"/>
            <w:vAlign w:val="center"/>
          </w:tcPr>
          <w:p w:rsidR="00E23D78" w:rsidRDefault="00E23D78" w:rsidP="00AC2FED">
            <w:pPr>
              <w:pStyle w:val="afff9"/>
              <w:spacing w:before="0" w:after="0"/>
              <w:rPr>
                <w:color w:val="000000"/>
              </w:rPr>
            </w:pPr>
            <w:r>
              <w:rPr>
                <w:color w:val="000000"/>
              </w:rPr>
              <w:t>2</w:t>
            </w:r>
          </w:p>
        </w:tc>
      </w:tr>
      <w:tr w:rsidR="00E23D78" w:rsidRPr="00901E23" w:rsidTr="00DF471C">
        <w:trPr>
          <w:trHeight w:val="366"/>
          <w:jc w:val="right"/>
        </w:trPr>
        <w:tc>
          <w:tcPr>
            <w:tcW w:w="1257" w:type="pct"/>
            <w:vMerge/>
            <w:vAlign w:val="center"/>
          </w:tcPr>
          <w:p w:rsidR="00E23D78" w:rsidRPr="00901E23" w:rsidRDefault="00E23D78" w:rsidP="00AC2FED">
            <w:pPr>
              <w:pStyle w:val="afff9"/>
              <w:spacing w:before="0" w:after="0"/>
              <w:rPr>
                <w:color w:val="000000"/>
              </w:rPr>
            </w:pPr>
          </w:p>
        </w:tc>
        <w:tc>
          <w:tcPr>
            <w:tcW w:w="1035" w:type="pct"/>
            <w:vAlign w:val="center"/>
          </w:tcPr>
          <w:p w:rsidR="00E23D78" w:rsidRPr="00E23D78" w:rsidRDefault="00E23D78" w:rsidP="00AC2FED">
            <w:pPr>
              <w:pStyle w:val="afff9"/>
              <w:spacing w:before="0" w:after="0"/>
              <w:rPr>
                <w:color w:val="000000"/>
                <w:lang w:val="en-US"/>
              </w:rPr>
            </w:pPr>
            <w:r>
              <w:rPr>
                <w:color w:val="000000"/>
              </w:rPr>
              <w:t xml:space="preserve">Вспомогательный двигатель </w:t>
            </w:r>
            <w:r>
              <w:rPr>
                <w:color w:val="000000"/>
                <w:lang w:val="en-US"/>
              </w:rPr>
              <w:t>WD618.42 CD</w:t>
            </w:r>
          </w:p>
        </w:tc>
        <w:tc>
          <w:tcPr>
            <w:tcW w:w="443" w:type="pct"/>
            <w:vMerge/>
            <w:vAlign w:val="center"/>
          </w:tcPr>
          <w:p w:rsidR="00E23D78" w:rsidRPr="00901E23" w:rsidRDefault="00E23D78" w:rsidP="00AC2FED">
            <w:pPr>
              <w:pStyle w:val="afff9"/>
              <w:spacing w:before="0" w:after="0"/>
              <w:rPr>
                <w:color w:val="000000"/>
              </w:rPr>
            </w:pPr>
          </w:p>
        </w:tc>
        <w:tc>
          <w:tcPr>
            <w:tcW w:w="1011" w:type="pct"/>
            <w:vAlign w:val="center"/>
          </w:tcPr>
          <w:p w:rsidR="00E23D78" w:rsidRPr="00E23D78" w:rsidRDefault="00E23D78" w:rsidP="00AC2FED">
            <w:pPr>
              <w:pStyle w:val="afff9"/>
              <w:spacing w:before="0" w:after="0"/>
            </w:pPr>
            <w:r>
              <w:rPr>
                <w:lang w:val="en-US"/>
              </w:rPr>
              <w:t>2*</w:t>
            </w:r>
            <w:r>
              <w:t>200 кВт</w:t>
            </w:r>
          </w:p>
        </w:tc>
        <w:tc>
          <w:tcPr>
            <w:tcW w:w="796" w:type="pct"/>
            <w:vAlign w:val="center"/>
          </w:tcPr>
          <w:p w:rsidR="00E23D78" w:rsidRPr="00E23D78" w:rsidRDefault="007C53C8" w:rsidP="009A20D7">
            <w:pPr>
              <w:pStyle w:val="afff9"/>
              <w:spacing w:before="0" w:after="0"/>
              <w:rPr>
                <w:b/>
                <w:color w:val="000000"/>
              </w:rPr>
            </w:pPr>
            <w:r>
              <w:rPr>
                <w:color w:val="000000"/>
              </w:rPr>
              <w:t xml:space="preserve">12 ч в сут, 50 сут </w:t>
            </w:r>
          </w:p>
        </w:tc>
        <w:tc>
          <w:tcPr>
            <w:tcW w:w="458" w:type="pct"/>
            <w:vAlign w:val="center"/>
          </w:tcPr>
          <w:p w:rsidR="00E23D78" w:rsidRDefault="00E23D78" w:rsidP="00AC2FED">
            <w:pPr>
              <w:pStyle w:val="afff9"/>
              <w:spacing w:before="0" w:after="0"/>
              <w:rPr>
                <w:color w:val="000000"/>
              </w:rPr>
            </w:pPr>
            <w:r>
              <w:rPr>
                <w:color w:val="000000"/>
              </w:rPr>
              <w:t>3</w:t>
            </w:r>
          </w:p>
        </w:tc>
      </w:tr>
      <w:tr w:rsidR="00E23D78" w:rsidRPr="00901E23" w:rsidTr="00E23D78">
        <w:trPr>
          <w:trHeight w:val="366"/>
          <w:jc w:val="right"/>
        </w:trPr>
        <w:tc>
          <w:tcPr>
            <w:tcW w:w="1257" w:type="pct"/>
            <w:vMerge/>
            <w:vAlign w:val="center"/>
          </w:tcPr>
          <w:p w:rsidR="00E23D78" w:rsidRPr="00901E23" w:rsidRDefault="00E23D78" w:rsidP="00AC2FED">
            <w:pPr>
              <w:pStyle w:val="afff9"/>
              <w:spacing w:before="0" w:after="0"/>
              <w:rPr>
                <w:color w:val="000000"/>
              </w:rPr>
            </w:pPr>
          </w:p>
        </w:tc>
        <w:tc>
          <w:tcPr>
            <w:tcW w:w="1035" w:type="pct"/>
            <w:vAlign w:val="center"/>
          </w:tcPr>
          <w:p w:rsidR="00E23D78" w:rsidRPr="00843B06" w:rsidRDefault="00843B06" w:rsidP="00AC2FED">
            <w:pPr>
              <w:pStyle w:val="afff9"/>
              <w:spacing w:before="0" w:after="0"/>
              <w:rPr>
                <w:color w:val="000000"/>
              </w:rPr>
            </w:pPr>
            <w:r>
              <w:rPr>
                <w:color w:val="000000"/>
              </w:rPr>
              <w:t>Запас ДТ: 57 т (66,3 м</w:t>
            </w:r>
            <w:r>
              <w:rPr>
                <w:color w:val="000000"/>
                <w:vertAlign w:val="superscript"/>
              </w:rPr>
              <w:t>3</w:t>
            </w:r>
            <w:r>
              <w:rPr>
                <w:color w:val="000000"/>
              </w:rPr>
              <w:t>)</w:t>
            </w:r>
          </w:p>
        </w:tc>
        <w:tc>
          <w:tcPr>
            <w:tcW w:w="443" w:type="pct"/>
            <w:vMerge/>
            <w:vAlign w:val="center"/>
          </w:tcPr>
          <w:p w:rsidR="00E23D78" w:rsidRPr="00901E23" w:rsidRDefault="00E23D78" w:rsidP="00AC2FED">
            <w:pPr>
              <w:pStyle w:val="afff9"/>
              <w:spacing w:before="0" w:after="0"/>
              <w:rPr>
                <w:color w:val="000000"/>
              </w:rPr>
            </w:pPr>
          </w:p>
        </w:tc>
        <w:tc>
          <w:tcPr>
            <w:tcW w:w="1011" w:type="pct"/>
            <w:vAlign w:val="center"/>
          </w:tcPr>
          <w:p w:rsidR="00E23D78" w:rsidRPr="00843B06" w:rsidRDefault="00843B06" w:rsidP="003F754D">
            <w:pPr>
              <w:pStyle w:val="afff9"/>
              <w:spacing w:before="0" w:after="0"/>
            </w:pPr>
            <w:r>
              <w:t xml:space="preserve">Расход ДТ: </w:t>
            </w:r>
            <w:r w:rsidR="003F754D">
              <w:t>50</w:t>
            </w:r>
            <w:r w:rsidR="00974FAE">
              <w:t xml:space="preserve"> т (</w:t>
            </w:r>
            <w:r w:rsidR="003F754D">
              <w:t xml:space="preserve">58,14 </w:t>
            </w:r>
            <w:r w:rsidR="00974FAE">
              <w:t>м</w:t>
            </w:r>
            <w:r w:rsidR="00974FAE">
              <w:rPr>
                <w:vertAlign w:val="superscript"/>
              </w:rPr>
              <w:t>3</w:t>
            </w:r>
            <w:r w:rsidR="00974FAE">
              <w:t>)</w:t>
            </w:r>
          </w:p>
        </w:tc>
        <w:tc>
          <w:tcPr>
            <w:tcW w:w="1254" w:type="pct"/>
            <w:gridSpan w:val="2"/>
            <w:vAlign w:val="center"/>
          </w:tcPr>
          <w:p w:rsidR="00E23D78" w:rsidRDefault="003F754D" w:rsidP="00AC2FED">
            <w:pPr>
              <w:pStyle w:val="afff9"/>
              <w:spacing w:before="0" w:after="0"/>
              <w:rPr>
                <w:color w:val="000000"/>
              </w:rPr>
            </w:pPr>
            <w:r>
              <w:rPr>
                <w:color w:val="000000"/>
              </w:rPr>
              <w:t>Бункеровка не требуется</w:t>
            </w:r>
          </w:p>
        </w:tc>
      </w:tr>
      <w:tr w:rsidR="00974FAE" w:rsidRPr="00901E23" w:rsidTr="00DF471C">
        <w:trPr>
          <w:trHeight w:val="366"/>
          <w:jc w:val="right"/>
        </w:trPr>
        <w:tc>
          <w:tcPr>
            <w:tcW w:w="1257" w:type="pct"/>
            <w:vMerge w:val="restart"/>
            <w:vAlign w:val="center"/>
          </w:tcPr>
          <w:p w:rsidR="00974FAE" w:rsidRDefault="003A0BAB" w:rsidP="00AC2FED">
            <w:pPr>
              <w:pStyle w:val="afff9"/>
              <w:spacing w:before="0" w:after="0"/>
              <w:rPr>
                <w:color w:val="000000"/>
              </w:rPr>
            </w:pPr>
            <w:r>
              <w:rPr>
                <w:color w:val="000000"/>
              </w:rPr>
              <w:t>«</w:t>
            </w:r>
            <w:r w:rsidR="00974FAE">
              <w:rPr>
                <w:color w:val="000000"/>
              </w:rPr>
              <w:t>Шельф-1</w:t>
            </w:r>
            <w:r>
              <w:rPr>
                <w:color w:val="000000"/>
              </w:rPr>
              <w:t>»</w:t>
            </w:r>
          </w:p>
          <w:p w:rsidR="00974FAE" w:rsidRDefault="00974FAE" w:rsidP="00974FAE">
            <w:pPr>
              <w:pStyle w:val="afff9"/>
              <w:spacing w:before="0" w:after="0"/>
              <w:rPr>
                <w:color w:val="000000"/>
              </w:rPr>
            </w:pPr>
          </w:p>
          <w:p w:rsidR="00974FAE" w:rsidRDefault="00974FAE" w:rsidP="00974FAE">
            <w:pPr>
              <w:pStyle w:val="afff9"/>
              <w:spacing w:before="0" w:after="0"/>
              <w:rPr>
                <w:color w:val="000000"/>
              </w:rPr>
            </w:pPr>
            <w:r w:rsidRPr="00901E23">
              <w:rPr>
                <w:color w:val="000000"/>
              </w:rPr>
              <w:t>Расход ДТ:</w:t>
            </w:r>
            <w:r>
              <w:rPr>
                <w:color w:val="000000"/>
              </w:rPr>
              <w:t xml:space="preserve"> </w:t>
            </w:r>
          </w:p>
          <w:p w:rsidR="00974FAE" w:rsidRPr="00901E23" w:rsidRDefault="00814289" w:rsidP="00974FAE">
            <w:pPr>
              <w:pStyle w:val="afff9"/>
              <w:spacing w:before="0" w:after="0"/>
              <w:rPr>
                <w:color w:val="000000"/>
              </w:rPr>
            </w:pPr>
            <w:r>
              <w:rPr>
                <w:color w:val="000000"/>
              </w:rPr>
              <w:t>0,168</w:t>
            </w:r>
            <w:r w:rsidR="00974FAE">
              <w:rPr>
                <w:color w:val="000000"/>
              </w:rPr>
              <w:t xml:space="preserve"> т/сут</w:t>
            </w:r>
          </w:p>
        </w:tc>
        <w:tc>
          <w:tcPr>
            <w:tcW w:w="1035" w:type="pct"/>
            <w:vAlign w:val="center"/>
          </w:tcPr>
          <w:p w:rsidR="00974FAE" w:rsidRPr="00974FAE" w:rsidRDefault="00974FAE" w:rsidP="00AC2FED">
            <w:pPr>
              <w:pStyle w:val="afff9"/>
              <w:spacing w:before="0" w:after="0"/>
              <w:rPr>
                <w:color w:val="000000"/>
              </w:rPr>
            </w:pPr>
            <w:r>
              <w:rPr>
                <w:color w:val="000000"/>
              </w:rPr>
              <w:t>Главный двигатель «</w:t>
            </w:r>
            <w:r>
              <w:rPr>
                <w:color w:val="000000"/>
                <w:lang w:val="en-US"/>
              </w:rPr>
              <w:t>Vetus</w:t>
            </w:r>
            <w:r w:rsidRPr="00814289">
              <w:rPr>
                <w:color w:val="000000"/>
              </w:rPr>
              <w:t xml:space="preserve"> </w:t>
            </w:r>
            <w:r>
              <w:rPr>
                <w:color w:val="000000"/>
                <w:lang w:val="en-US"/>
              </w:rPr>
              <w:t>Deutz</w:t>
            </w:r>
            <w:r>
              <w:rPr>
                <w:color w:val="000000"/>
              </w:rPr>
              <w:t>»</w:t>
            </w:r>
            <w:r w:rsidR="00814289">
              <w:rPr>
                <w:color w:val="000000"/>
              </w:rPr>
              <w:t xml:space="preserve"> стационарный</w:t>
            </w:r>
          </w:p>
        </w:tc>
        <w:tc>
          <w:tcPr>
            <w:tcW w:w="443" w:type="pct"/>
            <w:vMerge w:val="restart"/>
            <w:vAlign w:val="center"/>
          </w:tcPr>
          <w:p w:rsidR="00974FAE" w:rsidRPr="00901E23" w:rsidRDefault="00974FAE" w:rsidP="00AC2FED">
            <w:pPr>
              <w:pStyle w:val="afff9"/>
              <w:spacing w:before="0" w:after="0"/>
              <w:rPr>
                <w:color w:val="000000"/>
              </w:rPr>
            </w:pPr>
            <w:r>
              <w:rPr>
                <w:color w:val="000000"/>
              </w:rPr>
              <w:t>6004</w:t>
            </w:r>
          </w:p>
        </w:tc>
        <w:tc>
          <w:tcPr>
            <w:tcW w:w="1011" w:type="pct"/>
            <w:vAlign w:val="center"/>
          </w:tcPr>
          <w:p w:rsidR="00974FAE" w:rsidRDefault="00974FAE" w:rsidP="00AC2FED">
            <w:pPr>
              <w:pStyle w:val="afff9"/>
              <w:spacing w:before="0" w:after="0"/>
            </w:pPr>
            <w:r>
              <w:t>2*110,33 кВт</w:t>
            </w:r>
          </w:p>
        </w:tc>
        <w:tc>
          <w:tcPr>
            <w:tcW w:w="796" w:type="pct"/>
            <w:vAlign w:val="center"/>
          </w:tcPr>
          <w:p w:rsidR="00974FAE" w:rsidRDefault="00974FAE" w:rsidP="00AC2FED">
            <w:pPr>
              <w:pStyle w:val="afff9"/>
              <w:spacing w:before="0" w:after="0"/>
              <w:rPr>
                <w:color w:val="000000"/>
              </w:rPr>
            </w:pPr>
            <w:r>
              <w:rPr>
                <w:color w:val="000000"/>
              </w:rPr>
              <w:t>12 ч в сут, 50 сут</w:t>
            </w:r>
          </w:p>
        </w:tc>
        <w:tc>
          <w:tcPr>
            <w:tcW w:w="458" w:type="pct"/>
            <w:vAlign w:val="center"/>
          </w:tcPr>
          <w:p w:rsidR="00974FAE" w:rsidRDefault="00814289" w:rsidP="00AC2FED">
            <w:pPr>
              <w:pStyle w:val="afff9"/>
              <w:spacing w:before="0" w:after="0"/>
              <w:rPr>
                <w:color w:val="000000"/>
              </w:rPr>
            </w:pPr>
            <w:r>
              <w:rPr>
                <w:color w:val="000000"/>
              </w:rPr>
              <w:t>1</w:t>
            </w:r>
          </w:p>
        </w:tc>
      </w:tr>
      <w:tr w:rsidR="00814289" w:rsidRPr="00901E23" w:rsidTr="00814289">
        <w:trPr>
          <w:trHeight w:val="366"/>
          <w:jc w:val="right"/>
        </w:trPr>
        <w:tc>
          <w:tcPr>
            <w:tcW w:w="1257" w:type="pct"/>
            <w:vMerge/>
            <w:vAlign w:val="center"/>
          </w:tcPr>
          <w:p w:rsidR="00814289" w:rsidRPr="00901E23" w:rsidRDefault="00814289" w:rsidP="00AC2FED">
            <w:pPr>
              <w:pStyle w:val="afff9"/>
              <w:spacing w:before="0" w:after="0"/>
              <w:rPr>
                <w:color w:val="000000"/>
              </w:rPr>
            </w:pPr>
          </w:p>
        </w:tc>
        <w:tc>
          <w:tcPr>
            <w:tcW w:w="1035" w:type="pct"/>
            <w:vAlign w:val="center"/>
          </w:tcPr>
          <w:p w:rsidR="00814289" w:rsidRPr="00B75822" w:rsidRDefault="00814289" w:rsidP="00AC2FED">
            <w:pPr>
              <w:pStyle w:val="afff9"/>
              <w:spacing w:before="0" w:after="0"/>
              <w:rPr>
                <w:color w:val="000000"/>
              </w:rPr>
            </w:pPr>
            <w:r>
              <w:rPr>
                <w:color w:val="000000"/>
              </w:rPr>
              <w:t>Запас ДТ: 4,8 т</w:t>
            </w:r>
            <w:r w:rsidR="00B75822">
              <w:rPr>
                <w:color w:val="000000"/>
              </w:rPr>
              <w:t xml:space="preserve"> (5,58 м</w:t>
            </w:r>
            <w:r w:rsidR="00B75822">
              <w:rPr>
                <w:color w:val="000000"/>
                <w:vertAlign w:val="superscript"/>
              </w:rPr>
              <w:t>3</w:t>
            </w:r>
            <w:r w:rsidR="00B75822">
              <w:rPr>
                <w:color w:val="000000"/>
              </w:rPr>
              <w:t>)</w:t>
            </w:r>
          </w:p>
        </w:tc>
        <w:tc>
          <w:tcPr>
            <w:tcW w:w="443" w:type="pct"/>
            <w:vMerge/>
            <w:vAlign w:val="center"/>
          </w:tcPr>
          <w:p w:rsidR="00814289" w:rsidRPr="00901E23" w:rsidRDefault="00814289" w:rsidP="00AC2FED">
            <w:pPr>
              <w:pStyle w:val="afff9"/>
              <w:spacing w:before="0" w:after="0"/>
              <w:rPr>
                <w:color w:val="000000"/>
              </w:rPr>
            </w:pPr>
          </w:p>
        </w:tc>
        <w:tc>
          <w:tcPr>
            <w:tcW w:w="1011" w:type="pct"/>
            <w:vAlign w:val="center"/>
          </w:tcPr>
          <w:p w:rsidR="00814289" w:rsidRDefault="00814289" w:rsidP="00814289">
            <w:pPr>
              <w:pStyle w:val="afff9"/>
              <w:spacing w:before="0" w:after="0"/>
            </w:pPr>
            <w:r>
              <w:t>Расход ДТ: 4,2 т</w:t>
            </w:r>
            <w:r w:rsidR="003C33B6">
              <w:t xml:space="preserve"> (4,88 </w:t>
            </w:r>
            <w:r w:rsidR="003C33B6">
              <w:rPr>
                <w:color w:val="000000"/>
              </w:rPr>
              <w:t>м</w:t>
            </w:r>
            <w:r w:rsidR="003C33B6">
              <w:rPr>
                <w:color w:val="000000"/>
                <w:vertAlign w:val="superscript"/>
              </w:rPr>
              <w:t>3</w:t>
            </w:r>
            <w:r w:rsidR="003C33B6">
              <w:rPr>
                <w:color w:val="000000"/>
              </w:rPr>
              <w:t>)</w:t>
            </w:r>
          </w:p>
        </w:tc>
        <w:tc>
          <w:tcPr>
            <w:tcW w:w="1254" w:type="pct"/>
            <w:gridSpan w:val="2"/>
            <w:vAlign w:val="center"/>
          </w:tcPr>
          <w:p w:rsidR="00814289" w:rsidRDefault="00814289" w:rsidP="00AC2FED">
            <w:pPr>
              <w:pStyle w:val="afff9"/>
              <w:spacing w:before="0" w:after="0"/>
              <w:rPr>
                <w:color w:val="000000"/>
              </w:rPr>
            </w:pPr>
            <w:r>
              <w:rPr>
                <w:color w:val="000000"/>
              </w:rPr>
              <w:t>Бункеровка не требуется</w:t>
            </w:r>
          </w:p>
        </w:tc>
      </w:tr>
      <w:tr w:rsidR="00814289" w:rsidRPr="00901E23" w:rsidTr="00DF471C">
        <w:trPr>
          <w:trHeight w:val="366"/>
          <w:jc w:val="right"/>
        </w:trPr>
        <w:tc>
          <w:tcPr>
            <w:tcW w:w="1257" w:type="pct"/>
            <w:vAlign w:val="center"/>
          </w:tcPr>
          <w:p w:rsidR="00814289" w:rsidRPr="00814289" w:rsidRDefault="00814289" w:rsidP="00814289">
            <w:pPr>
              <w:pStyle w:val="afff9"/>
              <w:spacing w:before="0" w:after="0"/>
            </w:pPr>
            <w:r>
              <w:t xml:space="preserve">Моторная лодка </w:t>
            </w:r>
            <w:r>
              <w:rPr>
                <w:lang w:val="en-US"/>
              </w:rPr>
              <w:t>NARWHAL</w:t>
            </w:r>
            <w:r w:rsidRPr="00827A3E">
              <w:t xml:space="preserve"> </w:t>
            </w:r>
            <w:r>
              <w:rPr>
                <w:lang w:val="en-US"/>
              </w:rPr>
              <w:t>RIB</w:t>
            </w:r>
            <w:r w:rsidRPr="00827A3E">
              <w:t xml:space="preserve"> </w:t>
            </w:r>
            <w:r>
              <w:rPr>
                <w:lang w:val="en-US"/>
              </w:rPr>
              <w:t>FAST</w:t>
            </w:r>
            <w:r>
              <w:t>-1000</w:t>
            </w:r>
          </w:p>
        </w:tc>
        <w:tc>
          <w:tcPr>
            <w:tcW w:w="1035" w:type="pct"/>
            <w:vAlign w:val="center"/>
          </w:tcPr>
          <w:p w:rsidR="00814289" w:rsidRPr="00814289" w:rsidRDefault="00814289" w:rsidP="00AC2FED">
            <w:pPr>
              <w:pStyle w:val="afff9"/>
              <w:spacing w:before="0" w:after="0"/>
              <w:rPr>
                <w:color w:val="000000"/>
              </w:rPr>
            </w:pPr>
            <w:r>
              <w:rPr>
                <w:color w:val="000000"/>
              </w:rPr>
              <w:t>Главный двигатель «Ямаха» подвесной</w:t>
            </w:r>
          </w:p>
        </w:tc>
        <w:tc>
          <w:tcPr>
            <w:tcW w:w="443" w:type="pct"/>
            <w:vAlign w:val="center"/>
          </w:tcPr>
          <w:p w:rsidR="00814289" w:rsidRPr="00901E23" w:rsidRDefault="00814289" w:rsidP="00AC2FED">
            <w:pPr>
              <w:pStyle w:val="afff9"/>
              <w:spacing w:before="0" w:after="0"/>
              <w:rPr>
                <w:color w:val="000000"/>
              </w:rPr>
            </w:pPr>
            <w:r>
              <w:rPr>
                <w:color w:val="000000"/>
              </w:rPr>
              <w:t>6005</w:t>
            </w:r>
          </w:p>
        </w:tc>
        <w:tc>
          <w:tcPr>
            <w:tcW w:w="1011" w:type="pct"/>
            <w:vAlign w:val="center"/>
          </w:tcPr>
          <w:p w:rsidR="00814289" w:rsidRDefault="00814289" w:rsidP="00AC2FED">
            <w:pPr>
              <w:pStyle w:val="afff9"/>
              <w:spacing w:before="0" w:after="0"/>
            </w:pPr>
            <w:r>
              <w:t>73,55 кВт</w:t>
            </w:r>
          </w:p>
        </w:tc>
        <w:tc>
          <w:tcPr>
            <w:tcW w:w="796" w:type="pct"/>
            <w:vAlign w:val="center"/>
          </w:tcPr>
          <w:p w:rsidR="00814289" w:rsidRDefault="00814289" w:rsidP="00814289">
            <w:pPr>
              <w:pStyle w:val="afff9"/>
              <w:spacing w:before="0" w:after="0"/>
              <w:rPr>
                <w:color w:val="000000"/>
              </w:rPr>
            </w:pPr>
            <w:r>
              <w:rPr>
                <w:color w:val="000000"/>
              </w:rPr>
              <w:t>12 ч в сут, 50 сут</w:t>
            </w:r>
          </w:p>
        </w:tc>
        <w:tc>
          <w:tcPr>
            <w:tcW w:w="458" w:type="pct"/>
            <w:vAlign w:val="center"/>
          </w:tcPr>
          <w:p w:rsidR="00814289" w:rsidRDefault="00814289" w:rsidP="00AC2FED">
            <w:pPr>
              <w:pStyle w:val="afff9"/>
              <w:spacing w:before="0" w:after="0"/>
              <w:rPr>
                <w:color w:val="000000"/>
              </w:rPr>
            </w:pPr>
            <w:r>
              <w:rPr>
                <w:color w:val="000000"/>
              </w:rPr>
              <w:t>1</w:t>
            </w:r>
          </w:p>
        </w:tc>
      </w:tr>
      <w:tr w:rsidR="00814289" w:rsidRPr="00901E23" w:rsidTr="00814289">
        <w:trPr>
          <w:trHeight w:val="366"/>
          <w:jc w:val="right"/>
        </w:trPr>
        <w:tc>
          <w:tcPr>
            <w:tcW w:w="5000" w:type="pct"/>
            <w:gridSpan w:val="6"/>
            <w:vAlign w:val="center"/>
          </w:tcPr>
          <w:p w:rsidR="00814289" w:rsidRPr="00814289" w:rsidRDefault="00814289" w:rsidP="00814289">
            <w:pPr>
              <w:pStyle w:val="affff"/>
              <w:suppressLineNumbers/>
              <w:spacing w:before="0" w:after="0" w:line="240" w:lineRule="auto"/>
            </w:pPr>
            <w:r>
              <w:t>Выполнение геохимических исследований</w:t>
            </w:r>
          </w:p>
        </w:tc>
      </w:tr>
      <w:tr w:rsidR="00B75822" w:rsidRPr="00901E23" w:rsidTr="00DF471C">
        <w:trPr>
          <w:trHeight w:val="366"/>
          <w:jc w:val="right"/>
        </w:trPr>
        <w:tc>
          <w:tcPr>
            <w:tcW w:w="1257" w:type="pct"/>
            <w:vMerge w:val="restart"/>
            <w:vAlign w:val="center"/>
          </w:tcPr>
          <w:p w:rsidR="00B75822" w:rsidRDefault="00B75822" w:rsidP="00814289">
            <w:pPr>
              <w:pStyle w:val="afff9"/>
              <w:spacing w:before="0" w:after="0"/>
            </w:pPr>
            <w:r>
              <w:t>НИС «Керн»</w:t>
            </w:r>
          </w:p>
          <w:p w:rsidR="00B75822" w:rsidRDefault="00B75822" w:rsidP="00814289">
            <w:pPr>
              <w:pStyle w:val="afff9"/>
              <w:spacing w:before="0" w:after="0"/>
            </w:pPr>
          </w:p>
          <w:p w:rsidR="00B75822" w:rsidRDefault="00B75822" w:rsidP="00814289">
            <w:pPr>
              <w:pStyle w:val="afff9"/>
              <w:spacing w:before="0" w:after="0"/>
            </w:pPr>
            <w:r>
              <w:t xml:space="preserve">Расход ДТ: </w:t>
            </w:r>
          </w:p>
          <w:p w:rsidR="003C33B6" w:rsidRDefault="003C33B6" w:rsidP="00814289">
            <w:pPr>
              <w:pStyle w:val="afff9"/>
              <w:spacing w:before="0" w:after="0"/>
            </w:pPr>
            <w:r>
              <w:t>3 т/сут</w:t>
            </w:r>
          </w:p>
        </w:tc>
        <w:tc>
          <w:tcPr>
            <w:tcW w:w="1035" w:type="pct"/>
            <w:vAlign w:val="center"/>
          </w:tcPr>
          <w:p w:rsidR="00B75822" w:rsidRPr="00225EAD" w:rsidRDefault="00225EAD" w:rsidP="00AC2FED">
            <w:pPr>
              <w:pStyle w:val="afff9"/>
              <w:spacing w:before="0" w:after="0"/>
              <w:rPr>
                <w:color w:val="000000"/>
              </w:rPr>
            </w:pPr>
            <w:r>
              <w:rPr>
                <w:color w:val="000000"/>
              </w:rPr>
              <w:t xml:space="preserve">Главный двигатель </w:t>
            </w:r>
            <w:r w:rsidRPr="00225EAD">
              <w:rPr>
                <w:color w:val="000000"/>
              </w:rPr>
              <w:t>6</w:t>
            </w:r>
            <w:r>
              <w:rPr>
                <w:color w:val="000000"/>
                <w:lang w:val="en-US"/>
              </w:rPr>
              <w:t>NVD</w:t>
            </w:r>
            <w:r w:rsidRPr="00225EAD">
              <w:rPr>
                <w:color w:val="000000"/>
              </w:rPr>
              <w:t xml:space="preserve"> 48</w:t>
            </w:r>
            <w:r>
              <w:rPr>
                <w:color w:val="000000"/>
                <w:lang w:val="en-US"/>
              </w:rPr>
              <w:t>A</w:t>
            </w:r>
            <w:r w:rsidRPr="00225EAD">
              <w:rPr>
                <w:color w:val="000000"/>
              </w:rPr>
              <w:t>-2</w:t>
            </w:r>
            <w:r>
              <w:rPr>
                <w:color w:val="000000"/>
                <w:lang w:val="en-US"/>
              </w:rPr>
              <w:t>U</w:t>
            </w:r>
          </w:p>
        </w:tc>
        <w:tc>
          <w:tcPr>
            <w:tcW w:w="443" w:type="pct"/>
            <w:vMerge w:val="restart"/>
            <w:vAlign w:val="center"/>
          </w:tcPr>
          <w:p w:rsidR="00B75822" w:rsidRDefault="00B75822" w:rsidP="00AC2FED">
            <w:pPr>
              <w:pStyle w:val="afff9"/>
              <w:spacing w:before="0" w:after="0"/>
              <w:rPr>
                <w:color w:val="000000"/>
              </w:rPr>
            </w:pPr>
            <w:r>
              <w:rPr>
                <w:color w:val="000000"/>
              </w:rPr>
              <w:t>6006</w:t>
            </w:r>
          </w:p>
        </w:tc>
        <w:tc>
          <w:tcPr>
            <w:tcW w:w="1011" w:type="pct"/>
            <w:vAlign w:val="center"/>
          </w:tcPr>
          <w:p w:rsidR="00B75822" w:rsidRPr="00225EAD" w:rsidRDefault="00225EAD" w:rsidP="00AC2FED">
            <w:pPr>
              <w:pStyle w:val="afff9"/>
              <w:spacing w:before="0" w:after="0"/>
            </w:pPr>
            <w:r>
              <w:rPr>
                <w:lang w:val="en-US"/>
              </w:rPr>
              <w:t xml:space="preserve">736 </w:t>
            </w:r>
            <w:r>
              <w:t>кВт</w:t>
            </w:r>
          </w:p>
        </w:tc>
        <w:tc>
          <w:tcPr>
            <w:tcW w:w="796" w:type="pct"/>
            <w:vAlign w:val="center"/>
          </w:tcPr>
          <w:p w:rsidR="00B75822" w:rsidRDefault="003C33B6" w:rsidP="00814289">
            <w:pPr>
              <w:pStyle w:val="afff9"/>
              <w:spacing w:before="0" w:after="0"/>
              <w:rPr>
                <w:color w:val="000000"/>
              </w:rPr>
            </w:pPr>
            <w:r>
              <w:rPr>
                <w:color w:val="000000"/>
              </w:rPr>
              <w:t>24 ч в сут, 25 сут</w:t>
            </w:r>
          </w:p>
        </w:tc>
        <w:tc>
          <w:tcPr>
            <w:tcW w:w="458" w:type="pct"/>
            <w:vAlign w:val="center"/>
          </w:tcPr>
          <w:p w:rsidR="00B75822" w:rsidRDefault="003C33B6" w:rsidP="00AC2FED">
            <w:pPr>
              <w:pStyle w:val="afff9"/>
              <w:spacing w:before="0" w:after="0"/>
              <w:rPr>
                <w:color w:val="000000"/>
              </w:rPr>
            </w:pPr>
            <w:r>
              <w:rPr>
                <w:color w:val="000000"/>
              </w:rPr>
              <w:t>1</w:t>
            </w:r>
          </w:p>
        </w:tc>
      </w:tr>
      <w:tr w:rsidR="00225EAD" w:rsidRPr="00901E23" w:rsidTr="00DF471C">
        <w:trPr>
          <w:trHeight w:val="366"/>
          <w:jc w:val="right"/>
        </w:trPr>
        <w:tc>
          <w:tcPr>
            <w:tcW w:w="1257" w:type="pct"/>
            <w:vMerge/>
            <w:vAlign w:val="center"/>
          </w:tcPr>
          <w:p w:rsidR="00225EAD" w:rsidRDefault="00225EAD" w:rsidP="00814289">
            <w:pPr>
              <w:pStyle w:val="afff9"/>
              <w:spacing w:before="0" w:after="0"/>
            </w:pPr>
          </w:p>
        </w:tc>
        <w:tc>
          <w:tcPr>
            <w:tcW w:w="1035" w:type="pct"/>
            <w:vAlign w:val="center"/>
          </w:tcPr>
          <w:p w:rsidR="00225EAD" w:rsidRPr="00225EAD" w:rsidRDefault="00225EAD" w:rsidP="00AC2FED">
            <w:pPr>
              <w:pStyle w:val="afff9"/>
              <w:spacing w:before="0" w:after="0"/>
              <w:rPr>
                <w:color w:val="000000"/>
                <w:lang w:val="en-US"/>
              </w:rPr>
            </w:pPr>
            <w:r>
              <w:rPr>
                <w:color w:val="000000"/>
              </w:rPr>
              <w:t xml:space="preserve">Инсинератор </w:t>
            </w:r>
            <w:r>
              <w:rPr>
                <w:color w:val="000000"/>
                <w:lang w:val="en-US"/>
              </w:rPr>
              <w:t>DELTA IR-10</w:t>
            </w:r>
          </w:p>
        </w:tc>
        <w:tc>
          <w:tcPr>
            <w:tcW w:w="443" w:type="pct"/>
            <w:vMerge/>
            <w:vAlign w:val="center"/>
          </w:tcPr>
          <w:p w:rsidR="00225EAD" w:rsidRDefault="00225EAD" w:rsidP="00AC2FED">
            <w:pPr>
              <w:pStyle w:val="afff9"/>
              <w:spacing w:before="0" w:after="0"/>
              <w:rPr>
                <w:color w:val="000000"/>
              </w:rPr>
            </w:pPr>
          </w:p>
        </w:tc>
        <w:tc>
          <w:tcPr>
            <w:tcW w:w="1011" w:type="pct"/>
            <w:vAlign w:val="center"/>
          </w:tcPr>
          <w:p w:rsidR="00225EAD" w:rsidRPr="001C6315" w:rsidRDefault="00225EAD" w:rsidP="00AC2FED">
            <w:pPr>
              <w:pStyle w:val="afff9"/>
              <w:spacing w:before="0" w:after="0"/>
            </w:pPr>
            <w:r w:rsidRPr="001C6315">
              <w:rPr>
                <w:lang w:val="en-US"/>
              </w:rPr>
              <w:t xml:space="preserve">25 </w:t>
            </w:r>
            <w:r w:rsidRPr="001C6315">
              <w:t>кг/час</w:t>
            </w:r>
          </w:p>
        </w:tc>
        <w:tc>
          <w:tcPr>
            <w:tcW w:w="796" w:type="pct"/>
            <w:vAlign w:val="center"/>
          </w:tcPr>
          <w:p w:rsidR="00225EAD" w:rsidRPr="001C6315" w:rsidRDefault="001C6315" w:rsidP="00814289">
            <w:pPr>
              <w:pStyle w:val="afff9"/>
              <w:spacing w:before="0" w:after="0"/>
              <w:rPr>
                <w:color w:val="000000"/>
              </w:rPr>
            </w:pPr>
            <w:r>
              <w:rPr>
                <w:color w:val="000000"/>
              </w:rPr>
              <w:t>15 ч</w:t>
            </w:r>
          </w:p>
        </w:tc>
        <w:tc>
          <w:tcPr>
            <w:tcW w:w="458" w:type="pct"/>
            <w:vAlign w:val="center"/>
          </w:tcPr>
          <w:p w:rsidR="00225EAD" w:rsidRPr="001C6315" w:rsidRDefault="003C33B6" w:rsidP="00AC2FED">
            <w:pPr>
              <w:pStyle w:val="afff9"/>
              <w:spacing w:before="0" w:after="0"/>
              <w:rPr>
                <w:color w:val="000000"/>
              </w:rPr>
            </w:pPr>
            <w:r w:rsidRPr="001C6315">
              <w:rPr>
                <w:color w:val="000000"/>
              </w:rPr>
              <w:t>2</w:t>
            </w:r>
          </w:p>
        </w:tc>
      </w:tr>
      <w:tr w:rsidR="003C33B6" w:rsidRPr="00901E23" w:rsidTr="003C33B6">
        <w:trPr>
          <w:trHeight w:val="233"/>
          <w:jc w:val="right"/>
        </w:trPr>
        <w:tc>
          <w:tcPr>
            <w:tcW w:w="1257" w:type="pct"/>
            <w:vMerge/>
            <w:vAlign w:val="center"/>
          </w:tcPr>
          <w:p w:rsidR="003C33B6" w:rsidRDefault="003C33B6" w:rsidP="00814289">
            <w:pPr>
              <w:pStyle w:val="afff9"/>
              <w:spacing w:before="0" w:after="0"/>
            </w:pPr>
          </w:p>
        </w:tc>
        <w:tc>
          <w:tcPr>
            <w:tcW w:w="1035" w:type="pct"/>
            <w:vAlign w:val="center"/>
          </w:tcPr>
          <w:p w:rsidR="003C33B6" w:rsidRPr="00B75822" w:rsidRDefault="003C33B6" w:rsidP="00AC2FED">
            <w:pPr>
              <w:pStyle w:val="afff9"/>
              <w:spacing w:before="0" w:after="0"/>
              <w:rPr>
                <w:color w:val="000000"/>
              </w:rPr>
            </w:pPr>
            <w:r>
              <w:rPr>
                <w:color w:val="000000"/>
              </w:rPr>
              <w:t>Запас ДТ: 113,5 т (132 м</w:t>
            </w:r>
            <w:r>
              <w:rPr>
                <w:color w:val="000000"/>
                <w:vertAlign w:val="superscript"/>
              </w:rPr>
              <w:t>3</w:t>
            </w:r>
            <w:r>
              <w:rPr>
                <w:color w:val="000000"/>
              </w:rPr>
              <w:t>)</w:t>
            </w:r>
          </w:p>
        </w:tc>
        <w:tc>
          <w:tcPr>
            <w:tcW w:w="443" w:type="pct"/>
            <w:vMerge/>
            <w:vAlign w:val="center"/>
          </w:tcPr>
          <w:p w:rsidR="003C33B6" w:rsidRDefault="003C33B6" w:rsidP="00AC2FED">
            <w:pPr>
              <w:pStyle w:val="afff9"/>
              <w:spacing w:before="0" w:after="0"/>
              <w:rPr>
                <w:color w:val="000000"/>
              </w:rPr>
            </w:pPr>
          </w:p>
        </w:tc>
        <w:tc>
          <w:tcPr>
            <w:tcW w:w="1011" w:type="pct"/>
            <w:vAlign w:val="center"/>
          </w:tcPr>
          <w:p w:rsidR="003C33B6" w:rsidRDefault="003C33B6" w:rsidP="00AC2FED">
            <w:pPr>
              <w:pStyle w:val="afff9"/>
              <w:spacing w:before="0" w:after="0"/>
            </w:pPr>
            <w:r>
              <w:t xml:space="preserve">Расход ДТ: 75 т/сут (87,2 </w:t>
            </w:r>
            <w:r>
              <w:rPr>
                <w:color w:val="000000"/>
              </w:rPr>
              <w:t>м</w:t>
            </w:r>
            <w:r>
              <w:rPr>
                <w:color w:val="000000"/>
                <w:vertAlign w:val="superscript"/>
              </w:rPr>
              <w:t>3</w:t>
            </w:r>
            <w:r>
              <w:rPr>
                <w:color w:val="000000"/>
              </w:rPr>
              <w:t>)</w:t>
            </w:r>
          </w:p>
        </w:tc>
        <w:tc>
          <w:tcPr>
            <w:tcW w:w="1254" w:type="pct"/>
            <w:gridSpan w:val="2"/>
            <w:vAlign w:val="center"/>
          </w:tcPr>
          <w:p w:rsidR="003C33B6" w:rsidRDefault="003C33B6" w:rsidP="00AC2FED">
            <w:pPr>
              <w:pStyle w:val="afff9"/>
              <w:spacing w:before="0" w:after="0"/>
              <w:rPr>
                <w:color w:val="000000"/>
              </w:rPr>
            </w:pPr>
            <w:r>
              <w:rPr>
                <w:color w:val="000000"/>
              </w:rPr>
              <w:t>Бункеровка не требуется</w:t>
            </w:r>
          </w:p>
        </w:tc>
      </w:tr>
    </w:tbl>
    <w:p w:rsidR="007C53C8" w:rsidRPr="007C53C8" w:rsidRDefault="007C53C8" w:rsidP="007C53C8">
      <w:pPr>
        <w:pStyle w:val="afff6"/>
      </w:pPr>
      <w:r w:rsidRPr="007C53C8">
        <w:t xml:space="preserve">Суммарная потребность в топливе составит </w:t>
      </w:r>
      <w:r w:rsidR="00F7572A">
        <w:t>249,2</w:t>
      </w:r>
      <w:r w:rsidRPr="007C53C8">
        <w:t xml:space="preserve"> т (</w:t>
      </w:r>
      <w:r w:rsidR="00F7572A">
        <w:t>289,77</w:t>
      </w:r>
      <w:r w:rsidRPr="007C53C8">
        <w:t> м</w:t>
      </w:r>
      <w:r w:rsidRPr="007C53C8">
        <w:rPr>
          <w:vertAlign w:val="superscript"/>
        </w:rPr>
        <w:t>3</w:t>
      </w:r>
      <w:r w:rsidRPr="007C53C8">
        <w:t xml:space="preserve">) за весь период исследований. Бункеровка судов </w:t>
      </w:r>
      <w:r>
        <w:t>в случае необходимости будет проводиться в порту.</w:t>
      </w:r>
    </w:p>
    <w:p w:rsidR="007C53C8" w:rsidRPr="00770B66" w:rsidRDefault="007C53C8" w:rsidP="00116049">
      <w:pPr>
        <w:pStyle w:val="3"/>
        <w:tabs>
          <w:tab w:val="left" w:pos="1701"/>
        </w:tabs>
        <w:overflowPunct w:val="0"/>
        <w:autoSpaceDE w:val="0"/>
        <w:autoSpaceDN w:val="0"/>
        <w:adjustRightInd w:val="0"/>
        <w:spacing w:before="120" w:line="240" w:lineRule="auto"/>
        <w:textAlignment w:val="baseline"/>
      </w:pPr>
      <w:bookmarkStart w:id="343" w:name="_Toc438028080"/>
      <w:bookmarkStart w:id="344" w:name="_Toc455582162"/>
      <w:bookmarkStart w:id="345" w:name="_Toc455582598"/>
      <w:bookmarkStart w:id="346" w:name="_Toc455583034"/>
      <w:bookmarkStart w:id="347" w:name="_Toc461112288"/>
      <w:r w:rsidRPr="00770B66">
        <w:t>Расчет выбросов загрязняющих веществ в атмосферный воздух</w:t>
      </w:r>
      <w:bookmarkEnd w:id="343"/>
      <w:bookmarkEnd w:id="344"/>
      <w:bookmarkEnd w:id="345"/>
      <w:bookmarkEnd w:id="346"/>
      <w:bookmarkEnd w:id="347"/>
      <w:r w:rsidRPr="00770B66">
        <w:tab/>
      </w:r>
    </w:p>
    <w:p w:rsidR="007C53C8" w:rsidRPr="00770B66" w:rsidRDefault="007C53C8" w:rsidP="000368E8">
      <w:pPr>
        <w:pStyle w:val="afff6"/>
      </w:pPr>
      <w:r w:rsidRPr="00770B66">
        <w:t>Расчет количества выбросов от двигателей судов производился в соответствии с Методикой расчета выбросов загрязняющих веществ в атмосферу от стационарных дизельных установок.</w:t>
      </w:r>
    </w:p>
    <w:p w:rsidR="007C53C8" w:rsidRDefault="007C53C8" w:rsidP="000368E8">
      <w:pPr>
        <w:pStyle w:val="afff6"/>
      </w:pPr>
      <w:r w:rsidRPr="00770B66">
        <w:lastRenderedPageBreak/>
        <w:t>Расчет количества выбросов от судового инсинератора производился в соответствии с Методическими указаниями по расчету выбросов загрязняющих веществ в атмосферу от установок малой производительности по термической переработке твердых бытовых отходов и промотходов.</w:t>
      </w:r>
    </w:p>
    <w:p w:rsidR="007C53C8" w:rsidRPr="007C53C8" w:rsidRDefault="007C53C8" w:rsidP="000368E8">
      <w:pPr>
        <w:pStyle w:val="afff6"/>
      </w:pPr>
      <w:r w:rsidRPr="007C53C8">
        <w:t>В связи с отсутствием методики расчёта выбросов в атмосферу от маломерных судов, для приближенных оценок выбросов рекомендовано использовать «Методику проведения инвентаризации выбросов загрязняющих веществ в атмосферу для автотранспортных предприятий (расчётным методом)», с проведением расчетов, как для легковых автомобилей с аналогичными объёмами двигателя. (Методическое пособие, 2012).</w:t>
      </w:r>
    </w:p>
    <w:p w:rsidR="007C53C8" w:rsidRPr="00770B66" w:rsidRDefault="007C53C8" w:rsidP="000368E8">
      <w:pPr>
        <w:pStyle w:val="afff6"/>
      </w:pPr>
      <w:r w:rsidRPr="00770B66">
        <w:t>Определение выбросов веществ в атмосферу от указанных источников проведено расчетным путем на основании действующих нормативно-методических документов, утвержденных Министерством природных ресурсов РФ.</w:t>
      </w:r>
    </w:p>
    <w:p w:rsidR="007C53C8" w:rsidRPr="00770B66" w:rsidRDefault="007C53C8" w:rsidP="000368E8">
      <w:pPr>
        <w:pStyle w:val="afff6"/>
      </w:pPr>
      <w:r w:rsidRPr="00770B66">
        <w:t xml:space="preserve">Максимально-разовые выбросы вредных веществ (г/с) и валовые выбросы (т/период) определены для каждого загрязняющего вещества, исходя из режима работы оборудования при максимальной нагрузке каждого источника. </w:t>
      </w:r>
    </w:p>
    <w:p w:rsidR="007C53C8" w:rsidRPr="00770B66" w:rsidRDefault="007C53C8" w:rsidP="000368E8">
      <w:pPr>
        <w:pStyle w:val="afff6"/>
      </w:pPr>
      <w:r w:rsidRPr="005B5074">
        <w:t>Расчеты выбросов загрязняющих веществ в атмосферн</w:t>
      </w:r>
      <w:r w:rsidR="00490CB8">
        <w:t>ом</w:t>
      </w:r>
      <w:r w:rsidRPr="005B5074">
        <w:t xml:space="preserve"> воздух</w:t>
      </w:r>
      <w:r w:rsidR="00490CB8">
        <w:t>е, х</w:t>
      </w:r>
      <w:r w:rsidRPr="00770B66">
        <w:t>арактеристики и параметры источников выбросов загрязняющих веществ в атмосферный воздух</w:t>
      </w:r>
      <w:r w:rsidR="00010491">
        <w:t>, карта-схема с расположением источников выбросов</w:t>
      </w:r>
      <w:r w:rsidRPr="00770B66">
        <w:t xml:space="preserve"> представлены в Приложении 3 к настоящему тому. </w:t>
      </w:r>
    </w:p>
    <w:p w:rsidR="007C53C8" w:rsidRDefault="007C53C8" w:rsidP="000368E8">
      <w:pPr>
        <w:pStyle w:val="afff6"/>
      </w:pPr>
      <w:r w:rsidRPr="00770B66">
        <w:t>По результатам расчета выбросов можно сделать вывод, что в а</w:t>
      </w:r>
      <w:r w:rsidR="00311910">
        <w:t>тмосферу поступают 12</w:t>
      </w:r>
      <w:r w:rsidRPr="00770B66">
        <w:t xml:space="preserve"> веществ, 2 пары из которых обладают эффектом суммации.</w:t>
      </w:r>
    </w:p>
    <w:p w:rsidR="00C900EB" w:rsidRDefault="00C900EB" w:rsidP="00C900EB">
      <w:pPr>
        <w:pStyle w:val="a4"/>
      </w:pPr>
      <w:r>
        <w:t xml:space="preserve">Таблица </w:t>
      </w:r>
      <w:fldSimple w:instr=" STYLEREF 2 \s ">
        <w:r w:rsidR="00BA10D4">
          <w:rPr>
            <w:noProof/>
          </w:rPr>
          <w:t>6.2</w:t>
        </w:r>
      </w:fldSimple>
      <w:r w:rsidR="00135C15">
        <w:noBreakHyphen/>
      </w:r>
      <w:fldSimple w:instr=" SEQ Таблица \* ARABIC \s 2 ">
        <w:r w:rsidR="00BA10D4">
          <w:rPr>
            <w:noProof/>
          </w:rPr>
          <w:t>2</w:t>
        </w:r>
      </w:fldSimple>
      <w:r>
        <w:t>. Суммарный перечень загрязняющих веществ, выбрасываемых в атмосферный воздух</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20"/>
        <w:gridCol w:w="2869"/>
        <w:gridCol w:w="1530"/>
        <w:gridCol w:w="991"/>
        <w:gridCol w:w="609"/>
        <w:gridCol w:w="1174"/>
        <w:gridCol w:w="1171"/>
      </w:tblGrid>
      <w:tr w:rsidR="00F81EC9" w:rsidRPr="00F81EC9" w:rsidTr="00F81EC9">
        <w:trPr>
          <w:trHeight w:val="20"/>
          <w:tblHeader/>
        </w:trPr>
        <w:tc>
          <w:tcPr>
            <w:tcW w:w="2077" w:type="pct"/>
            <w:gridSpan w:val="2"/>
            <w:shd w:val="clear" w:color="auto" w:fill="DBE5F1" w:themeFill="accent1" w:themeFillTint="33"/>
            <w:vAlign w:val="center"/>
            <w:hideMark/>
          </w:tcPr>
          <w:p w:rsidR="00F81EC9" w:rsidRPr="00F81EC9" w:rsidRDefault="00F81EC9" w:rsidP="00F81EC9">
            <w:pPr>
              <w:tabs>
                <w:tab w:val="num" w:pos="0"/>
              </w:tabs>
              <w:spacing w:before="40" w:after="40" w:line="240" w:lineRule="auto"/>
              <w:ind w:left="0"/>
              <w:jc w:val="center"/>
              <w:rPr>
                <w:rFonts w:cs="Arial"/>
                <w:b/>
                <w:sz w:val="20"/>
              </w:rPr>
            </w:pPr>
            <w:r w:rsidRPr="00F81EC9">
              <w:rPr>
                <w:rFonts w:cs="Arial"/>
                <w:b/>
                <w:sz w:val="20"/>
              </w:rPr>
              <w:t>Загрязняющее вещество</w:t>
            </w:r>
          </w:p>
        </w:tc>
        <w:tc>
          <w:tcPr>
            <w:tcW w:w="817" w:type="pct"/>
            <w:vMerge w:val="restart"/>
            <w:shd w:val="clear" w:color="auto" w:fill="DBE5F1" w:themeFill="accent1" w:themeFillTint="33"/>
            <w:vAlign w:val="center"/>
            <w:hideMark/>
          </w:tcPr>
          <w:p w:rsidR="00F81EC9" w:rsidRPr="00F81EC9" w:rsidRDefault="00F81EC9" w:rsidP="00F81EC9">
            <w:pPr>
              <w:tabs>
                <w:tab w:val="num" w:pos="0"/>
              </w:tabs>
              <w:spacing w:before="40" w:after="40" w:line="240" w:lineRule="auto"/>
              <w:ind w:left="0"/>
              <w:jc w:val="center"/>
              <w:rPr>
                <w:rFonts w:cs="Arial"/>
                <w:b/>
                <w:sz w:val="20"/>
              </w:rPr>
            </w:pPr>
            <w:r w:rsidRPr="00F81EC9">
              <w:rPr>
                <w:rFonts w:cs="Arial"/>
                <w:b/>
                <w:sz w:val="20"/>
              </w:rPr>
              <w:t>Используемый критерий</w:t>
            </w:r>
          </w:p>
        </w:tc>
        <w:tc>
          <w:tcPr>
            <w:tcW w:w="529" w:type="pct"/>
            <w:vMerge w:val="restart"/>
            <w:shd w:val="clear" w:color="auto" w:fill="DBE5F1" w:themeFill="accent1" w:themeFillTint="33"/>
            <w:vAlign w:val="center"/>
            <w:hideMark/>
          </w:tcPr>
          <w:p w:rsidR="00F81EC9" w:rsidRPr="00F81EC9" w:rsidRDefault="00F81EC9" w:rsidP="00F81EC9">
            <w:pPr>
              <w:tabs>
                <w:tab w:val="num" w:pos="0"/>
              </w:tabs>
              <w:spacing w:before="40" w:after="40" w:line="240" w:lineRule="auto"/>
              <w:ind w:left="0"/>
              <w:jc w:val="center"/>
              <w:rPr>
                <w:rFonts w:cs="Arial"/>
                <w:b/>
                <w:sz w:val="20"/>
              </w:rPr>
            </w:pPr>
            <w:r w:rsidRPr="00F81EC9">
              <w:rPr>
                <w:rFonts w:cs="Arial"/>
                <w:b/>
                <w:sz w:val="20"/>
              </w:rPr>
              <w:t>Значение критерия мг/м</w:t>
            </w:r>
            <w:r w:rsidRPr="00F81EC9">
              <w:rPr>
                <w:rFonts w:cs="Arial"/>
                <w:b/>
                <w:sz w:val="20"/>
                <w:vertAlign w:val="superscript"/>
              </w:rPr>
              <w:t>3</w:t>
            </w:r>
          </w:p>
        </w:tc>
        <w:tc>
          <w:tcPr>
            <w:tcW w:w="325" w:type="pct"/>
            <w:vMerge w:val="restart"/>
            <w:shd w:val="clear" w:color="auto" w:fill="DBE5F1" w:themeFill="accent1" w:themeFillTint="33"/>
            <w:vAlign w:val="center"/>
            <w:hideMark/>
          </w:tcPr>
          <w:p w:rsidR="00F81EC9" w:rsidRPr="00F81EC9" w:rsidRDefault="00F81EC9" w:rsidP="00F81EC9">
            <w:pPr>
              <w:tabs>
                <w:tab w:val="num" w:pos="0"/>
              </w:tabs>
              <w:spacing w:before="40" w:after="40" w:line="240" w:lineRule="auto"/>
              <w:ind w:left="0"/>
              <w:jc w:val="center"/>
              <w:rPr>
                <w:rFonts w:cs="Arial"/>
                <w:b/>
                <w:sz w:val="20"/>
              </w:rPr>
            </w:pPr>
            <w:r w:rsidRPr="00F81EC9">
              <w:rPr>
                <w:rFonts w:cs="Arial"/>
                <w:b/>
                <w:sz w:val="20"/>
              </w:rPr>
              <w:t>Класс опас-</w:t>
            </w:r>
            <w:r w:rsidRPr="00F81EC9">
              <w:rPr>
                <w:rFonts w:cs="Arial"/>
                <w:b/>
                <w:sz w:val="20"/>
              </w:rPr>
              <w:br/>
              <w:t>ности</w:t>
            </w:r>
          </w:p>
        </w:tc>
        <w:tc>
          <w:tcPr>
            <w:tcW w:w="1252" w:type="pct"/>
            <w:gridSpan w:val="2"/>
            <w:shd w:val="clear" w:color="auto" w:fill="DBE5F1" w:themeFill="accent1" w:themeFillTint="33"/>
            <w:vAlign w:val="center"/>
            <w:hideMark/>
          </w:tcPr>
          <w:p w:rsidR="00F81EC9" w:rsidRPr="00F81EC9" w:rsidRDefault="00F81EC9" w:rsidP="00F81EC9">
            <w:pPr>
              <w:tabs>
                <w:tab w:val="num" w:pos="0"/>
              </w:tabs>
              <w:spacing w:before="40" w:after="40" w:line="240" w:lineRule="auto"/>
              <w:ind w:left="0"/>
              <w:jc w:val="center"/>
              <w:rPr>
                <w:rFonts w:cs="Arial"/>
                <w:b/>
                <w:sz w:val="20"/>
              </w:rPr>
            </w:pPr>
            <w:r w:rsidRPr="00F81EC9">
              <w:rPr>
                <w:rFonts w:cs="Arial"/>
                <w:b/>
                <w:sz w:val="20"/>
              </w:rPr>
              <w:t>Выбросы загрязняющих веществ</w:t>
            </w:r>
          </w:p>
        </w:tc>
      </w:tr>
      <w:tr w:rsidR="00F81EC9" w:rsidRPr="00F81EC9" w:rsidTr="00F81EC9">
        <w:trPr>
          <w:trHeight w:val="20"/>
          <w:tblHeader/>
        </w:trPr>
        <w:tc>
          <w:tcPr>
            <w:tcW w:w="545" w:type="pct"/>
            <w:shd w:val="clear" w:color="auto" w:fill="DBE5F1" w:themeFill="accent1" w:themeFillTint="33"/>
            <w:vAlign w:val="center"/>
            <w:hideMark/>
          </w:tcPr>
          <w:p w:rsidR="00F81EC9" w:rsidRPr="00F81EC9" w:rsidRDefault="00F81EC9" w:rsidP="00F81EC9">
            <w:pPr>
              <w:tabs>
                <w:tab w:val="num" w:pos="0"/>
              </w:tabs>
              <w:spacing w:before="40" w:after="40" w:line="240" w:lineRule="auto"/>
              <w:ind w:left="0"/>
              <w:jc w:val="center"/>
              <w:rPr>
                <w:rFonts w:cs="Arial"/>
                <w:b/>
                <w:sz w:val="20"/>
              </w:rPr>
            </w:pPr>
            <w:r w:rsidRPr="00F81EC9">
              <w:rPr>
                <w:rFonts w:cs="Arial"/>
                <w:b/>
                <w:sz w:val="20"/>
              </w:rPr>
              <w:t>код</w:t>
            </w:r>
          </w:p>
        </w:tc>
        <w:tc>
          <w:tcPr>
            <w:tcW w:w="1532" w:type="pct"/>
            <w:shd w:val="clear" w:color="auto" w:fill="DBE5F1" w:themeFill="accent1" w:themeFillTint="33"/>
            <w:vAlign w:val="center"/>
            <w:hideMark/>
          </w:tcPr>
          <w:p w:rsidR="00F81EC9" w:rsidRPr="00F81EC9" w:rsidRDefault="00F81EC9" w:rsidP="00F81EC9">
            <w:pPr>
              <w:tabs>
                <w:tab w:val="num" w:pos="0"/>
              </w:tabs>
              <w:spacing w:before="40" w:after="40" w:line="240" w:lineRule="auto"/>
              <w:ind w:left="0"/>
              <w:jc w:val="center"/>
              <w:rPr>
                <w:rFonts w:cs="Arial"/>
                <w:b/>
                <w:sz w:val="20"/>
              </w:rPr>
            </w:pPr>
            <w:r w:rsidRPr="00F81EC9">
              <w:rPr>
                <w:rFonts w:cs="Arial"/>
                <w:b/>
                <w:sz w:val="20"/>
              </w:rPr>
              <w:t>наименование</w:t>
            </w:r>
          </w:p>
        </w:tc>
        <w:tc>
          <w:tcPr>
            <w:tcW w:w="817" w:type="pct"/>
            <w:vMerge/>
            <w:shd w:val="clear" w:color="auto" w:fill="DBE5F1" w:themeFill="accent1" w:themeFillTint="33"/>
            <w:vAlign w:val="center"/>
            <w:hideMark/>
          </w:tcPr>
          <w:p w:rsidR="00F81EC9" w:rsidRPr="00F81EC9" w:rsidRDefault="00F81EC9" w:rsidP="00F81EC9">
            <w:pPr>
              <w:tabs>
                <w:tab w:val="num" w:pos="0"/>
              </w:tabs>
              <w:spacing w:before="40" w:after="40" w:line="240" w:lineRule="auto"/>
              <w:ind w:left="0"/>
              <w:jc w:val="center"/>
              <w:rPr>
                <w:rFonts w:cs="Arial"/>
                <w:b/>
                <w:sz w:val="20"/>
              </w:rPr>
            </w:pPr>
          </w:p>
        </w:tc>
        <w:tc>
          <w:tcPr>
            <w:tcW w:w="529" w:type="pct"/>
            <w:vMerge/>
            <w:shd w:val="clear" w:color="auto" w:fill="DBE5F1" w:themeFill="accent1" w:themeFillTint="33"/>
            <w:vAlign w:val="center"/>
            <w:hideMark/>
          </w:tcPr>
          <w:p w:rsidR="00F81EC9" w:rsidRPr="00F81EC9" w:rsidRDefault="00F81EC9" w:rsidP="00F81EC9">
            <w:pPr>
              <w:tabs>
                <w:tab w:val="num" w:pos="0"/>
              </w:tabs>
              <w:spacing w:before="40" w:after="40" w:line="240" w:lineRule="auto"/>
              <w:ind w:left="0"/>
              <w:jc w:val="center"/>
              <w:rPr>
                <w:rFonts w:cs="Arial"/>
                <w:b/>
                <w:sz w:val="20"/>
              </w:rPr>
            </w:pPr>
          </w:p>
        </w:tc>
        <w:tc>
          <w:tcPr>
            <w:tcW w:w="325" w:type="pct"/>
            <w:vMerge/>
            <w:shd w:val="clear" w:color="auto" w:fill="DBE5F1" w:themeFill="accent1" w:themeFillTint="33"/>
            <w:vAlign w:val="center"/>
            <w:hideMark/>
          </w:tcPr>
          <w:p w:rsidR="00F81EC9" w:rsidRPr="00F81EC9" w:rsidRDefault="00F81EC9" w:rsidP="00F81EC9">
            <w:pPr>
              <w:tabs>
                <w:tab w:val="num" w:pos="0"/>
              </w:tabs>
              <w:spacing w:before="40" w:after="40" w:line="240" w:lineRule="auto"/>
              <w:ind w:left="0"/>
              <w:jc w:val="center"/>
              <w:rPr>
                <w:rFonts w:cs="Arial"/>
                <w:b/>
                <w:sz w:val="20"/>
              </w:rPr>
            </w:pPr>
          </w:p>
        </w:tc>
        <w:tc>
          <w:tcPr>
            <w:tcW w:w="627" w:type="pct"/>
            <w:shd w:val="clear" w:color="auto" w:fill="DBE5F1" w:themeFill="accent1" w:themeFillTint="33"/>
            <w:vAlign w:val="center"/>
            <w:hideMark/>
          </w:tcPr>
          <w:p w:rsidR="00F81EC9" w:rsidRPr="00F81EC9" w:rsidRDefault="00F81EC9" w:rsidP="00F81EC9">
            <w:pPr>
              <w:tabs>
                <w:tab w:val="num" w:pos="0"/>
              </w:tabs>
              <w:spacing w:before="40" w:after="40" w:line="240" w:lineRule="auto"/>
              <w:ind w:left="0"/>
              <w:jc w:val="center"/>
              <w:rPr>
                <w:rFonts w:cs="Arial"/>
                <w:b/>
                <w:sz w:val="20"/>
              </w:rPr>
            </w:pPr>
            <w:r w:rsidRPr="00F81EC9">
              <w:rPr>
                <w:rFonts w:cs="Arial"/>
                <w:b/>
                <w:sz w:val="20"/>
              </w:rPr>
              <w:t>г/с</w:t>
            </w:r>
          </w:p>
        </w:tc>
        <w:tc>
          <w:tcPr>
            <w:tcW w:w="625" w:type="pct"/>
            <w:shd w:val="clear" w:color="auto" w:fill="DBE5F1" w:themeFill="accent1" w:themeFillTint="33"/>
            <w:vAlign w:val="center"/>
            <w:hideMark/>
          </w:tcPr>
          <w:p w:rsidR="00F81EC9" w:rsidRPr="00F81EC9" w:rsidRDefault="00F81EC9" w:rsidP="00F81EC9">
            <w:pPr>
              <w:tabs>
                <w:tab w:val="num" w:pos="0"/>
              </w:tabs>
              <w:spacing w:before="40" w:after="40" w:line="240" w:lineRule="auto"/>
              <w:ind w:left="0"/>
              <w:jc w:val="center"/>
              <w:rPr>
                <w:rFonts w:cs="Arial"/>
                <w:b/>
                <w:sz w:val="20"/>
              </w:rPr>
            </w:pPr>
            <w:r w:rsidRPr="00F81EC9">
              <w:rPr>
                <w:rFonts w:cs="Arial"/>
                <w:b/>
                <w:sz w:val="20"/>
              </w:rPr>
              <w:t>т/период</w:t>
            </w:r>
          </w:p>
        </w:tc>
      </w:tr>
      <w:tr w:rsidR="00F81EC9" w:rsidRPr="00F81EC9" w:rsidTr="00F81EC9">
        <w:trPr>
          <w:trHeight w:val="20"/>
        </w:trPr>
        <w:tc>
          <w:tcPr>
            <w:tcW w:w="545" w:type="pct"/>
            <w:shd w:val="clear" w:color="000000" w:fill="FFFFFF"/>
            <w:vAlign w:val="center"/>
            <w:hideMark/>
          </w:tcPr>
          <w:p w:rsidR="00F81EC9" w:rsidRPr="00F81EC9" w:rsidRDefault="00F81EC9" w:rsidP="00F81EC9">
            <w:pPr>
              <w:tabs>
                <w:tab w:val="num" w:pos="0"/>
              </w:tabs>
              <w:spacing w:before="0" w:after="0" w:line="240" w:lineRule="auto"/>
              <w:ind w:left="0"/>
              <w:jc w:val="center"/>
              <w:rPr>
                <w:rFonts w:cs="Arial"/>
                <w:sz w:val="20"/>
              </w:rPr>
            </w:pPr>
            <w:r w:rsidRPr="00F81EC9">
              <w:rPr>
                <w:rFonts w:cs="Arial"/>
                <w:sz w:val="20"/>
              </w:rPr>
              <w:t>301</w:t>
            </w:r>
          </w:p>
        </w:tc>
        <w:tc>
          <w:tcPr>
            <w:tcW w:w="1532" w:type="pct"/>
            <w:shd w:val="clear" w:color="000000" w:fill="FFFFFF"/>
            <w:vAlign w:val="center"/>
            <w:hideMark/>
          </w:tcPr>
          <w:p w:rsidR="00F81EC9" w:rsidRPr="00F81EC9" w:rsidRDefault="00F81EC9" w:rsidP="00F81EC9">
            <w:pPr>
              <w:tabs>
                <w:tab w:val="num" w:pos="0"/>
              </w:tabs>
              <w:spacing w:before="0" w:after="0" w:line="240" w:lineRule="auto"/>
              <w:ind w:left="0"/>
              <w:jc w:val="center"/>
              <w:rPr>
                <w:rFonts w:cs="Arial"/>
                <w:sz w:val="20"/>
              </w:rPr>
            </w:pPr>
            <w:r w:rsidRPr="00F81EC9">
              <w:rPr>
                <w:rFonts w:cs="Arial"/>
                <w:sz w:val="20"/>
              </w:rPr>
              <w:t>Азота диоксид</w:t>
            </w:r>
          </w:p>
        </w:tc>
        <w:tc>
          <w:tcPr>
            <w:tcW w:w="817" w:type="pct"/>
            <w:shd w:val="clear" w:color="000000" w:fill="FFFFFF"/>
            <w:vAlign w:val="center"/>
            <w:hideMark/>
          </w:tcPr>
          <w:p w:rsidR="00F81EC9" w:rsidRPr="00F81EC9" w:rsidRDefault="00F81EC9" w:rsidP="00F81EC9">
            <w:pPr>
              <w:tabs>
                <w:tab w:val="num" w:pos="0"/>
              </w:tabs>
              <w:spacing w:before="0" w:after="0" w:line="240" w:lineRule="auto"/>
              <w:ind w:left="0"/>
              <w:jc w:val="center"/>
              <w:rPr>
                <w:rFonts w:cs="Arial"/>
                <w:sz w:val="20"/>
              </w:rPr>
            </w:pPr>
            <w:r w:rsidRPr="00F81EC9">
              <w:rPr>
                <w:rFonts w:cs="Arial"/>
                <w:sz w:val="20"/>
              </w:rPr>
              <w:t>ПДК м/р</w:t>
            </w:r>
          </w:p>
        </w:tc>
        <w:tc>
          <w:tcPr>
            <w:tcW w:w="529" w:type="pct"/>
            <w:shd w:val="clear" w:color="000000" w:fill="FFFFFF"/>
            <w:vAlign w:val="center"/>
            <w:hideMark/>
          </w:tcPr>
          <w:p w:rsidR="00F81EC9" w:rsidRPr="00F81EC9" w:rsidRDefault="00F81EC9" w:rsidP="00F81EC9">
            <w:pPr>
              <w:tabs>
                <w:tab w:val="num" w:pos="0"/>
              </w:tabs>
              <w:spacing w:before="0" w:after="0" w:line="240" w:lineRule="auto"/>
              <w:ind w:left="0"/>
              <w:jc w:val="center"/>
              <w:rPr>
                <w:rFonts w:cs="Arial"/>
                <w:sz w:val="20"/>
              </w:rPr>
            </w:pPr>
            <w:r w:rsidRPr="00F81EC9">
              <w:rPr>
                <w:rFonts w:cs="Arial"/>
                <w:sz w:val="20"/>
              </w:rPr>
              <w:t>0,2</w:t>
            </w:r>
          </w:p>
        </w:tc>
        <w:tc>
          <w:tcPr>
            <w:tcW w:w="325" w:type="pct"/>
            <w:shd w:val="clear" w:color="000000" w:fill="FFFFFF"/>
            <w:vAlign w:val="center"/>
            <w:hideMark/>
          </w:tcPr>
          <w:p w:rsidR="00F81EC9" w:rsidRPr="00F81EC9" w:rsidRDefault="00F81EC9" w:rsidP="00F81EC9">
            <w:pPr>
              <w:tabs>
                <w:tab w:val="num" w:pos="0"/>
              </w:tabs>
              <w:spacing w:before="0" w:after="0" w:line="240" w:lineRule="auto"/>
              <w:ind w:left="0"/>
              <w:jc w:val="center"/>
              <w:rPr>
                <w:rFonts w:cs="Arial"/>
                <w:sz w:val="20"/>
              </w:rPr>
            </w:pPr>
            <w:r w:rsidRPr="00F81EC9">
              <w:rPr>
                <w:rFonts w:cs="Arial"/>
                <w:sz w:val="20"/>
              </w:rPr>
              <w:t>3</w:t>
            </w:r>
          </w:p>
        </w:tc>
        <w:tc>
          <w:tcPr>
            <w:tcW w:w="627" w:type="pct"/>
            <w:shd w:val="clear" w:color="000000" w:fill="FFFFFF"/>
            <w:vAlign w:val="center"/>
            <w:hideMark/>
          </w:tcPr>
          <w:p w:rsidR="00F81EC9" w:rsidRPr="00F81EC9" w:rsidRDefault="00C813F9" w:rsidP="00F81EC9">
            <w:pPr>
              <w:spacing w:before="0" w:after="0" w:line="240" w:lineRule="auto"/>
              <w:ind w:left="0"/>
              <w:jc w:val="center"/>
              <w:rPr>
                <w:rFonts w:cs="Arial"/>
                <w:sz w:val="20"/>
              </w:rPr>
            </w:pPr>
            <w:r>
              <w:rPr>
                <w:rFonts w:cs="Arial"/>
                <w:sz w:val="20"/>
              </w:rPr>
              <w:t>15,3992</w:t>
            </w:r>
          </w:p>
        </w:tc>
        <w:tc>
          <w:tcPr>
            <w:tcW w:w="625" w:type="pct"/>
            <w:shd w:val="clear" w:color="000000" w:fill="FFFFFF"/>
            <w:vAlign w:val="center"/>
            <w:hideMark/>
          </w:tcPr>
          <w:p w:rsidR="00F81EC9" w:rsidRPr="00F81EC9" w:rsidRDefault="00C813F9" w:rsidP="00F81EC9">
            <w:pPr>
              <w:spacing w:before="0" w:after="0" w:line="240" w:lineRule="auto"/>
              <w:ind w:left="0"/>
              <w:jc w:val="center"/>
              <w:rPr>
                <w:rFonts w:cs="Arial"/>
                <w:sz w:val="20"/>
              </w:rPr>
            </w:pPr>
            <w:r>
              <w:rPr>
                <w:rFonts w:cs="Arial"/>
                <w:sz w:val="20"/>
              </w:rPr>
              <w:t>8,8203</w:t>
            </w:r>
          </w:p>
        </w:tc>
      </w:tr>
      <w:tr w:rsidR="00F81EC9" w:rsidRPr="00F81EC9" w:rsidTr="00F81EC9">
        <w:trPr>
          <w:trHeight w:val="20"/>
        </w:trPr>
        <w:tc>
          <w:tcPr>
            <w:tcW w:w="545" w:type="pct"/>
            <w:shd w:val="clear" w:color="000000" w:fill="FFFFFF"/>
            <w:vAlign w:val="center"/>
            <w:hideMark/>
          </w:tcPr>
          <w:p w:rsidR="00F81EC9" w:rsidRPr="00F81EC9" w:rsidRDefault="00F81EC9" w:rsidP="00F81EC9">
            <w:pPr>
              <w:tabs>
                <w:tab w:val="num" w:pos="0"/>
              </w:tabs>
              <w:spacing w:before="0" w:after="0" w:line="240" w:lineRule="auto"/>
              <w:ind w:left="0"/>
              <w:jc w:val="center"/>
              <w:rPr>
                <w:rFonts w:cs="Arial"/>
                <w:sz w:val="20"/>
              </w:rPr>
            </w:pPr>
            <w:r w:rsidRPr="00F81EC9">
              <w:rPr>
                <w:rFonts w:cs="Arial"/>
                <w:sz w:val="20"/>
              </w:rPr>
              <w:t>304</w:t>
            </w:r>
          </w:p>
        </w:tc>
        <w:tc>
          <w:tcPr>
            <w:tcW w:w="1532" w:type="pct"/>
            <w:shd w:val="clear" w:color="000000" w:fill="FFFFFF"/>
            <w:vAlign w:val="center"/>
            <w:hideMark/>
          </w:tcPr>
          <w:p w:rsidR="00F81EC9" w:rsidRPr="00F81EC9" w:rsidRDefault="00F81EC9" w:rsidP="00F81EC9">
            <w:pPr>
              <w:tabs>
                <w:tab w:val="num" w:pos="0"/>
              </w:tabs>
              <w:spacing w:before="0" w:after="0" w:line="240" w:lineRule="auto"/>
              <w:ind w:left="0"/>
              <w:jc w:val="center"/>
              <w:rPr>
                <w:rFonts w:cs="Arial"/>
                <w:sz w:val="20"/>
              </w:rPr>
            </w:pPr>
            <w:r w:rsidRPr="00F81EC9">
              <w:rPr>
                <w:rFonts w:cs="Arial"/>
                <w:sz w:val="20"/>
              </w:rPr>
              <w:t>Азот (II) оксид</w:t>
            </w:r>
          </w:p>
        </w:tc>
        <w:tc>
          <w:tcPr>
            <w:tcW w:w="817" w:type="pct"/>
            <w:shd w:val="clear" w:color="000000" w:fill="FFFFFF"/>
            <w:vAlign w:val="center"/>
            <w:hideMark/>
          </w:tcPr>
          <w:p w:rsidR="00F81EC9" w:rsidRPr="00F81EC9" w:rsidRDefault="00F81EC9" w:rsidP="00F81EC9">
            <w:pPr>
              <w:tabs>
                <w:tab w:val="num" w:pos="0"/>
              </w:tabs>
              <w:spacing w:before="0" w:after="0" w:line="240" w:lineRule="auto"/>
              <w:ind w:left="0"/>
              <w:jc w:val="center"/>
              <w:rPr>
                <w:rFonts w:cs="Arial"/>
                <w:sz w:val="20"/>
              </w:rPr>
            </w:pPr>
            <w:r w:rsidRPr="00F81EC9">
              <w:rPr>
                <w:rFonts w:cs="Arial"/>
                <w:sz w:val="20"/>
              </w:rPr>
              <w:t>ПДК м/р</w:t>
            </w:r>
          </w:p>
        </w:tc>
        <w:tc>
          <w:tcPr>
            <w:tcW w:w="529" w:type="pct"/>
            <w:shd w:val="clear" w:color="000000" w:fill="FFFFFF"/>
            <w:vAlign w:val="center"/>
            <w:hideMark/>
          </w:tcPr>
          <w:p w:rsidR="00F81EC9" w:rsidRPr="00F81EC9" w:rsidRDefault="00F81EC9" w:rsidP="00F81EC9">
            <w:pPr>
              <w:tabs>
                <w:tab w:val="num" w:pos="0"/>
              </w:tabs>
              <w:spacing w:before="0" w:after="0" w:line="240" w:lineRule="auto"/>
              <w:ind w:left="0"/>
              <w:jc w:val="center"/>
              <w:rPr>
                <w:rFonts w:cs="Arial"/>
                <w:sz w:val="20"/>
              </w:rPr>
            </w:pPr>
            <w:r w:rsidRPr="00F81EC9">
              <w:rPr>
                <w:rFonts w:cs="Arial"/>
                <w:sz w:val="20"/>
              </w:rPr>
              <w:t>0,4</w:t>
            </w:r>
          </w:p>
        </w:tc>
        <w:tc>
          <w:tcPr>
            <w:tcW w:w="325" w:type="pct"/>
            <w:shd w:val="clear" w:color="000000" w:fill="FFFFFF"/>
            <w:vAlign w:val="center"/>
            <w:hideMark/>
          </w:tcPr>
          <w:p w:rsidR="00F81EC9" w:rsidRPr="00F81EC9" w:rsidRDefault="00F81EC9" w:rsidP="00F81EC9">
            <w:pPr>
              <w:tabs>
                <w:tab w:val="num" w:pos="0"/>
              </w:tabs>
              <w:spacing w:before="0" w:after="0" w:line="240" w:lineRule="auto"/>
              <w:ind w:left="0"/>
              <w:jc w:val="center"/>
              <w:rPr>
                <w:rFonts w:cs="Arial"/>
                <w:sz w:val="20"/>
              </w:rPr>
            </w:pPr>
            <w:r w:rsidRPr="00F81EC9">
              <w:rPr>
                <w:rFonts w:cs="Arial"/>
                <w:sz w:val="20"/>
              </w:rPr>
              <w:t>3</w:t>
            </w:r>
          </w:p>
        </w:tc>
        <w:tc>
          <w:tcPr>
            <w:tcW w:w="627" w:type="pct"/>
            <w:shd w:val="clear" w:color="000000" w:fill="FFFFFF"/>
            <w:vAlign w:val="center"/>
            <w:hideMark/>
          </w:tcPr>
          <w:p w:rsidR="00F81EC9" w:rsidRPr="00F81EC9" w:rsidRDefault="00C813F9" w:rsidP="00F81EC9">
            <w:pPr>
              <w:spacing w:before="0" w:after="0" w:line="240" w:lineRule="auto"/>
              <w:ind w:left="0"/>
              <w:jc w:val="center"/>
              <w:rPr>
                <w:rFonts w:cs="Arial"/>
                <w:sz w:val="20"/>
              </w:rPr>
            </w:pPr>
            <w:r>
              <w:rPr>
                <w:rFonts w:cs="Arial"/>
                <w:sz w:val="20"/>
              </w:rPr>
              <w:t>0,5030</w:t>
            </w:r>
          </w:p>
        </w:tc>
        <w:tc>
          <w:tcPr>
            <w:tcW w:w="625" w:type="pct"/>
            <w:shd w:val="clear" w:color="000000" w:fill="FFFFFF"/>
            <w:vAlign w:val="center"/>
            <w:hideMark/>
          </w:tcPr>
          <w:p w:rsidR="00F81EC9" w:rsidRPr="00F81EC9" w:rsidRDefault="00C813F9" w:rsidP="00F81EC9">
            <w:pPr>
              <w:spacing w:before="0" w:after="0" w:line="240" w:lineRule="auto"/>
              <w:ind w:left="0"/>
              <w:jc w:val="center"/>
              <w:rPr>
                <w:rFonts w:cs="Arial"/>
                <w:sz w:val="20"/>
              </w:rPr>
            </w:pPr>
            <w:r>
              <w:rPr>
                <w:rFonts w:cs="Arial"/>
                <w:sz w:val="20"/>
              </w:rPr>
              <w:t>1,4332</w:t>
            </w:r>
          </w:p>
        </w:tc>
      </w:tr>
      <w:tr w:rsidR="00F81EC9" w:rsidRPr="00F81EC9" w:rsidTr="00F81EC9">
        <w:trPr>
          <w:trHeight w:val="20"/>
        </w:trPr>
        <w:tc>
          <w:tcPr>
            <w:tcW w:w="545" w:type="pct"/>
            <w:shd w:val="clear" w:color="000000" w:fill="FFFFFF"/>
            <w:vAlign w:val="center"/>
            <w:hideMark/>
          </w:tcPr>
          <w:p w:rsidR="00F81EC9" w:rsidRPr="00F81EC9" w:rsidRDefault="00F81EC9" w:rsidP="00F81EC9">
            <w:pPr>
              <w:tabs>
                <w:tab w:val="num" w:pos="0"/>
              </w:tabs>
              <w:spacing w:before="0" w:after="0" w:line="240" w:lineRule="auto"/>
              <w:ind w:left="0"/>
              <w:jc w:val="center"/>
              <w:rPr>
                <w:rFonts w:cs="Arial"/>
                <w:sz w:val="20"/>
              </w:rPr>
            </w:pPr>
            <w:r w:rsidRPr="00F81EC9">
              <w:rPr>
                <w:rFonts w:cs="Arial"/>
                <w:sz w:val="20"/>
              </w:rPr>
              <w:t>316</w:t>
            </w:r>
          </w:p>
        </w:tc>
        <w:tc>
          <w:tcPr>
            <w:tcW w:w="1532" w:type="pct"/>
            <w:shd w:val="clear" w:color="000000" w:fill="FFFFFF"/>
            <w:vAlign w:val="center"/>
            <w:hideMark/>
          </w:tcPr>
          <w:p w:rsidR="00F81EC9" w:rsidRPr="00F81EC9" w:rsidRDefault="00F81EC9" w:rsidP="00F81EC9">
            <w:pPr>
              <w:tabs>
                <w:tab w:val="num" w:pos="0"/>
              </w:tabs>
              <w:spacing w:before="0" w:after="0" w:line="240" w:lineRule="auto"/>
              <w:ind w:left="0"/>
              <w:jc w:val="center"/>
              <w:rPr>
                <w:rFonts w:cs="Arial"/>
                <w:sz w:val="20"/>
              </w:rPr>
            </w:pPr>
            <w:r w:rsidRPr="00F81EC9">
              <w:rPr>
                <w:rFonts w:cs="Arial"/>
                <w:sz w:val="20"/>
              </w:rPr>
              <w:t>Соляная кислота</w:t>
            </w:r>
          </w:p>
        </w:tc>
        <w:tc>
          <w:tcPr>
            <w:tcW w:w="817" w:type="pct"/>
            <w:shd w:val="clear" w:color="000000" w:fill="FFFFFF"/>
            <w:vAlign w:val="center"/>
            <w:hideMark/>
          </w:tcPr>
          <w:p w:rsidR="00F81EC9" w:rsidRPr="00F81EC9" w:rsidRDefault="00F81EC9" w:rsidP="00F81EC9">
            <w:pPr>
              <w:tabs>
                <w:tab w:val="num" w:pos="0"/>
              </w:tabs>
              <w:spacing w:before="0" w:after="0" w:line="240" w:lineRule="auto"/>
              <w:ind w:left="0"/>
              <w:jc w:val="center"/>
              <w:rPr>
                <w:rFonts w:cs="Arial"/>
                <w:sz w:val="20"/>
              </w:rPr>
            </w:pPr>
            <w:r w:rsidRPr="00F81EC9">
              <w:rPr>
                <w:rFonts w:cs="Arial"/>
                <w:sz w:val="20"/>
              </w:rPr>
              <w:t>ПДК м/р</w:t>
            </w:r>
          </w:p>
        </w:tc>
        <w:tc>
          <w:tcPr>
            <w:tcW w:w="529" w:type="pct"/>
            <w:shd w:val="clear" w:color="000000" w:fill="FFFFFF"/>
            <w:vAlign w:val="center"/>
            <w:hideMark/>
          </w:tcPr>
          <w:p w:rsidR="00F81EC9" w:rsidRPr="00F81EC9" w:rsidRDefault="00F81EC9" w:rsidP="00F81EC9">
            <w:pPr>
              <w:tabs>
                <w:tab w:val="num" w:pos="0"/>
              </w:tabs>
              <w:spacing w:before="0" w:after="0" w:line="240" w:lineRule="auto"/>
              <w:ind w:left="0"/>
              <w:jc w:val="center"/>
              <w:rPr>
                <w:rFonts w:cs="Arial"/>
                <w:sz w:val="20"/>
              </w:rPr>
            </w:pPr>
            <w:r w:rsidRPr="00F81EC9">
              <w:rPr>
                <w:rFonts w:cs="Arial"/>
                <w:sz w:val="20"/>
              </w:rPr>
              <w:t>0,2</w:t>
            </w:r>
          </w:p>
        </w:tc>
        <w:tc>
          <w:tcPr>
            <w:tcW w:w="325" w:type="pct"/>
            <w:shd w:val="clear" w:color="000000" w:fill="FFFFFF"/>
            <w:vAlign w:val="center"/>
            <w:hideMark/>
          </w:tcPr>
          <w:p w:rsidR="00F81EC9" w:rsidRPr="00F81EC9" w:rsidRDefault="00F81EC9" w:rsidP="00F81EC9">
            <w:pPr>
              <w:tabs>
                <w:tab w:val="num" w:pos="0"/>
              </w:tabs>
              <w:spacing w:before="0" w:after="0" w:line="240" w:lineRule="auto"/>
              <w:ind w:left="0"/>
              <w:jc w:val="center"/>
              <w:rPr>
                <w:rFonts w:cs="Arial"/>
                <w:sz w:val="20"/>
              </w:rPr>
            </w:pPr>
            <w:r w:rsidRPr="00F81EC9">
              <w:rPr>
                <w:rFonts w:cs="Arial"/>
                <w:sz w:val="20"/>
              </w:rPr>
              <w:t>2</w:t>
            </w:r>
          </w:p>
        </w:tc>
        <w:tc>
          <w:tcPr>
            <w:tcW w:w="627" w:type="pct"/>
            <w:shd w:val="clear" w:color="000000" w:fill="FFFFFF"/>
            <w:vAlign w:val="center"/>
            <w:hideMark/>
          </w:tcPr>
          <w:p w:rsidR="00F81EC9" w:rsidRPr="00F81EC9" w:rsidRDefault="00C813F9" w:rsidP="00F81EC9">
            <w:pPr>
              <w:spacing w:before="0" w:after="0" w:line="240" w:lineRule="auto"/>
              <w:ind w:left="0"/>
              <w:jc w:val="center"/>
              <w:rPr>
                <w:rFonts w:cs="Arial"/>
                <w:sz w:val="20"/>
              </w:rPr>
            </w:pPr>
            <w:r>
              <w:rPr>
                <w:rFonts w:cs="Arial"/>
                <w:sz w:val="20"/>
              </w:rPr>
              <w:t>0,0002</w:t>
            </w:r>
          </w:p>
        </w:tc>
        <w:tc>
          <w:tcPr>
            <w:tcW w:w="625" w:type="pct"/>
            <w:shd w:val="clear" w:color="000000" w:fill="FFFFFF"/>
            <w:vAlign w:val="center"/>
            <w:hideMark/>
          </w:tcPr>
          <w:p w:rsidR="00F81EC9" w:rsidRPr="00F81EC9" w:rsidRDefault="00C813F9" w:rsidP="00F81EC9">
            <w:pPr>
              <w:spacing w:before="0" w:after="0" w:line="240" w:lineRule="auto"/>
              <w:ind w:left="0"/>
              <w:jc w:val="center"/>
              <w:rPr>
                <w:rFonts w:cs="Arial"/>
                <w:sz w:val="20"/>
                <w:vertAlign w:val="superscript"/>
              </w:rPr>
            </w:pPr>
            <w:r>
              <w:rPr>
                <w:rFonts w:cs="Arial"/>
                <w:sz w:val="20"/>
              </w:rPr>
              <w:t>1,2*10</w:t>
            </w:r>
            <w:r>
              <w:rPr>
                <w:rFonts w:cs="Arial"/>
                <w:sz w:val="20"/>
                <w:vertAlign w:val="superscript"/>
              </w:rPr>
              <w:t>-5</w:t>
            </w:r>
          </w:p>
        </w:tc>
      </w:tr>
      <w:tr w:rsidR="00F81EC9" w:rsidRPr="00F81EC9" w:rsidTr="00F81EC9">
        <w:trPr>
          <w:trHeight w:val="20"/>
        </w:trPr>
        <w:tc>
          <w:tcPr>
            <w:tcW w:w="545" w:type="pct"/>
            <w:shd w:val="clear" w:color="000000" w:fill="FFFFFF"/>
            <w:vAlign w:val="center"/>
            <w:hideMark/>
          </w:tcPr>
          <w:p w:rsidR="00F81EC9" w:rsidRPr="00F81EC9" w:rsidRDefault="00F81EC9" w:rsidP="00F81EC9">
            <w:pPr>
              <w:tabs>
                <w:tab w:val="num" w:pos="0"/>
              </w:tabs>
              <w:spacing w:before="0" w:after="0" w:line="240" w:lineRule="auto"/>
              <w:ind w:left="0"/>
              <w:jc w:val="center"/>
              <w:rPr>
                <w:rFonts w:cs="Arial"/>
                <w:sz w:val="20"/>
              </w:rPr>
            </w:pPr>
            <w:r w:rsidRPr="00F81EC9">
              <w:rPr>
                <w:rFonts w:cs="Arial"/>
                <w:sz w:val="20"/>
              </w:rPr>
              <w:t>328</w:t>
            </w:r>
          </w:p>
        </w:tc>
        <w:tc>
          <w:tcPr>
            <w:tcW w:w="1532" w:type="pct"/>
            <w:shd w:val="clear" w:color="000000" w:fill="FFFFFF"/>
            <w:vAlign w:val="center"/>
            <w:hideMark/>
          </w:tcPr>
          <w:p w:rsidR="00F81EC9" w:rsidRPr="00F81EC9" w:rsidRDefault="00F81EC9" w:rsidP="00F81EC9">
            <w:pPr>
              <w:tabs>
                <w:tab w:val="num" w:pos="0"/>
              </w:tabs>
              <w:spacing w:before="0" w:after="0" w:line="240" w:lineRule="auto"/>
              <w:ind w:left="0"/>
              <w:jc w:val="center"/>
              <w:rPr>
                <w:rFonts w:cs="Arial"/>
                <w:sz w:val="20"/>
              </w:rPr>
            </w:pPr>
            <w:r w:rsidRPr="00F81EC9">
              <w:rPr>
                <w:rFonts w:cs="Arial"/>
                <w:sz w:val="20"/>
              </w:rPr>
              <w:t>Углерод (Сажа)</w:t>
            </w:r>
          </w:p>
        </w:tc>
        <w:tc>
          <w:tcPr>
            <w:tcW w:w="817" w:type="pct"/>
            <w:shd w:val="clear" w:color="000000" w:fill="FFFFFF"/>
            <w:vAlign w:val="center"/>
            <w:hideMark/>
          </w:tcPr>
          <w:p w:rsidR="00F81EC9" w:rsidRPr="00F81EC9" w:rsidRDefault="00F81EC9" w:rsidP="00F81EC9">
            <w:pPr>
              <w:tabs>
                <w:tab w:val="num" w:pos="0"/>
              </w:tabs>
              <w:spacing w:before="0" w:after="0" w:line="240" w:lineRule="auto"/>
              <w:ind w:left="0"/>
              <w:jc w:val="center"/>
              <w:rPr>
                <w:rFonts w:cs="Arial"/>
                <w:sz w:val="20"/>
              </w:rPr>
            </w:pPr>
            <w:r w:rsidRPr="00F81EC9">
              <w:rPr>
                <w:rFonts w:cs="Arial"/>
                <w:sz w:val="20"/>
              </w:rPr>
              <w:t>ПДК м/р</w:t>
            </w:r>
          </w:p>
        </w:tc>
        <w:tc>
          <w:tcPr>
            <w:tcW w:w="529" w:type="pct"/>
            <w:shd w:val="clear" w:color="000000" w:fill="FFFFFF"/>
            <w:vAlign w:val="center"/>
            <w:hideMark/>
          </w:tcPr>
          <w:p w:rsidR="00F81EC9" w:rsidRPr="00F81EC9" w:rsidRDefault="00F81EC9" w:rsidP="00F81EC9">
            <w:pPr>
              <w:tabs>
                <w:tab w:val="num" w:pos="0"/>
              </w:tabs>
              <w:spacing w:before="0" w:after="0" w:line="240" w:lineRule="auto"/>
              <w:ind w:left="0"/>
              <w:jc w:val="center"/>
              <w:rPr>
                <w:rFonts w:cs="Arial"/>
                <w:sz w:val="20"/>
              </w:rPr>
            </w:pPr>
            <w:r w:rsidRPr="00F81EC9">
              <w:rPr>
                <w:rFonts w:cs="Arial"/>
                <w:sz w:val="20"/>
              </w:rPr>
              <w:t>0,15</w:t>
            </w:r>
          </w:p>
        </w:tc>
        <w:tc>
          <w:tcPr>
            <w:tcW w:w="325" w:type="pct"/>
            <w:shd w:val="clear" w:color="000000" w:fill="FFFFFF"/>
            <w:vAlign w:val="center"/>
            <w:hideMark/>
          </w:tcPr>
          <w:p w:rsidR="00F81EC9" w:rsidRPr="00F81EC9" w:rsidRDefault="00F81EC9" w:rsidP="00F81EC9">
            <w:pPr>
              <w:tabs>
                <w:tab w:val="num" w:pos="0"/>
              </w:tabs>
              <w:spacing w:before="0" w:after="0" w:line="240" w:lineRule="auto"/>
              <w:ind w:left="0"/>
              <w:jc w:val="center"/>
              <w:rPr>
                <w:rFonts w:cs="Arial"/>
                <w:sz w:val="20"/>
              </w:rPr>
            </w:pPr>
            <w:r w:rsidRPr="00F81EC9">
              <w:rPr>
                <w:rFonts w:cs="Arial"/>
                <w:sz w:val="20"/>
              </w:rPr>
              <w:t>3</w:t>
            </w:r>
          </w:p>
        </w:tc>
        <w:tc>
          <w:tcPr>
            <w:tcW w:w="627" w:type="pct"/>
            <w:shd w:val="clear" w:color="000000" w:fill="FFFFFF"/>
            <w:vAlign w:val="center"/>
            <w:hideMark/>
          </w:tcPr>
          <w:p w:rsidR="00F81EC9" w:rsidRPr="00F81EC9" w:rsidRDefault="00C813F9" w:rsidP="00F81EC9">
            <w:pPr>
              <w:spacing w:before="0" w:after="0" w:line="240" w:lineRule="auto"/>
              <w:ind w:left="0"/>
              <w:jc w:val="center"/>
              <w:rPr>
                <w:rFonts w:cs="Arial"/>
                <w:sz w:val="20"/>
              </w:rPr>
            </w:pPr>
            <w:r>
              <w:rPr>
                <w:rFonts w:cs="Arial"/>
                <w:sz w:val="20"/>
              </w:rPr>
              <w:t>0,9519</w:t>
            </w:r>
          </w:p>
        </w:tc>
        <w:tc>
          <w:tcPr>
            <w:tcW w:w="625" w:type="pct"/>
            <w:shd w:val="clear" w:color="000000" w:fill="FFFFFF"/>
            <w:vAlign w:val="center"/>
            <w:hideMark/>
          </w:tcPr>
          <w:p w:rsidR="00F81EC9" w:rsidRPr="00F81EC9" w:rsidRDefault="00C813F9" w:rsidP="00F81EC9">
            <w:pPr>
              <w:spacing w:before="0" w:after="0" w:line="240" w:lineRule="auto"/>
              <w:ind w:left="0"/>
              <w:jc w:val="center"/>
              <w:rPr>
                <w:rFonts w:cs="Arial"/>
                <w:sz w:val="20"/>
              </w:rPr>
            </w:pPr>
            <w:r>
              <w:rPr>
                <w:rFonts w:cs="Arial"/>
                <w:sz w:val="20"/>
              </w:rPr>
              <w:t>0,5360</w:t>
            </w:r>
          </w:p>
        </w:tc>
      </w:tr>
      <w:tr w:rsidR="00F81EC9" w:rsidRPr="00F81EC9" w:rsidTr="00F81EC9">
        <w:trPr>
          <w:trHeight w:val="20"/>
        </w:trPr>
        <w:tc>
          <w:tcPr>
            <w:tcW w:w="545" w:type="pct"/>
            <w:shd w:val="clear" w:color="000000" w:fill="FFFFFF"/>
            <w:vAlign w:val="center"/>
            <w:hideMark/>
          </w:tcPr>
          <w:p w:rsidR="00F81EC9" w:rsidRPr="00F81EC9" w:rsidRDefault="00F81EC9" w:rsidP="00F81EC9">
            <w:pPr>
              <w:tabs>
                <w:tab w:val="num" w:pos="0"/>
              </w:tabs>
              <w:spacing w:before="0" w:after="0" w:line="240" w:lineRule="auto"/>
              <w:ind w:left="0"/>
              <w:jc w:val="center"/>
              <w:rPr>
                <w:rFonts w:cs="Arial"/>
                <w:sz w:val="20"/>
              </w:rPr>
            </w:pPr>
            <w:r w:rsidRPr="00F81EC9">
              <w:rPr>
                <w:rFonts w:cs="Arial"/>
                <w:sz w:val="20"/>
              </w:rPr>
              <w:t>330</w:t>
            </w:r>
          </w:p>
        </w:tc>
        <w:tc>
          <w:tcPr>
            <w:tcW w:w="1532" w:type="pct"/>
            <w:shd w:val="clear" w:color="000000" w:fill="FFFFFF"/>
            <w:vAlign w:val="center"/>
            <w:hideMark/>
          </w:tcPr>
          <w:p w:rsidR="00F81EC9" w:rsidRPr="00F81EC9" w:rsidRDefault="00F81EC9" w:rsidP="00F81EC9">
            <w:pPr>
              <w:tabs>
                <w:tab w:val="num" w:pos="0"/>
              </w:tabs>
              <w:spacing w:before="0" w:after="0" w:line="240" w:lineRule="auto"/>
              <w:ind w:left="0"/>
              <w:jc w:val="center"/>
              <w:rPr>
                <w:rFonts w:cs="Arial"/>
                <w:sz w:val="20"/>
              </w:rPr>
            </w:pPr>
            <w:r w:rsidRPr="00F81EC9">
              <w:rPr>
                <w:rFonts w:cs="Arial"/>
                <w:sz w:val="20"/>
              </w:rPr>
              <w:t>Сера диоксид</w:t>
            </w:r>
          </w:p>
        </w:tc>
        <w:tc>
          <w:tcPr>
            <w:tcW w:w="817" w:type="pct"/>
            <w:shd w:val="clear" w:color="000000" w:fill="FFFFFF"/>
            <w:vAlign w:val="center"/>
            <w:hideMark/>
          </w:tcPr>
          <w:p w:rsidR="00F81EC9" w:rsidRPr="00F81EC9" w:rsidRDefault="00F81EC9" w:rsidP="00F81EC9">
            <w:pPr>
              <w:tabs>
                <w:tab w:val="num" w:pos="0"/>
              </w:tabs>
              <w:spacing w:before="0" w:after="0" w:line="240" w:lineRule="auto"/>
              <w:ind w:left="0"/>
              <w:jc w:val="center"/>
              <w:rPr>
                <w:rFonts w:cs="Arial"/>
                <w:sz w:val="20"/>
              </w:rPr>
            </w:pPr>
            <w:r w:rsidRPr="00F81EC9">
              <w:rPr>
                <w:rFonts w:cs="Arial"/>
                <w:sz w:val="20"/>
              </w:rPr>
              <w:t>ПДК м/р</w:t>
            </w:r>
          </w:p>
        </w:tc>
        <w:tc>
          <w:tcPr>
            <w:tcW w:w="529" w:type="pct"/>
            <w:shd w:val="clear" w:color="000000" w:fill="FFFFFF"/>
            <w:vAlign w:val="center"/>
            <w:hideMark/>
          </w:tcPr>
          <w:p w:rsidR="00F81EC9" w:rsidRPr="00F81EC9" w:rsidRDefault="00F81EC9" w:rsidP="00F81EC9">
            <w:pPr>
              <w:tabs>
                <w:tab w:val="num" w:pos="0"/>
              </w:tabs>
              <w:spacing w:before="0" w:after="0" w:line="240" w:lineRule="auto"/>
              <w:ind w:left="0"/>
              <w:jc w:val="center"/>
              <w:rPr>
                <w:rFonts w:cs="Arial"/>
                <w:sz w:val="20"/>
              </w:rPr>
            </w:pPr>
            <w:r w:rsidRPr="00F81EC9">
              <w:rPr>
                <w:rFonts w:cs="Arial"/>
                <w:sz w:val="20"/>
              </w:rPr>
              <w:t>0,5</w:t>
            </w:r>
          </w:p>
        </w:tc>
        <w:tc>
          <w:tcPr>
            <w:tcW w:w="325" w:type="pct"/>
            <w:shd w:val="clear" w:color="000000" w:fill="FFFFFF"/>
            <w:vAlign w:val="center"/>
            <w:hideMark/>
          </w:tcPr>
          <w:p w:rsidR="00F81EC9" w:rsidRPr="00F81EC9" w:rsidRDefault="00F81EC9" w:rsidP="00F81EC9">
            <w:pPr>
              <w:tabs>
                <w:tab w:val="num" w:pos="0"/>
              </w:tabs>
              <w:spacing w:before="0" w:after="0" w:line="240" w:lineRule="auto"/>
              <w:ind w:left="0"/>
              <w:jc w:val="center"/>
              <w:rPr>
                <w:rFonts w:cs="Arial"/>
                <w:sz w:val="20"/>
              </w:rPr>
            </w:pPr>
            <w:r w:rsidRPr="00F81EC9">
              <w:rPr>
                <w:rFonts w:cs="Arial"/>
                <w:sz w:val="20"/>
              </w:rPr>
              <w:t>3</w:t>
            </w:r>
          </w:p>
        </w:tc>
        <w:tc>
          <w:tcPr>
            <w:tcW w:w="627" w:type="pct"/>
            <w:shd w:val="clear" w:color="000000" w:fill="FFFFFF"/>
            <w:vAlign w:val="center"/>
            <w:hideMark/>
          </w:tcPr>
          <w:p w:rsidR="00F81EC9" w:rsidRPr="00F81EC9" w:rsidRDefault="00C813F9" w:rsidP="00F81EC9">
            <w:pPr>
              <w:spacing w:before="0" w:after="0" w:line="240" w:lineRule="auto"/>
              <w:ind w:left="0"/>
              <w:jc w:val="center"/>
              <w:rPr>
                <w:rFonts w:cs="Arial"/>
                <w:sz w:val="20"/>
              </w:rPr>
            </w:pPr>
            <w:r>
              <w:rPr>
                <w:rFonts w:cs="Arial"/>
                <w:sz w:val="20"/>
              </w:rPr>
              <w:t>2,6281</w:t>
            </w:r>
          </w:p>
        </w:tc>
        <w:tc>
          <w:tcPr>
            <w:tcW w:w="625" w:type="pct"/>
            <w:shd w:val="clear" w:color="000000" w:fill="FFFFFF"/>
            <w:vAlign w:val="center"/>
            <w:hideMark/>
          </w:tcPr>
          <w:p w:rsidR="00F81EC9" w:rsidRPr="00F81EC9" w:rsidRDefault="00C813F9" w:rsidP="00F81EC9">
            <w:pPr>
              <w:spacing w:before="0" w:after="0" w:line="240" w:lineRule="auto"/>
              <w:ind w:left="0"/>
              <w:jc w:val="center"/>
              <w:rPr>
                <w:rFonts w:cs="Arial"/>
                <w:sz w:val="20"/>
              </w:rPr>
            </w:pPr>
            <w:r>
              <w:rPr>
                <w:rFonts w:cs="Arial"/>
                <w:sz w:val="20"/>
              </w:rPr>
              <w:t>1,5171</w:t>
            </w:r>
          </w:p>
        </w:tc>
      </w:tr>
      <w:tr w:rsidR="00F81EC9" w:rsidRPr="00F81EC9" w:rsidTr="00F81EC9">
        <w:trPr>
          <w:trHeight w:val="20"/>
        </w:trPr>
        <w:tc>
          <w:tcPr>
            <w:tcW w:w="545" w:type="pct"/>
            <w:shd w:val="clear" w:color="000000" w:fill="FFFFFF"/>
            <w:vAlign w:val="center"/>
            <w:hideMark/>
          </w:tcPr>
          <w:p w:rsidR="00F81EC9" w:rsidRPr="00F81EC9" w:rsidRDefault="00F81EC9" w:rsidP="00F81EC9">
            <w:pPr>
              <w:tabs>
                <w:tab w:val="num" w:pos="0"/>
              </w:tabs>
              <w:spacing w:before="0" w:after="0" w:line="240" w:lineRule="auto"/>
              <w:ind w:left="0"/>
              <w:jc w:val="center"/>
              <w:rPr>
                <w:rFonts w:cs="Arial"/>
                <w:sz w:val="20"/>
              </w:rPr>
            </w:pPr>
            <w:r w:rsidRPr="00F81EC9">
              <w:rPr>
                <w:rFonts w:cs="Arial"/>
                <w:sz w:val="20"/>
              </w:rPr>
              <w:t>337</w:t>
            </w:r>
          </w:p>
        </w:tc>
        <w:tc>
          <w:tcPr>
            <w:tcW w:w="1532" w:type="pct"/>
            <w:shd w:val="clear" w:color="000000" w:fill="FFFFFF"/>
            <w:vAlign w:val="center"/>
            <w:hideMark/>
          </w:tcPr>
          <w:p w:rsidR="00F81EC9" w:rsidRPr="00F81EC9" w:rsidRDefault="00F81EC9" w:rsidP="00F81EC9">
            <w:pPr>
              <w:tabs>
                <w:tab w:val="num" w:pos="0"/>
              </w:tabs>
              <w:spacing w:before="0" w:after="0" w:line="240" w:lineRule="auto"/>
              <w:ind w:left="0"/>
              <w:jc w:val="center"/>
              <w:rPr>
                <w:rFonts w:cs="Arial"/>
                <w:sz w:val="20"/>
              </w:rPr>
            </w:pPr>
            <w:r w:rsidRPr="00F81EC9">
              <w:rPr>
                <w:rFonts w:cs="Arial"/>
                <w:sz w:val="20"/>
              </w:rPr>
              <w:t>Углерод оксид</w:t>
            </w:r>
          </w:p>
        </w:tc>
        <w:tc>
          <w:tcPr>
            <w:tcW w:w="817" w:type="pct"/>
            <w:shd w:val="clear" w:color="000000" w:fill="FFFFFF"/>
            <w:vAlign w:val="center"/>
            <w:hideMark/>
          </w:tcPr>
          <w:p w:rsidR="00F81EC9" w:rsidRPr="00F81EC9" w:rsidRDefault="00F81EC9" w:rsidP="00F81EC9">
            <w:pPr>
              <w:tabs>
                <w:tab w:val="num" w:pos="0"/>
              </w:tabs>
              <w:spacing w:before="0" w:after="0" w:line="240" w:lineRule="auto"/>
              <w:ind w:left="0"/>
              <w:jc w:val="center"/>
              <w:rPr>
                <w:rFonts w:cs="Arial"/>
                <w:sz w:val="20"/>
              </w:rPr>
            </w:pPr>
            <w:r w:rsidRPr="00F81EC9">
              <w:rPr>
                <w:rFonts w:cs="Arial"/>
                <w:sz w:val="20"/>
              </w:rPr>
              <w:t>ПДК м/р</w:t>
            </w:r>
          </w:p>
        </w:tc>
        <w:tc>
          <w:tcPr>
            <w:tcW w:w="529" w:type="pct"/>
            <w:shd w:val="clear" w:color="000000" w:fill="FFFFFF"/>
            <w:vAlign w:val="center"/>
            <w:hideMark/>
          </w:tcPr>
          <w:p w:rsidR="00F81EC9" w:rsidRPr="00F81EC9" w:rsidRDefault="00F81EC9" w:rsidP="00F81EC9">
            <w:pPr>
              <w:tabs>
                <w:tab w:val="num" w:pos="0"/>
              </w:tabs>
              <w:spacing w:before="0" w:after="0" w:line="240" w:lineRule="auto"/>
              <w:ind w:left="0"/>
              <w:jc w:val="center"/>
              <w:rPr>
                <w:rFonts w:cs="Arial"/>
                <w:sz w:val="20"/>
              </w:rPr>
            </w:pPr>
            <w:r w:rsidRPr="00F81EC9">
              <w:rPr>
                <w:rFonts w:cs="Arial"/>
                <w:sz w:val="20"/>
              </w:rPr>
              <w:t>5,0</w:t>
            </w:r>
          </w:p>
        </w:tc>
        <w:tc>
          <w:tcPr>
            <w:tcW w:w="325" w:type="pct"/>
            <w:shd w:val="clear" w:color="000000" w:fill="FFFFFF"/>
            <w:vAlign w:val="center"/>
            <w:hideMark/>
          </w:tcPr>
          <w:p w:rsidR="00F81EC9" w:rsidRPr="00F81EC9" w:rsidRDefault="00F81EC9" w:rsidP="00F81EC9">
            <w:pPr>
              <w:tabs>
                <w:tab w:val="num" w:pos="0"/>
              </w:tabs>
              <w:spacing w:before="0" w:after="0" w:line="240" w:lineRule="auto"/>
              <w:ind w:left="0"/>
              <w:jc w:val="center"/>
              <w:rPr>
                <w:rFonts w:cs="Arial"/>
                <w:sz w:val="20"/>
              </w:rPr>
            </w:pPr>
            <w:r w:rsidRPr="00F81EC9">
              <w:rPr>
                <w:rFonts w:cs="Arial"/>
                <w:sz w:val="20"/>
              </w:rPr>
              <w:t>4</w:t>
            </w:r>
          </w:p>
        </w:tc>
        <w:tc>
          <w:tcPr>
            <w:tcW w:w="627" w:type="pct"/>
            <w:shd w:val="clear" w:color="000000" w:fill="FFFFFF"/>
            <w:vAlign w:val="center"/>
            <w:hideMark/>
          </w:tcPr>
          <w:p w:rsidR="00F81EC9" w:rsidRPr="00F81EC9" w:rsidRDefault="00C813F9" w:rsidP="00F81EC9">
            <w:pPr>
              <w:spacing w:before="0" w:after="0" w:line="240" w:lineRule="auto"/>
              <w:ind w:left="0"/>
              <w:jc w:val="center"/>
              <w:rPr>
                <w:rFonts w:cs="Arial"/>
                <w:sz w:val="20"/>
              </w:rPr>
            </w:pPr>
            <w:r>
              <w:rPr>
                <w:rFonts w:cs="Arial"/>
                <w:sz w:val="20"/>
              </w:rPr>
              <w:t>12,4170</w:t>
            </w:r>
          </w:p>
        </w:tc>
        <w:tc>
          <w:tcPr>
            <w:tcW w:w="625" w:type="pct"/>
            <w:shd w:val="clear" w:color="000000" w:fill="FFFFFF"/>
            <w:vAlign w:val="center"/>
            <w:hideMark/>
          </w:tcPr>
          <w:p w:rsidR="00F81EC9" w:rsidRPr="00F81EC9" w:rsidRDefault="00C813F9" w:rsidP="00F81EC9">
            <w:pPr>
              <w:spacing w:before="0" w:after="0" w:line="240" w:lineRule="auto"/>
              <w:ind w:left="0"/>
              <w:jc w:val="center"/>
              <w:rPr>
                <w:rFonts w:cs="Arial"/>
                <w:sz w:val="20"/>
              </w:rPr>
            </w:pPr>
            <w:r>
              <w:rPr>
                <w:rFonts w:cs="Arial"/>
                <w:sz w:val="20"/>
              </w:rPr>
              <w:t>7,1389</w:t>
            </w:r>
          </w:p>
        </w:tc>
      </w:tr>
      <w:tr w:rsidR="00F81EC9" w:rsidRPr="00F81EC9" w:rsidTr="00F81EC9">
        <w:trPr>
          <w:trHeight w:val="20"/>
        </w:trPr>
        <w:tc>
          <w:tcPr>
            <w:tcW w:w="545" w:type="pct"/>
            <w:shd w:val="clear" w:color="000000" w:fill="FFFFFF"/>
            <w:vAlign w:val="center"/>
            <w:hideMark/>
          </w:tcPr>
          <w:p w:rsidR="00F81EC9" w:rsidRPr="00F81EC9" w:rsidRDefault="00F81EC9" w:rsidP="00F81EC9">
            <w:pPr>
              <w:tabs>
                <w:tab w:val="num" w:pos="0"/>
              </w:tabs>
              <w:spacing w:before="0" w:after="0" w:line="240" w:lineRule="auto"/>
              <w:ind w:left="0"/>
              <w:jc w:val="center"/>
              <w:rPr>
                <w:rFonts w:cs="Arial"/>
                <w:sz w:val="20"/>
              </w:rPr>
            </w:pPr>
            <w:r w:rsidRPr="00F81EC9">
              <w:rPr>
                <w:rFonts w:cs="Arial"/>
                <w:sz w:val="20"/>
              </w:rPr>
              <w:t>342</w:t>
            </w:r>
          </w:p>
        </w:tc>
        <w:tc>
          <w:tcPr>
            <w:tcW w:w="1532" w:type="pct"/>
            <w:shd w:val="clear" w:color="000000" w:fill="FFFFFF"/>
            <w:vAlign w:val="center"/>
            <w:hideMark/>
          </w:tcPr>
          <w:p w:rsidR="00F81EC9" w:rsidRPr="00F81EC9" w:rsidRDefault="00F81EC9" w:rsidP="00F81EC9">
            <w:pPr>
              <w:tabs>
                <w:tab w:val="num" w:pos="0"/>
              </w:tabs>
              <w:spacing w:before="0" w:after="0" w:line="240" w:lineRule="auto"/>
              <w:ind w:left="0"/>
              <w:jc w:val="center"/>
              <w:rPr>
                <w:rFonts w:cs="Arial"/>
                <w:sz w:val="20"/>
              </w:rPr>
            </w:pPr>
            <w:r w:rsidRPr="00F81EC9">
              <w:rPr>
                <w:rFonts w:cs="Arial"/>
                <w:sz w:val="20"/>
              </w:rPr>
              <w:t>Фториды газообразные</w:t>
            </w:r>
          </w:p>
        </w:tc>
        <w:tc>
          <w:tcPr>
            <w:tcW w:w="817" w:type="pct"/>
            <w:shd w:val="clear" w:color="000000" w:fill="FFFFFF"/>
            <w:vAlign w:val="center"/>
            <w:hideMark/>
          </w:tcPr>
          <w:p w:rsidR="00F81EC9" w:rsidRPr="00F81EC9" w:rsidRDefault="00F81EC9" w:rsidP="00F81EC9">
            <w:pPr>
              <w:tabs>
                <w:tab w:val="num" w:pos="0"/>
              </w:tabs>
              <w:spacing w:before="0" w:after="0" w:line="240" w:lineRule="auto"/>
              <w:ind w:left="0"/>
              <w:jc w:val="center"/>
              <w:rPr>
                <w:rFonts w:cs="Arial"/>
                <w:sz w:val="20"/>
              </w:rPr>
            </w:pPr>
            <w:r w:rsidRPr="00F81EC9">
              <w:rPr>
                <w:rFonts w:cs="Arial"/>
                <w:sz w:val="20"/>
              </w:rPr>
              <w:t>ПДК м/р</w:t>
            </w:r>
          </w:p>
        </w:tc>
        <w:tc>
          <w:tcPr>
            <w:tcW w:w="529" w:type="pct"/>
            <w:shd w:val="clear" w:color="000000" w:fill="FFFFFF"/>
            <w:vAlign w:val="center"/>
            <w:hideMark/>
          </w:tcPr>
          <w:p w:rsidR="00F81EC9" w:rsidRPr="00F81EC9" w:rsidRDefault="00F81EC9" w:rsidP="00F81EC9">
            <w:pPr>
              <w:tabs>
                <w:tab w:val="num" w:pos="0"/>
              </w:tabs>
              <w:spacing w:before="0" w:after="0" w:line="240" w:lineRule="auto"/>
              <w:ind w:left="0"/>
              <w:jc w:val="center"/>
              <w:rPr>
                <w:rFonts w:cs="Arial"/>
                <w:sz w:val="20"/>
              </w:rPr>
            </w:pPr>
            <w:r w:rsidRPr="00F81EC9">
              <w:rPr>
                <w:rFonts w:cs="Arial"/>
                <w:sz w:val="20"/>
              </w:rPr>
              <w:t>0,02</w:t>
            </w:r>
          </w:p>
        </w:tc>
        <w:tc>
          <w:tcPr>
            <w:tcW w:w="325" w:type="pct"/>
            <w:shd w:val="clear" w:color="000000" w:fill="FFFFFF"/>
            <w:vAlign w:val="center"/>
            <w:hideMark/>
          </w:tcPr>
          <w:p w:rsidR="00F81EC9" w:rsidRPr="00F81EC9" w:rsidRDefault="00F81EC9" w:rsidP="00F81EC9">
            <w:pPr>
              <w:tabs>
                <w:tab w:val="num" w:pos="0"/>
              </w:tabs>
              <w:spacing w:before="0" w:after="0" w:line="240" w:lineRule="auto"/>
              <w:ind w:left="0"/>
              <w:jc w:val="center"/>
              <w:rPr>
                <w:rFonts w:cs="Arial"/>
                <w:sz w:val="20"/>
              </w:rPr>
            </w:pPr>
            <w:r w:rsidRPr="00F81EC9">
              <w:rPr>
                <w:rFonts w:cs="Arial"/>
                <w:sz w:val="20"/>
              </w:rPr>
              <w:t>2</w:t>
            </w:r>
          </w:p>
        </w:tc>
        <w:tc>
          <w:tcPr>
            <w:tcW w:w="627" w:type="pct"/>
            <w:shd w:val="clear" w:color="000000" w:fill="FFFFFF"/>
            <w:vAlign w:val="center"/>
            <w:hideMark/>
          </w:tcPr>
          <w:p w:rsidR="00F81EC9" w:rsidRPr="00F81EC9" w:rsidRDefault="00C813F9" w:rsidP="00F81EC9">
            <w:pPr>
              <w:spacing w:before="0" w:after="0" w:line="240" w:lineRule="auto"/>
              <w:ind w:left="0"/>
              <w:jc w:val="center"/>
              <w:rPr>
                <w:rFonts w:cs="Arial"/>
                <w:sz w:val="20"/>
              </w:rPr>
            </w:pPr>
            <w:r>
              <w:rPr>
                <w:rFonts w:cs="Arial"/>
                <w:sz w:val="20"/>
              </w:rPr>
              <w:t>4,5*10</w:t>
            </w:r>
            <w:r>
              <w:rPr>
                <w:rFonts w:cs="Arial"/>
                <w:sz w:val="20"/>
                <w:vertAlign w:val="superscript"/>
              </w:rPr>
              <w:t>-5</w:t>
            </w:r>
          </w:p>
        </w:tc>
        <w:tc>
          <w:tcPr>
            <w:tcW w:w="625" w:type="pct"/>
            <w:shd w:val="clear" w:color="000000" w:fill="FFFFFF"/>
            <w:vAlign w:val="center"/>
            <w:hideMark/>
          </w:tcPr>
          <w:p w:rsidR="00F81EC9" w:rsidRPr="00F81EC9" w:rsidRDefault="00C813F9" w:rsidP="00F81EC9">
            <w:pPr>
              <w:spacing w:before="0" w:after="0" w:line="240" w:lineRule="auto"/>
              <w:ind w:left="0"/>
              <w:jc w:val="center"/>
              <w:rPr>
                <w:rFonts w:cs="Arial"/>
                <w:sz w:val="20"/>
              </w:rPr>
            </w:pPr>
            <w:r>
              <w:rPr>
                <w:rFonts w:cs="Arial"/>
                <w:sz w:val="20"/>
              </w:rPr>
              <w:t>2,4*10</w:t>
            </w:r>
            <w:r>
              <w:rPr>
                <w:rFonts w:cs="Arial"/>
                <w:sz w:val="20"/>
                <w:vertAlign w:val="superscript"/>
              </w:rPr>
              <w:t>-6</w:t>
            </w:r>
          </w:p>
        </w:tc>
      </w:tr>
      <w:tr w:rsidR="00F81EC9" w:rsidRPr="00F81EC9" w:rsidTr="00F81EC9">
        <w:trPr>
          <w:trHeight w:val="20"/>
        </w:trPr>
        <w:tc>
          <w:tcPr>
            <w:tcW w:w="545" w:type="pct"/>
            <w:shd w:val="clear" w:color="000000" w:fill="FFFFFF"/>
            <w:vAlign w:val="center"/>
            <w:hideMark/>
          </w:tcPr>
          <w:p w:rsidR="00F81EC9" w:rsidRPr="00F81EC9" w:rsidRDefault="00F81EC9" w:rsidP="00F81EC9">
            <w:pPr>
              <w:tabs>
                <w:tab w:val="num" w:pos="0"/>
              </w:tabs>
              <w:spacing w:before="0" w:after="0" w:line="240" w:lineRule="auto"/>
              <w:ind w:left="0"/>
              <w:jc w:val="center"/>
              <w:rPr>
                <w:rFonts w:cs="Arial"/>
                <w:sz w:val="20"/>
              </w:rPr>
            </w:pPr>
            <w:r w:rsidRPr="00F81EC9">
              <w:rPr>
                <w:rFonts w:cs="Arial"/>
                <w:sz w:val="20"/>
              </w:rPr>
              <w:t>703</w:t>
            </w:r>
          </w:p>
        </w:tc>
        <w:tc>
          <w:tcPr>
            <w:tcW w:w="1532" w:type="pct"/>
            <w:shd w:val="clear" w:color="000000" w:fill="FFFFFF"/>
            <w:vAlign w:val="center"/>
            <w:hideMark/>
          </w:tcPr>
          <w:p w:rsidR="00F81EC9" w:rsidRPr="00F81EC9" w:rsidRDefault="00F81EC9" w:rsidP="00F81EC9">
            <w:pPr>
              <w:tabs>
                <w:tab w:val="num" w:pos="0"/>
              </w:tabs>
              <w:spacing w:before="0" w:after="0" w:line="240" w:lineRule="auto"/>
              <w:ind w:left="0"/>
              <w:jc w:val="center"/>
              <w:rPr>
                <w:rFonts w:cs="Arial"/>
                <w:sz w:val="20"/>
              </w:rPr>
            </w:pPr>
            <w:r w:rsidRPr="00F81EC9">
              <w:rPr>
                <w:rFonts w:cs="Arial"/>
                <w:sz w:val="20"/>
              </w:rPr>
              <w:t>Бенз/а/пирен</w:t>
            </w:r>
          </w:p>
        </w:tc>
        <w:tc>
          <w:tcPr>
            <w:tcW w:w="817" w:type="pct"/>
            <w:shd w:val="clear" w:color="000000" w:fill="FFFFFF"/>
            <w:vAlign w:val="center"/>
            <w:hideMark/>
          </w:tcPr>
          <w:p w:rsidR="00F81EC9" w:rsidRPr="00F81EC9" w:rsidRDefault="00F81EC9" w:rsidP="00F81EC9">
            <w:pPr>
              <w:tabs>
                <w:tab w:val="num" w:pos="0"/>
              </w:tabs>
              <w:spacing w:before="0" w:after="0" w:line="240" w:lineRule="auto"/>
              <w:ind w:left="0"/>
              <w:jc w:val="center"/>
              <w:rPr>
                <w:rFonts w:cs="Arial"/>
                <w:sz w:val="20"/>
              </w:rPr>
            </w:pPr>
            <w:r w:rsidRPr="00F81EC9">
              <w:rPr>
                <w:rFonts w:cs="Arial"/>
                <w:sz w:val="20"/>
              </w:rPr>
              <w:t>ПДК с/с</w:t>
            </w:r>
          </w:p>
        </w:tc>
        <w:tc>
          <w:tcPr>
            <w:tcW w:w="529" w:type="pct"/>
            <w:shd w:val="clear" w:color="000000" w:fill="FFFFFF"/>
            <w:vAlign w:val="center"/>
            <w:hideMark/>
          </w:tcPr>
          <w:p w:rsidR="00F81EC9" w:rsidRPr="00F81EC9" w:rsidRDefault="00F81EC9" w:rsidP="00F81EC9">
            <w:pPr>
              <w:tabs>
                <w:tab w:val="num" w:pos="0"/>
              </w:tabs>
              <w:spacing w:before="0" w:after="0" w:line="240" w:lineRule="auto"/>
              <w:ind w:left="0"/>
              <w:jc w:val="center"/>
              <w:rPr>
                <w:rFonts w:cs="Arial"/>
                <w:sz w:val="20"/>
                <w:vertAlign w:val="superscript"/>
              </w:rPr>
            </w:pPr>
            <w:r w:rsidRPr="00F81EC9">
              <w:rPr>
                <w:rFonts w:cs="Arial"/>
                <w:sz w:val="20"/>
              </w:rPr>
              <w:t>1,00</w:t>
            </w:r>
            <w:r>
              <w:rPr>
                <w:rFonts w:cs="Arial"/>
                <w:sz w:val="20"/>
              </w:rPr>
              <w:t>*10</w:t>
            </w:r>
            <w:r>
              <w:rPr>
                <w:rFonts w:cs="Arial"/>
                <w:sz w:val="20"/>
                <w:vertAlign w:val="superscript"/>
              </w:rPr>
              <w:t>-6</w:t>
            </w:r>
          </w:p>
        </w:tc>
        <w:tc>
          <w:tcPr>
            <w:tcW w:w="325" w:type="pct"/>
            <w:shd w:val="clear" w:color="000000" w:fill="FFFFFF"/>
            <w:vAlign w:val="center"/>
            <w:hideMark/>
          </w:tcPr>
          <w:p w:rsidR="00F81EC9" w:rsidRPr="00F81EC9" w:rsidRDefault="00F81EC9" w:rsidP="00F81EC9">
            <w:pPr>
              <w:tabs>
                <w:tab w:val="num" w:pos="0"/>
              </w:tabs>
              <w:spacing w:before="0" w:after="0" w:line="240" w:lineRule="auto"/>
              <w:ind w:left="0"/>
              <w:jc w:val="center"/>
              <w:rPr>
                <w:rFonts w:cs="Arial"/>
                <w:sz w:val="20"/>
              </w:rPr>
            </w:pPr>
            <w:r w:rsidRPr="00F81EC9">
              <w:rPr>
                <w:rFonts w:cs="Arial"/>
                <w:sz w:val="20"/>
              </w:rPr>
              <w:t>1</w:t>
            </w:r>
          </w:p>
        </w:tc>
        <w:tc>
          <w:tcPr>
            <w:tcW w:w="627" w:type="pct"/>
            <w:shd w:val="clear" w:color="000000" w:fill="FFFFFF"/>
            <w:vAlign w:val="center"/>
            <w:hideMark/>
          </w:tcPr>
          <w:p w:rsidR="00F81EC9" w:rsidRPr="00F81EC9" w:rsidRDefault="00C813F9" w:rsidP="00F81EC9">
            <w:pPr>
              <w:spacing w:before="0" w:after="0" w:line="240" w:lineRule="auto"/>
              <w:ind w:left="0"/>
              <w:jc w:val="center"/>
              <w:rPr>
                <w:rFonts w:cs="Arial"/>
                <w:sz w:val="20"/>
              </w:rPr>
            </w:pPr>
            <w:r>
              <w:rPr>
                <w:rFonts w:cs="Arial"/>
                <w:sz w:val="20"/>
              </w:rPr>
              <w:t>2,4*10</w:t>
            </w:r>
            <w:r>
              <w:rPr>
                <w:rFonts w:cs="Arial"/>
                <w:sz w:val="20"/>
                <w:vertAlign w:val="superscript"/>
              </w:rPr>
              <w:t>-5</w:t>
            </w:r>
          </w:p>
        </w:tc>
        <w:tc>
          <w:tcPr>
            <w:tcW w:w="625" w:type="pct"/>
            <w:shd w:val="clear" w:color="000000" w:fill="FFFFFF"/>
            <w:vAlign w:val="center"/>
            <w:hideMark/>
          </w:tcPr>
          <w:p w:rsidR="00F81EC9" w:rsidRPr="00F81EC9" w:rsidRDefault="00C813F9" w:rsidP="00F81EC9">
            <w:pPr>
              <w:spacing w:before="0" w:after="0" w:line="240" w:lineRule="auto"/>
              <w:ind w:left="0"/>
              <w:jc w:val="center"/>
              <w:rPr>
                <w:rFonts w:cs="Arial"/>
                <w:sz w:val="20"/>
              </w:rPr>
            </w:pPr>
            <w:r>
              <w:rPr>
                <w:rFonts w:cs="Arial"/>
                <w:sz w:val="20"/>
              </w:rPr>
              <w:t>1,5*10</w:t>
            </w:r>
            <w:r>
              <w:rPr>
                <w:rFonts w:cs="Arial"/>
                <w:sz w:val="20"/>
                <w:vertAlign w:val="superscript"/>
              </w:rPr>
              <w:t>-5</w:t>
            </w:r>
          </w:p>
        </w:tc>
      </w:tr>
      <w:tr w:rsidR="00F81EC9" w:rsidRPr="00F81EC9" w:rsidTr="00F81EC9">
        <w:trPr>
          <w:trHeight w:val="20"/>
        </w:trPr>
        <w:tc>
          <w:tcPr>
            <w:tcW w:w="545" w:type="pct"/>
            <w:shd w:val="clear" w:color="000000" w:fill="FFFFFF"/>
            <w:vAlign w:val="center"/>
            <w:hideMark/>
          </w:tcPr>
          <w:p w:rsidR="00F81EC9" w:rsidRPr="00F81EC9" w:rsidRDefault="00F81EC9" w:rsidP="00F81EC9">
            <w:pPr>
              <w:tabs>
                <w:tab w:val="num" w:pos="0"/>
              </w:tabs>
              <w:spacing w:before="0" w:after="0" w:line="240" w:lineRule="auto"/>
              <w:ind w:left="0"/>
              <w:jc w:val="center"/>
              <w:rPr>
                <w:rFonts w:cs="Arial"/>
                <w:sz w:val="20"/>
              </w:rPr>
            </w:pPr>
            <w:r w:rsidRPr="00F81EC9">
              <w:rPr>
                <w:rFonts w:cs="Arial"/>
                <w:sz w:val="20"/>
              </w:rPr>
              <w:t>1325</w:t>
            </w:r>
          </w:p>
        </w:tc>
        <w:tc>
          <w:tcPr>
            <w:tcW w:w="1532" w:type="pct"/>
            <w:shd w:val="clear" w:color="000000" w:fill="FFFFFF"/>
            <w:vAlign w:val="center"/>
            <w:hideMark/>
          </w:tcPr>
          <w:p w:rsidR="00F81EC9" w:rsidRPr="00F81EC9" w:rsidRDefault="00F81EC9" w:rsidP="00F81EC9">
            <w:pPr>
              <w:tabs>
                <w:tab w:val="num" w:pos="0"/>
              </w:tabs>
              <w:spacing w:before="0" w:after="0" w:line="240" w:lineRule="auto"/>
              <w:ind w:left="0"/>
              <w:jc w:val="center"/>
              <w:rPr>
                <w:rFonts w:cs="Arial"/>
                <w:sz w:val="20"/>
              </w:rPr>
            </w:pPr>
            <w:r w:rsidRPr="00F81EC9">
              <w:rPr>
                <w:rFonts w:cs="Arial"/>
                <w:sz w:val="20"/>
              </w:rPr>
              <w:t>Формальдегид</w:t>
            </w:r>
          </w:p>
        </w:tc>
        <w:tc>
          <w:tcPr>
            <w:tcW w:w="817" w:type="pct"/>
            <w:shd w:val="clear" w:color="000000" w:fill="FFFFFF"/>
            <w:vAlign w:val="center"/>
            <w:hideMark/>
          </w:tcPr>
          <w:p w:rsidR="00F81EC9" w:rsidRPr="00F81EC9" w:rsidRDefault="00F81EC9" w:rsidP="00F81EC9">
            <w:pPr>
              <w:tabs>
                <w:tab w:val="num" w:pos="0"/>
              </w:tabs>
              <w:spacing w:before="0" w:after="0" w:line="240" w:lineRule="auto"/>
              <w:ind w:left="0"/>
              <w:jc w:val="center"/>
              <w:rPr>
                <w:rFonts w:cs="Arial"/>
                <w:sz w:val="20"/>
              </w:rPr>
            </w:pPr>
            <w:r w:rsidRPr="00F81EC9">
              <w:rPr>
                <w:rFonts w:cs="Arial"/>
                <w:sz w:val="20"/>
              </w:rPr>
              <w:t>ПДК м/р</w:t>
            </w:r>
          </w:p>
        </w:tc>
        <w:tc>
          <w:tcPr>
            <w:tcW w:w="529" w:type="pct"/>
            <w:shd w:val="clear" w:color="000000" w:fill="FFFFFF"/>
            <w:vAlign w:val="center"/>
            <w:hideMark/>
          </w:tcPr>
          <w:p w:rsidR="00F81EC9" w:rsidRPr="00F81EC9" w:rsidRDefault="00F81EC9" w:rsidP="00F81EC9">
            <w:pPr>
              <w:tabs>
                <w:tab w:val="num" w:pos="0"/>
              </w:tabs>
              <w:spacing w:before="0" w:after="0" w:line="240" w:lineRule="auto"/>
              <w:ind w:left="0"/>
              <w:jc w:val="center"/>
              <w:rPr>
                <w:rFonts w:cs="Arial"/>
                <w:sz w:val="20"/>
              </w:rPr>
            </w:pPr>
            <w:r w:rsidRPr="00F81EC9">
              <w:rPr>
                <w:rFonts w:cs="Arial"/>
                <w:sz w:val="20"/>
              </w:rPr>
              <w:t>0,05</w:t>
            </w:r>
          </w:p>
        </w:tc>
        <w:tc>
          <w:tcPr>
            <w:tcW w:w="325" w:type="pct"/>
            <w:shd w:val="clear" w:color="000000" w:fill="FFFFFF"/>
            <w:vAlign w:val="center"/>
            <w:hideMark/>
          </w:tcPr>
          <w:p w:rsidR="00F81EC9" w:rsidRPr="00F81EC9" w:rsidRDefault="00F81EC9" w:rsidP="00F81EC9">
            <w:pPr>
              <w:tabs>
                <w:tab w:val="num" w:pos="0"/>
              </w:tabs>
              <w:spacing w:before="0" w:after="0" w:line="240" w:lineRule="auto"/>
              <w:ind w:left="0"/>
              <w:jc w:val="center"/>
              <w:rPr>
                <w:rFonts w:cs="Arial"/>
                <w:sz w:val="20"/>
              </w:rPr>
            </w:pPr>
            <w:r w:rsidRPr="00F81EC9">
              <w:rPr>
                <w:rFonts w:cs="Arial"/>
                <w:sz w:val="20"/>
              </w:rPr>
              <w:t>2</w:t>
            </w:r>
          </w:p>
        </w:tc>
        <w:tc>
          <w:tcPr>
            <w:tcW w:w="627" w:type="pct"/>
            <w:shd w:val="clear" w:color="000000" w:fill="FFFFFF"/>
            <w:vAlign w:val="center"/>
            <w:hideMark/>
          </w:tcPr>
          <w:p w:rsidR="00F81EC9" w:rsidRPr="00F81EC9" w:rsidRDefault="00C813F9" w:rsidP="00F81EC9">
            <w:pPr>
              <w:spacing w:before="0" w:after="0" w:line="240" w:lineRule="auto"/>
              <w:ind w:left="0"/>
              <w:jc w:val="center"/>
              <w:rPr>
                <w:rFonts w:cs="Arial"/>
                <w:sz w:val="20"/>
              </w:rPr>
            </w:pPr>
            <w:r>
              <w:rPr>
                <w:rFonts w:cs="Arial"/>
                <w:sz w:val="20"/>
              </w:rPr>
              <w:t>0,2379</w:t>
            </w:r>
          </w:p>
        </w:tc>
        <w:tc>
          <w:tcPr>
            <w:tcW w:w="625" w:type="pct"/>
            <w:shd w:val="clear" w:color="000000" w:fill="FFFFFF"/>
            <w:vAlign w:val="center"/>
            <w:hideMark/>
          </w:tcPr>
          <w:p w:rsidR="00F81EC9" w:rsidRPr="00F81EC9" w:rsidRDefault="00C813F9" w:rsidP="00F81EC9">
            <w:pPr>
              <w:spacing w:before="0" w:after="0" w:line="240" w:lineRule="auto"/>
              <w:ind w:left="0"/>
              <w:jc w:val="center"/>
              <w:rPr>
                <w:rFonts w:cs="Arial"/>
                <w:sz w:val="20"/>
              </w:rPr>
            </w:pPr>
            <w:r>
              <w:rPr>
                <w:rFonts w:cs="Arial"/>
                <w:sz w:val="20"/>
              </w:rPr>
              <w:t>0,1349</w:t>
            </w:r>
          </w:p>
        </w:tc>
      </w:tr>
      <w:tr w:rsidR="00C813F9" w:rsidRPr="00F81EC9" w:rsidTr="00F81EC9">
        <w:trPr>
          <w:trHeight w:val="20"/>
        </w:trPr>
        <w:tc>
          <w:tcPr>
            <w:tcW w:w="545" w:type="pct"/>
            <w:shd w:val="clear" w:color="000000" w:fill="FFFFFF"/>
            <w:vAlign w:val="center"/>
            <w:hideMark/>
          </w:tcPr>
          <w:p w:rsidR="00C813F9" w:rsidRPr="00F81EC9" w:rsidRDefault="00C813F9" w:rsidP="00F81EC9">
            <w:pPr>
              <w:tabs>
                <w:tab w:val="num" w:pos="0"/>
              </w:tabs>
              <w:spacing w:before="0" w:after="0" w:line="240" w:lineRule="auto"/>
              <w:ind w:left="0"/>
              <w:jc w:val="center"/>
              <w:rPr>
                <w:rFonts w:cs="Arial"/>
                <w:sz w:val="20"/>
              </w:rPr>
            </w:pPr>
            <w:r>
              <w:rPr>
                <w:rFonts w:cs="Arial"/>
                <w:sz w:val="20"/>
              </w:rPr>
              <w:t>2704</w:t>
            </w:r>
          </w:p>
        </w:tc>
        <w:tc>
          <w:tcPr>
            <w:tcW w:w="1532" w:type="pct"/>
            <w:shd w:val="clear" w:color="000000" w:fill="FFFFFF"/>
            <w:vAlign w:val="center"/>
            <w:hideMark/>
          </w:tcPr>
          <w:p w:rsidR="00C813F9" w:rsidRPr="00F81EC9" w:rsidRDefault="00C813F9" w:rsidP="00F81EC9">
            <w:pPr>
              <w:tabs>
                <w:tab w:val="num" w:pos="0"/>
              </w:tabs>
              <w:spacing w:before="0" w:after="0" w:line="240" w:lineRule="auto"/>
              <w:ind w:left="0"/>
              <w:jc w:val="center"/>
              <w:rPr>
                <w:rFonts w:cs="Arial"/>
                <w:sz w:val="20"/>
              </w:rPr>
            </w:pPr>
            <w:r>
              <w:rPr>
                <w:rFonts w:cs="Arial"/>
                <w:sz w:val="20"/>
              </w:rPr>
              <w:t>Бензин (нефтяной, малосернистый)</w:t>
            </w:r>
          </w:p>
        </w:tc>
        <w:tc>
          <w:tcPr>
            <w:tcW w:w="817" w:type="pct"/>
            <w:shd w:val="clear" w:color="000000" w:fill="FFFFFF"/>
            <w:vAlign w:val="center"/>
            <w:hideMark/>
          </w:tcPr>
          <w:p w:rsidR="00C813F9" w:rsidRPr="00F81EC9" w:rsidRDefault="00C813F9" w:rsidP="00F81EC9">
            <w:pPr>
              <w:tabs>
                <w:tab w:val="num" w:pos="0"/>
              </w:tabs>
              <w:spacing w:before="0" w:after="0" w:line="240" w:lineRule="auto"/>
              <w:ind w:left="0"/>
              <w:jc w:val="center"/>
              <w:rPr>
                <w:rFonts w:cs="Arial"/>
                <w:sz w:val="20"/>
              </w:rPr>
            </w:pPr>
            <w:r>
              <w:rPr>
                <w:rFonts w:cs="Arial"/>
                <w:sz w:val="20"/>
              </w:rPr>
              <w:t>ПДК м/р</w:t>
            </w:r>
          </w:p>
        </w:tc>
        <w:tc>
          <w:tcPr>
            <w:tcW w:w="529" w:type="pct"/>
            <w:shd w:val="clear" w:color="000000" w:fill="FFFFFF"/>
            <w:vAlign w:val="center"/>
            <w:hideMark/>
          </w:tcPr>
          <w:p w:rsidR="00C813F9" w:rsidRPr="00F81EC9" w:rsidRDefault="00C813F9" w:rsidP="00F81EC9">
            <w:pPr>
              <w:tabs>
                <w:tab w:val="num" w:pos="0"/>
              </w:tabs>
              <w:spacing w:before="0" w:after="0" w:line="240" w:lineRule="auto"/>
              <w:ind w:left="0"/>
              <w:jc w:val="center"/>
              <w:rPr>
                <w:rFonts w:cs="Arial"/>
                <w:sz w:val="20"/>
              </w:rPr>
            </w:pPr>
            <w:r>
              <w:rPr>
                <w:rFonts w:cs="Arial"/>
                <w:sz w:val="20"/>
              </w:rPr>
              <w:t>5,0</w:t>
            </w:r>
          </w:p>
        </w:tc>
        <w:tc>
          <w:tcPr>
            <w:tcW w:w="325" w:type="pct"/>
            <w:shd w:val="clear" w:color="000000" w:fill="FFFFFF"/>
            <w:vAlign w:val="center"/>
            <w:hideMark/>
          </w:tcPr>
          <w:p w:rsidR="00C813F9" w:rsidRPr="00F81EC9" w:rsidRDefault="00C813F9" w:rsidP="00F81EC9">
            <w:pPr>
              <w:tabs>
                <w:tab w:val="num" w:pos="0"/>
              </w:tabs>
              <w:spacing w:before="0" w:after="0" w:line="240" w:lineRule="auto"/>
              <w:ind w:left="0"/>
              <w:jc w:val="center"/>
              <w:rPr>
                <w:rFonts w:cs="Arial"/>
                <w:sz w:val="20"/>
              </w:rPr>
            </w:pPr>
            <w:r>
              <w:rPr>
                <w:rFonts w:cs="Arial"/>
                <w:sz w:val="20"/>
              </w:rPr>
              <w:t>4</w:t>
            </w:r>
          </w:p>
        </w:tc>
        <w:tc>
          <w:tcPr>
            <w:tcW w:w="627" w:type="pct"/>
            <w:shd w:val="clear" w:color="000000" w:fill="FFFFFF"/>
            <w:vAlign w:val="center"/>
            <w:hideMark/>
          </w:tcPr>
          <w:p w:rsidR="00C813F9" w:rsidRDefault="00C813F9" w:rsidP="00F81EC9">
            <w:pPr>
              <w:spacing w:before="0" w:after="0" w:line="240" w:lineRule="auto"/>
              <w:ind w:left="0"/>
              <w:jc w:val="center"/>
              <w:rPr>
                <w:rFonts w:cs="Arial"/>
                <w:sz w:val="20"/>
              </w:rPr>
            </w:pPr>
            <w:r>
              <w:rPr>
                <w:rFonts w:cs="Arial"/>
                <w:sz w:val="20"/>
              </w:rPr>
              <w:t>0,0053</w:t>
            </w:r>
          </w:p>
        </w:tc>
        <w:tc>
          <w:tcPr>
            <w:tcW w:w="625" w:type="pct"/>
            <w:shd w:val="clear" w:color="000000" w:fill="FFFFFF"/>
            <w:vAlign w:val="center"/>
            <w:hideMark/>
          </w:tcPr>
          <w:p w:rsidR="00C813F9" w:rsidRDefault="00C813F9" w:rsidP="00F81EC9">
            <w:pPr>
              <w:spacing w:before="0" w:after="0" w:line="240" w:lineRule="auto"/>
              <w:ind w:left="0"/>
              <w:jc w:val="center"/>
              <w:rPr>
                <w:rFonts w:cs="Arial"/>
                <w:sz w:val="20"/>
              </w:rPr>
            </w:pPr>
            <w:r>
              <w:rPr>
                <w:rFonts w:cs="Arial"/>
                <w:sz w:val="20"/>
              </w:rPr>
              <w:t>0,0029</w:t>
            </w:r>
          </w:p>
        </w:tc>
      </w:tr>
      <w:tr w:rsidR="00F81EC9" w:rsidRPr="00F81EC9" w:rsidTr="00F81EC9">
        <w:trPr>
          <w:trHeight w:val="20"/>
        </w:trPr>
        <w:tc>
          <w:tcPr>
            <w:tcW w:w="545" w:type="pct"/>
            <w:shd w:val="clear" w:color="000000" w:fill="FFFFFF"/>
            <w:vAlign w:val="center"/>
            <w:hideMark/>
          </w:tcPr>
          <w:p w:rsidR="00F81EC9" w:rsidRPr="00F81EC9" w:rsidRDefault="00F81EC9" w:rsidP="00F81EC9">
            <w:pPr>
              <w:tabs>
                <w:tab w:val="num" w:pos="0"/>
              </w:tabs>
              <w:spacing w:before="0" w:after="0" w:line="240" w:lineRule="auto"/>
              <w:ind w:left="0"/>
              <w:jc w:val="center"/>
              <w:rPr>
                <w:rFonts w:cs="Arial"/>
                <w:sz w:val="20"/>
              </w:rPr>
            </w:pPr>
            <w:r w:rsidRPr="00F81EC9">
              <w:rPr>
                <w:rFonts w:cs="Arial"/>
                <w:sz w:val="20"/>
              </w:rPr>
              <w:t>2732</w:t>
            </w:r>
          </w:p>
        </w:tc>
        <w:tc>
          <w:tcPr>
            <w:tcW w:w="1532" w:type="pct"/>
            <w:shd w:val="clear" w:color="000000" w:fill="FFFFFF"/>
            <w:vAlign w:val="center"/>
            <w:hideMark/>
          </w:tcPr>
          <w:p w:rsidR="00F81EC9" w:rsidRPr="00F81EC9" w:rsidRDefault="00F81EC9" w:rsidP="00F81EC9">
            <w:pPr>
              <w:tabs>
                <w:tab w:val="num" w:pos="0"/>
              </w:tabs>
              <w:spacing w:before="0" w:after="0" w:line="240" w:lineRule="auto"/>
              <w:ind w:left="0"/>
              <w:jc w:val="center"/>
              <w:rPr>
                <w:rFonts w:cs="Arial"/>
                <w:sz w:val="20"/>
              </w:rPr>
            </w:pPr>
            <w:r w:rsidRPr="00F81EC9">
              <w:rPr>
                <w:rFonts w:cs="Arial"/>
                <w:sz w:val="20"/>
              </w:rPr>
              <w:t>Керосин</w:t>
            </w:r>
          </w:p>
        </w:tc>
        <w:tc>
          <w:tcPr>
            <w:tcW w:w="817" w:type="pct"/>
            <w:shd w:val="clear" w:color="000000" w:fill="FFFFFF"/>
            <w:vAlign w:val="center"/>
            <w:hideMark/>
          </w:tcPr>
          <w:p w:rsidR="00F81EC9" w:rsidRPr="00F81EC9" w:rsidRDefault="00F81EC9" w:rsidP="00F81EC9">
            <w:pPr>
              <w:tabs>
                <w:tab w:val="num" w:pos="0"/>
              </w:tabs>
              <w:spacing w:before="0" w:after="0" w:line="240" w:lineRule="auto"/>
              <w:ind w:left="0"/>
              <w:jc w:val="center"/>
              <w:rPr>
                <w:rFonts w:cs="Arial"/>
                <w:sz w:val="20"/>
              </w:rPr>
            </w:pPr>
            <w:r w:rsidRPr="00F81EC9">
              <w:rPr>
                <w:rFonts w:cs="Arial"/>
                <w:sz w:val="20"/>
              </w:rPr>
              <w:t>ОБУВ</w:t>
            </w:r>
          </w:p>
        </w:tc>
        <w:tc>
          <w:tcPr>
            <w:tcW w:w="529" w:type="pct"/>
            <w:shd w:val="clear" w:color="000000" w:fill="FFFFFF"/>
            <w:vAlign w:val="center"/>
            <w:hideMark/>
          </w:tcPr>
          <w:p w:rsidR="00F81EC9" w:rsidRPr="00F81EC9" w:rsidRDefault="00F81EC9" w:rsidP="00F81EC9">
            <w:pPr>
              <w:tabs>
                <w:tab w:val="num" w:pos="0"/>
              </w:tabs>
              <w:spacing w:before="0" w:after="0" w:line="240" w:lineRule="auto"/>
              <w:ind w:left="0"/>
              <w:jc w:val="center"/>
              <w:rPr>
                <w:rFonts w:cs="Arial"/>
                <w:sz w:val="20"/>
              </w:rPr>
            </w:pPr>
            <w:r w:rsidRPr="00F81EC9">
              <w:rPr>
                <w:rFonts w:cs="Arial"/>
                <w:sz w:val="20"/>
              </w:rPr>
              <w:t>1,2</w:t>
            </w:r>
          </w:p>
        </w:tc>
        <w:tc>
          <w:tcPr>
            <w:tcW w:w="325" w:type="pct"/>
            <w:shd w:val="clear" w:color="000000" w:fill="FFFFFF"/>
            <w:vAlign w:val="center"/>
            <w:hideMark/>
          </w:tcPr>
          <w:p w:rsidR="00F81EC9" w:rsidRPr="00F81EC9" w:rsidRDefault="00F81EC9" w:rsidP="00F81EC9">
            <w:pPr>
              <w:tabs>
                <w:tab w:val="num" w:pos="0"/>
              </w:tabs>
              <w:spacing w:before="0" w:after="0" w:line="240" w:lineRule="auto"/>
              <w:ind w:left="0"/>
              <w:jc w:val="center"/>
              <w:rPr>
                <w:rFonts w:cs="Arial"/>
                <w:sz w:val="20"/>
              </w:rPr>
            </w:pPr>
            <w:r w:rsidRPr="00F81EC9">
              <w:rPr>
                <w:rFonts w:cs="Arial"/>
                <w:sz w:val="20"/>
              </w:rPr>
              <w:t>-</w:t>
            </w:r>
          </w:p>
        </w:tc>
        <w:tc>
          <w:tcPr>
            <w:tcW w:w="627" w:type="pct"/>
            <w:shd w:val="clear" w:color="000000" w:fill="FFFFFF"/>
            <w:vAlign w:val="center"/>
            <w:hideMark/>
          </w:tcPr>
          <w:p w:rsidR="00F81EC9" w:rsidRPr="00F81EC9" w:rsidRDefault="00C813F9" w:rsidP="00F81EC9">
            <w:pPr>
              <w:spacing w:before="0" w:after="0" w:line="240" w:lineRule="auto"/>
              <w:ind w:left="0"/>
              <w:jc w:val="center"/>
              <w:rPr>
                <w:rFonts w:cs="Arial"/>
                <w:sz w:val="20"/>
              </w:rPr>
            </w:pPr>
            <w:r>
              <w:rPr>
                <w:rFonts w:cs="Arial"/>
                <w:sz w:val="20"/>
              </w:rPr>
              <w:t>5,7396</w:t>
            </w:r>
          </w:p>
        </w:tc>
        <w:tc>
          <w:tcPr>
            <w:tcW w:w="625" w:type="pct"/>
            <w:shd w:val="clear" w:color="000000" w:fill="FFFFFF"/>
            <w:vAlign w:val="center"/>
            <w:hideMark/>
          </w:tcPr>
          <w:p w:rsidR="00F81EC9" w:rsidRPr="00F81EC9" w:rsidRDefault="00C813F9" w:rsidP="00F81EC9">
            <w:pPr>
              <w:spacing w:before="0" w:after="0" w:line="240" w:lineRule="auto"/>
              <w:ind w:left="0"/>
              <w:jc w:val="center"/>
              <w:rPr>
                <w:rFonts w:cs="Arial"/>
                <w:sz w:val="20"/>
              </w:rPr>
            </w:pPr>
            <w:r>
              <w:rPr>
                <w:rFonts w:cs="Arial"/>
                <w:sz w:val="20"/>
              </w:rPr>
              <w:t>3,2802</w:t>
            </w:r>
          </w:p>
        </w:tc>
      </w:tr>
      <w:tr w:rsidR="00F81EC9" w:rsidRPr="00F81EC9" w:rsidTr="00F81EC9">
        <w:trPr>
          <w:trHeight w:val="20"/>
        </w:trPr>
        <w:tc>
          <w:tcPr>
            <w:tcW w:w="545" w:type="pct"/>
            <w:shd w:val="clear" w:color="000000" w:fill="FFFFFF"/>
            <w:vAlign w:val="center"/>
            <w:hideMark/>
          </w:tcPr>
          <w:p w:rsidR="00F81EC9" w:rsidRPr="00F81EC9" w:rsidRDefault="00F81EC9" w:rsidP="00F81EC9">
            <w:pPr>
              <w:tabs>
                <w:tab w:val="num" w:pos="0"/>
              </w:tabs>
              <w:spacing w:before="0" w:after="0" w:line="240" w:lineRule="auto"/>
              <w:ind w:left="0"/>
              <w:jc w:val="center"/>
              <w:rPr>
                <w:rFonts w:cs="Arial"/>
                <w:sz w:val="20"/>
              </w:rPr>
            </w:pPr>
            <w:r w:rsidRPr="00F81EC9">
              <w:rPr>
                <w:rFonts w:cs="Arial"/>
                <w:sz w:val="20"/>
              </w:rPr>
              <w:t>2902</w:t>
            </w:r>
          </w:p>
        </w:tc>
        <w:tc>
          <w:tcPr>
            <w:tcW w:w="1532" w:type="pct"/>
            <w:shd w:val="clear" w:color="000000" w:fill="FFFFFF"/>
            <w:vAlign w:val="center"/>
            <w:hideMark/>
          </w:tcPr>
          <w:p w:rsidR="00F81EC9" w:rsidRPr="00F81EC9" w:rsidRDefault="00F81EC9" w:rsidP="00F81EC9">
            <w:pPr>
              <w:tabs>
                <w:tab w:val="num" w:pos="0"/>
              </w:tabs>
              <w:spacing w:before="0" w:after="0" w:line="240" w:lineRule="auto"/>
              <w:ind w:left="0"/>
              <w:jc w:val="center"/>
              <w:rPr>
                <w:rFonts w:cs="Arial"/>
                <w:sz w:val="20"/>
              </w:rPr>
            </w:pPr>
            <w:r w:rsidRPr="00F81EC9">
              <w:rPr>
                <w:rFonts w:cs="Arial"/>
                <w:sz w:val="20"/>
              </w:rPr>
              <w:t>Взвешенные вещества</w:t>
            </w:r>
          </w:p>
        </w:tc>
        <w:tc>
          <w:tcPr>
            <w:tcW w:w="817" w:type="pct"/>
            <w:shd w:val="clear" w:color="000000" w:fill="FFFFFF"/>
            <w:vAlign w:val="center"/>
            <w:hideMark/>
          </w:tcPr>
          <w:p w:rsidR="00F81EC9" w:rsidRPr="00F81EC9" w:rsidRDefault="00F81EC9" w:rsidP="00F81EC9">
            <w:pPr>
              <w:tabs>
                <w:tab w:val="num" w:pos="0"/>
              </w:tabs>
              <w:spacing w:before="0" w:after="0" w:line="240" w:lineRule="auto"/>
              <w:ind w:left="0"/>
              <w:jc w:val="center"/>
              <w:rPr>
                <w:rFonts w:cs="Arial"/>
                <w:sz w:val="20"/>
              </w:rPr>
            </w:pPr>
            <w:r w:rsidRPr="00F81EC9">
              <w:rPr>
                <w:rFonts w:cs="Arial"/>
                <w:sz w:val="20"/>
              </w:rPr>
              <w:t>ПДК м/р</w:t>
            </w:r>
          </w:p>
        </w:tc>
        <w:tc>
          <w:tcPr>
            <w:tcW w:w="529" w:type="pct"/>
            <w:shd w:val="clear" w:color="000000" w:fill="FFFFFF"/>
            <w:vAlign w:val="center"/>
            <w:hideMark/>
          </w:tcPr>
          <w:p w:rsidR="00F81EC9" w:rsidRPr="00F81EC9" w:rsidRDefault="00F81EC9" w:rsidP="00F81EC9">
            <w:pPr>
              <w:tabs>
                <w:tab w:val="num" w:pos="0"/>
              </w:tabs>
              <w:spacing w:before="0" w:after="0" w:line="240" w:lineRule="auto"/>
              <w:ind w:left="0"/>
              <w:jc w:val="center"/>
              <w:rPr>
                <w:rFonts w:cs="Arial"/>
                <w:sz w:val="20"/>
              </w:rPr>
            </w:pPr>
            <w:r w:rsidRPr="00F81EC9">
              <w:rPr>
                <w:rFonts w:cs="Arial"/>
                <w:sz w:val="20"/>
              </w:rPr>
              <w:t>0,5</w:t>
            </w:r>
          </w:p>
        </w:tc>
        <w:tc>
          <w:tcPr>
            <w:tcW w:w="325" w:type="pct"/>
            <w:shd w:val="clear" w:color="000000" w:fill="FFFFFF"/>
            <w:vAlign w:val="center"/>
            <w:hideMark/>
          </w:tcPr>
          <w:p w:rsidR="00F81EC9" w:rsidRPr="00F81EC9" w:rsidRDefault="00F81EC9" w:rsidP="00F81EC9">
            <w:pPr>
              <w:tabs>
                <w:tab w:val="num" w:pos="0"/>
              </w:tabs>
              <w:spacing w:before="0" w:after="0" w:line="240" w:lineRule="auto"/>
              <w:ind w:left="0"/>
              <w:jc w:val="center"/>
              <w:rPr>
                <w:rFonts w:cs="Arial"/>
                <w:sz w:val="20"/>
              </w:rPr>
            </w:pPr>
            <w:r w:rsidRPr="00F81EC9">
              <w:rPr>
                <w:rFonts w:cs="Arial"/>
                <w:sz w:val="20"/>
              </w:rPr>
              <w:t>3</w:t>
            </w:r>
          </w:p>
        </w:tc>
        <w:tc>
          <w:tcPr>
            <w:tcW w:w="627" w:type="pct"/>
            <w:shd w:val="clear" w:color="000000" w:fill="FFFFFF"/>
            <w:vAlign w:val="center"/>
            <w:hideMark/>
          </w:tcPr>
          <w:p w:rsidR="00F81EC9" w:rsidRPr="00F81EC9" w:rsidRDefault="00C813F9" w:rsidP="00F81EC9">
            <w:pPr>
              <w:spacing w:before="0" w:after="0" w:line="240" w:lineRule="auto"/>
              <w:ind w:left="0"/>
              <w:jc w:val="center"/>
              <w:rPr>
                <w:rFonts w:cs="Arial"/>
                <w:sz w:val="20"/>
              </w:rPr>
            </w:pPr>
            <w:r>
              <w:rPr>
                <w:rFonts w:cs="Arial"/>
                <w:sz w:val="20"/>
              </w:rPr>
              <w:t>0,6201</w:t>
            </w:r>
          </w:p>
        </w:tc>
        <w:tc>
          <w:tcPr>
            <w:tcW w:w="625" w:type="pct"/>
            <w:shd w:val="clear" w:color="000000" w:fill="FFFFFF"/>
            <w:vAlign w:val="center"/>
            <w:hideMark/>
          </w:tcPr>
          <w:p w:rsidR="00F81EC9" w:rsidRPr="00F81EC9" w:rsidRDefault="00C813F9" w:rsidP="00F81EC9">
            <w:pPr>
              <w:spacing w:before="0" w:after="0" w:line="240" w:lineRule="auto"/>
              <w:ind w:left="0"/>
              <w:jc w:val="center"/>
              <w:rPr>
                <w:rFonts w:cs="Arial"/>
                <w:sz w:val="20"/>
              </w:rPr>
            </w:pPr>
            <w:r>
              <w:rPr>
                <w:rFonts w:cs="Arial"/>
                <w:sz w:val="20"/>
              </w:rPr>
              <w:t>0,0335</w:t>
            </w:r>
          </w:p>
        </w:tc>
      </w:tr>
      <w:tr w:rsidR="00F81EC9" w:rsidRPr="00F81EC9" w:rsidTr="00C813F9">
        <w:trPr>
          <w:trHeight w:val="20"/>
        </w:trPr>
        <w:tc>
          <w:tcPr>
            <w:tcW w:w="3748" w:type="pct"/>
            <w:gridSpan w:val="5"/>
            <w:shd w:val="clear" w:color="000000" w:fill="FFFFFF"/>
            <w:vAlign w:val="center"/>
            <w:hideMark/>
          </w:tcPr>
          <w:p w:rsidR="00F81EC9" w:rsidRPr="00F81EC9" w:rsidRDefault="00F81EC9" w:rsidP="00F81EC9">
            <w:pPr>
              <w:tabs>
                <w:tab w:val="num" w:pos="0"/>
              </w:tabs>
              <w:spacing w:before="0" w:after="0" w:line="240" w:lineRule="auto"/>
              <w:ind w:left="0"/>
              <w:jc w:val="center"/>
              <w:rPr>
                <w:rFonts w:cs="Arial"/>
                <w:b/>
                <w:sz w:val="20"/>
              </w:rPr>
            </w:pPr>
            <w:r w:rsidRPr="00F81EC9">
              <w:rPr>
                <w:rFonts w:cs="Arial"/>
                <w:b/>
                <w:sz w:val="20"/>
              </w:rPr>
              <w:t>Всего веществ        :         1</w:t>
            </w:r>
            <w:r w:rsidR="00C813F9">
              <w:rPr>
                <w:rFonts w:cs="Arial"/>
                <w:b/>
                <w:sz w:val="20"/>
              </w:rPr>
              <w:t>2</w:t>
            </w:r>
          </w:p>
        </w:tc>
        <w:tc>
          <w:tcPr>
            <w:tcW w:w="627" w:type="pct"/>
            <w:shd w:val="clear" w:color="000000" w:fill="FFFFFF"/>
            <w:vAlign w:val="bottom"/>
            <w:hideMark/>
          </w:tcPr>
          <w:p w:rsidR="00F81EC9" w:rsidRPr="00F81EC9" w:rsidRDefault="00C813F9" w:rsidP="00F81EC9">
            <w:pPr>
              <w:spacing w:before="0" w:after="0" w:line="240" w:lineRule="auto"/>
              <w:ind w:left="0"/>
              <w:jc w:val="center"/>
              <w:rPr>
                <w:rFonts w:cs="Arial"/>
                <w:b/>
                <w:sz w:val="20"/>
              </w:rPr>
            </w:pPr>
            <w:r>
              <w:rPr>
                <w:rFonts w:cs="Arial"/>
                <w:b/>
                <w:sz w:val="20"/>
              </w:rPr>
              <w:t>38,5024</w:t>
            </w:r>
          </w:p>
        </w:tc>
        <w:tc>
          <w:tcPr>
            <w:tcW w:w="625" w:type="pct"/>
            <w:shd w:val="clear" w:color="000000" w:fill="FFFFFF"/>
            <w:vAlign w:val="bottom"/>
            <w:hideMark/>
          </w:tcPr>
          <w:p w:rsidR="00F81EC9" w:rsidRPr="00F81EC9" w:rsidRDefault="00C813F9" w:rsidP="00F81EC9">
            <w:pPr>
              <w:spacing w:before="0" w:after="0" w:line="240" w:lineRule="auto"/>
              <w:ind w:left="0"/>
              <w:jc w:val="center"/>
              <w:rPr>
                <w:rFonts w:cs="Arial"/>
                <w:b/>
                <w:sz w:val="20"/>
              </w:rPr>
            </w:pPr>
            <w:r>
              <w:rPr>
                <w:rFonts w:cs="Arial"/>
                <w:b/>
                <w:sz w:val="20"/>
              </w:rPr>
              <w:t>22,8970</w:t>
            </w:r>
          </w:p>
        </w:tc>
      </w:tr>
      <w:tr w:rsidR="00F81EC9" w:rsidRPr="00F81EC9" w:rsidTr="00C813F9">
        <w:trPr>
          <w:trHeight w:val="77"/>
        </w:trPr>
        <w:tc>
          <w:tcPr>
            <w:tcW w:w="3748" w:type="pct"/>
            <w:gridSpan w:val="5"/>
            <w:shd w:val="clear" w:color="000000" w:fill="FFFFFF"/>
            <w:vAlign w:val="center"/>
            <w:hideMark/>
          </w:tcPr>
          <w:p w:rsidR="00F81EC9" w:rsidRPr="00F81EC9" w:rsidRDefault="00F81EC9" w:rsidP="00F81EC9">
            <w:pPr>
              <w:tabs>
                <w:tab w:val="num" w:pos="0"/>
              </w:tabs>
              <w:spacing w:before="0" w:after="0" w:line="240" w:lineRule="auto"/>
              <w:ind w:left="0"/>
              <w:jc w:val="center"/>
              <w:rPr>
                <w:rFonts w:cs="Arial"/>
                <w:b/>
                <w:sz w:val="20"/>
              </w:rPr>
            </w:pPr>
            <w:r w:rsidRPr="00F81EC9">
              <w:rPr>
                <w:rFonts w:cs="Arial"/>
                <w:b/>
                <w:sz w:val="20"/>
              </w:rPr>
              <w:t>в том числе твердых  :    3</w:t>
            </w:r>
          </w:p>
        </w:tc>
        <w:tc>
          <w:tcPr>
            <w:tcW w:w="627" w:type="pct"/>
            <w:shd w:val="clear" w:color="000000" w:fill="FFFFFF"/>
            <w:vAlign w:val="center"/>
            <w:hideMark/>
          </w:tcPr>
          <w:p w:rsidR="00F81EC9" w:rsidRPr="00F81EC9" w:rsidRDefault="00C813F9" w:rsidP="00F81EC9">
            <w:pPr>
              <w:spacing w:before="0" w:after="0" w:line="240" w:lineRule="auto"/>
              <w:ind w:left="0"/>
              <w:jc w:val="center"/>
              <w:rPr>
                <w:rFonts w:cs="Arial"/>
                <w:b/>
                <w:sz w:val="20"/>
              </w:rPr>
            </w:pPr>
            <w:r>
              <w:rPr>
                <w:rFonts w:cs="Arial"/>
                <w:b/>
                <w:sz w:val="20"/>
              </w:rPr>
              <w:t>1,5720</w:t>
            </w:r>
          </w:p>
        </w:tc>
        <w:tc>
          <w:tcPr>
            <w:tcW w:w="625" w:type="pct"/>
            <w:shd w:val="clear" w:color="000000" w:fill="FFFFFF"/>
            <w:vAlign w:val="center"/>
            <w:hideMark/>
          </w:tcPr>
          <w:p w:rsidR="00F81EC9" w:rsidRPr="00F81EC9" w:rsidRDefault="00C813F9" w:rsidP="00F81EC9">
            <w:pPr>
              <w:spacing w:before="0" w:after="0" w:line="240" w:lineRule="auto"/>
              <w:ind w:left="0"/>
              <w:jc w:val="center"/>
              <w:rPr>
                <w:rFonts w:cs="Arial"/>
                <w:b/>
                <w:sz w:val="20"/>
              </w:rPr>
            </w:pPr>
            <w:r>
              <w:rPr>
                <w:rFonts w:cs="Arial"/>
                <w:b/>
                <w:sz w:val="20"/>
              </w:rPr>
              <w:t>0,5695</w:t>
            </w:r>
          </w:p>
        </w:tc>
      </w:tr>
      <w:tr w:rsidR="00F81EC9" w:rsidRPr="00F81EC9" w:rsidTr="00C813F9">
        <w:trPr>
          <w:trHeight w:val="20"/>
        </w:trPr>
        <w:tc>
          <w:tcPr>
            <w:tcW w:w="3748" w:type="pct"/>
            <w:gridSpan w:val="5"/>
            <w:shd w:val="clear" w:color="000000" w:fill="FFFFFF"/>
            <w:vAlign w:val="center"/>
            <w:hideMark/>
          </w:tcPr>
          <w:p w:rsidR="00F81EC9" w:rsidRPr="00F81EC9" w:rsidRDefault="00F81EC9" w:rsidP="00F81EC9">
            <w:pPr>
              <w:tabs>
                <w:tab w:val="num" w:pos="0"/>
              </w:tabs>
              <w:spacing w:before="0" w:after="0" w:line="240" w:lineRule="auto"/>
              <w:ind w:left="0"/>
              <w:jc w:val="center"/>
              <w:rPr>
                <w:rFonts w:cs="Arial"/>
                <w:b/>
                <w:sz w:val="20"/>
              </w:rPr>
            </w:pPr>
            <w:r w:rsidRPr="00F81EC9">
              <w:rPr>
                <w:rFonts w:cs="Arial"/>
                <w:b/>
                <w:sz w:val="20"/>
              </w:rPr>
              <w:t xml:space="preserve">жидких/газообразных  :   </w:t>
            </w:r>
            <w:r w:rsidR="00C813F9">
              <w:rPr>
                <w:rFonts w:cs="Arial"/>
                <w:b/>
                <w:sz w:val="20"/>
              </w:rPr>
              <w:t>9</w:t>
            </w:r>
          </w:p>
        </w:tc>
        <w:tc>
          <w:tcPr>
            <w:tcW w:w="627" w:type="pct"/>
            <w:shd w:val="clear" w:color="000000" w:fill="FFFFFF"/>
            <w:vAlign w:val="center"/>
            <w:hideMark/>
          </w:tcPr>
          <w:p w:rsidR="00F81EC9" w:rsidRPr="00F81EC9" w:rsidRDefault="00907D2F" w:rsidP="00F81EC9">
            <w:pPr>
              <w:spacing w:before="0" w:after="0" w:line="240" w:lineRule="auto"/>
              <w:ind w:left="0"/>
              <w:jc w:val="center"/>
              <w:rPr>
                <w:rFonts w:cs="Arial"/>
                <w:b/>
                <w:sz w:val="20"/>
              </w:rPr>
            </w:pPr>
            <w:r>
              <w:rPr>
                <w:rFonts w:cs="Arial"/>
                <w:b/>
                <w:sz w:val="20"/>
              </w:rPr>
              <w:t>36,9303</w:t>
            </w:r>
          </w:p>
        </w:tc>
        <w:tc>
          <w:tcPr>
            <w:tcW w:w="625" w:type="pct"/>
            <w:shd w:val="clear" w:color="000000" w:fill="FFFFFF"/>
            <w:vAlign w:val="center"/>
            <w:hideMark/>
          </w:tcPr>
          <w:p w:rsidR="00F81EC9" w:rsidRPr="00F81EC9" w:rsidRDefault="00907D2F" w:rsidP="00F81EC9">
            <w:pPr>
              <w:spacing w:before="0" w:after="0" w:line="240" w:lineRule="auto"/>
              <w:ind w:left="0"/>
              <w:jc w:val="center"/>
              <w:rPr>
                <w:rFonts w:cs="Arial"/>
                <w:b/>
                <w:sz w:val="20"/>
              </w:rPr>
            </w:pPr>
            <w:r>
              <w:rPr>
                <w:rFonts w:cs="Arial"/>
                <w:b/>
                <w:sz w:val="20"/>
              </w:rPr>
              <w:t>22,3275</w:t>
            </w:r>
          </w:p>
        </w:tc>
      </w:tr>
      <w:tr w:rsidR="00F81EC9" w:rsidRPr="00F81EC9" w:rsidTr="00C813F9">
        <w:trPr>
          <w:trHeight w:hRule="exact" w:val="284"/>
        </w:trPr>
        <w:tc>
          <w:tcPr>
            <w:tcW w:w="5000" w:type="pct"/>
            <w:gridSpan w:val="7"/>
            <w:shd w:val="clear" w:color="000000" w:fill="FFFFFF"/>
            <w:vAlign w:val="center"/>
            <w:hideMark/>
          </w:tcPr>
          <w:p w:rsidR="00F81EC9" w:rsidRPr="00F81EC9" w:rsidRDefault="00F81EC9" w:rsidP="00F81EC9">
            <w:pPr>
              <w:spacing w:before="0" w:after="0" w:line="240" w:lineRule="auto"/>
              <w:ind w:left="0"/>
              <w:jc w:val="center"/>
              <w:rPr>
                <w:rFonts w:cs="Arial"/>
                <w:b/>
                <w:sz w:val="20"/>
              </w:rPr>
            </w:pPr>
          </w:p>
        </w:tc>
      </w:tr>
      <w:tr w:rsidR="00F81EC9" w:rsidRPr="00F81EC9" w:rsidTr="00C813F9">
        <w:trPr>
          <w:trHeight w:val="20"/>
        </w:trPr>
        <w:tc>
          <w:tcPr>
            <w:tcW w:w="5000" w:type="pct"/>
            <w:gridSpan w:val="7"/>
            <w:shd w:val="clear" w:color="000000" w:fill="FFFFFF"/>
            <w:vAlign w:val="center"/>
            <w:hideMark/>
          </w:tcPr>
          <w:p w:rsidR="00F81EC9" w:rsidRPr="00F81EC9" w:rsidRDefault="00F81EC9" w:rsidP="00F81EC9">
            <w:pPr>
              <w:tabs>
                <w:tab w:val="num" w:pos="0"/>
              </w:tabs>
              <w:spacing w:before="0" w:after="0" w:line="240" w:lineRule="auto"/>
              <w:ind w:left="0"/>
              <w:jc w:val="center"/>
              <w:rPr>
                <w:rFonts w:cs="Arial"/>
                <w:b/>
                <w:sz w:val="20"/>
              </w:rPr>
            </w:pPr>
            <w:r w:rsidRPr="00F81EC9">
              <w:rPr>
                <w:rFonts w:cs="Arial"/>
                <w:b/>
                <w:sz w:val="20"/>
              </w:rPr>
              <w:t>Группы веществ, обладающих эффектом комбинированного вредного действия:</w:t>
            </w:r>
          </w:p>
        </w:tc>
      </w:tr>
      <w:tr w:rsidR="00F81EC9" w:rsidRPr="00F81EC9" w:rsidTr="00C813F9">
        <w:trPr>
          <w:trHeight w:val="20"/>
        </w:trPr>
        <w:tc>
          <w:tcPr>
            <w:tcW w:w="545" w:type="pct"/>
            <w:shd w:val="clear" w:color="000000" w:fill="FFFFFF"/>
            <w:hideMark/>
          </w:tcPr>
          <w:p w:rsidR="00F81EC9" w:rsidRPr="00F81EC9" w:rsidRDefault="00F81EC9" w:rsidP="00F81EC9">
            <w:pPr>
              <w:tabs>
                <w:tab w:val="num" w:pos="0"/>
              </w:tabs>
              <w:spacing w:before="0" w:after="0" w:line="240" w:lineRule="auto"/>
              <w:ind w:left="0"/>
              <w:jc w:val="center"/>
              <w:rPr>
                <w:rFonts w:cs="Arial"/>
                <w:sz w:val="20"/>
              </w:rPr>
            </w:pPr>
            <w:r w:rsidRPr="00F81EC9">
              <w:rPr>
                <w:rFonts w:cs="Arial"/>
                <w:sz w:val="20"/>
              </w:rPr>
              <w:lastRenderedPageBreak/>
              <w:t>6204</w:t>
            </w:r>
          </w:p>
        </w:tc>
        <w:tc>
          <w:tcPr>
            <w:tcW w:w="4455" w:type="pct"/>
            <w:gridSpan w:val="6"/>
            <w:shd w:val="clear" w:color="000000" w:fill="FFFFFF"/>
            <w:hideMark/>
          </w:tcPr>
          <w:p w:rsidR="00F81EC9" w:rsidRPr="00F81EC9" w:rsidRDefault="00F81EC9" w:rsidP="00F81EC9">
            <w:pPr>
              <w:tabs>
                <w:tab w:val="num" w:pos="0"/>
              </w:tabs>
              <w:spacing w:before="40" w:after="40" w:line="240" w:lineRule="auto"/>
              <w:ind w:left="0"/>
              <w:jc w:val="center"/>
              <w:rPr>
                <w:rFonts w:cs="Arial"/>
                <w:sz w:val="20"/>
              </w:rPr>
            </w:pPr>
            <w:r w:rsidRPr="00F81EC9">
              <w:rPr>
                <w:rFonts w:cs="Arial"/>
                <w:sz w:val="20"/>
              </w:rPr>
              <w:t xml:space="preserve"> (2)  301 330</w:t>
            </w:r>
          </w:p>
        </w:tc>
      </w:tr>
      <w:tr w:rsidR="00F81EC9" w:rsidRPr="00F81EC9" w:rsidTr="00C813F9">
        <w:trPr>
          <w:trHeight w:val="20"/>
        </w:trPr>
        <w:tc>
          <w:tcPr>
            <w:tcW w:w="545" w:type="pct"/>
            <w:shd w:val="clear" w:color="000000" w:fill="FFFFFF"/>
            <w:hideMark/>
          </w:tcPr>
          <w:p w:rsidR="00F81EC9" w:rsidRPr="00F81EC9" w:rsidRDefault="00F81EC9" w:rsidP="00F81EC9">
            <w:pPr>
              <w:tabs>
                <w:tab w:val="num" w:pos="0"/>
              </w:tabs>
              <w:spacing w:before="40" w:after="40" w:line="240" w:lineRule="auto"/>
              <w:ind w:left="0"/>
              <w:jc w:val="center"/>
              <w:rPr>
                <w:rFonts w:cs="Arial"/>
                <w:sz w:val="20"/>
              </w:rPr>
            </w:pPr>
            <w:r w:rsidRPr="00F81EC9">
              <w:rPr>
                <w:rFonts w:cs="Arial"/>
                <w:sz w:val="20"/>
              </w:rPr>
              <w:t>6205</w:t>
            </w:r>
          </w:p>
        </w:tc>
        <w:tc>
          <w:tcPr>
            <w:tcW w:w="4455" w:type="pct"/>
            <w:gridSpan w:val="6"/>
            <w:shd w:val="clear" w:color="000000" w:fill="FFFFFF"/>
            <w:hideMark/>
          </w:tcPr>
          <w:p w:rsidR="00F81EC9" w:rsidRPr="00F81EC9" w:rsidRDefault="00F81EC9" w:rsidP="00F81EC9">
            <w:pPr>
              <w:tabs>
                <w:tab w:val="num" w:pos="0"/>
              </w:tabs>
              <w:spacing w:before="40" w:after="40" w:line="240" w:lineRule="auto"/>
              <w:ind w:left="0"/>
              <w:jc w:val="center"/>
              <w:rPr>
                <w:rFonts w:cs="Arial"/>
                <w:sz w:val="20"/>
              </w:rPr>
            </w:pPr>
            <w:r w:rsidRPr="00F81EC9">
              <w:rPr>
                <w:rFonts w:cs="Arial"/>
                <w:sz w:val="20"/>
              </w:rPr>
              <w:t xml:space="preserve"> (2)  330 342</w:t>
            </w:r>
          </w:p>
        </w:tc>
      </w:tr>
    </w:tbl>
    <w:p w:rsidR="000368E8" w:rsidRPr="00262FB5" w:rsidRDefault="000368E8" w:rsidP="00116049">
      <w:pPr>
        <w:pStyle w:val="3"/>
        <w:tabs>
          <w:tab w:val="left" w:pos="1701"/>
        </w:tabs>
        <w:overflowPunct w:val="0"/>
        <w:autoSpaceDE w:val="0"/>
        <w:autoSpaceDN w:val="0"/>
        <w:adjustRightInd w:val="0"/>
        <w:spacing w:before="120" w:line="240" w:lineRule="auto"/>
        <w:textAlignment w:val="baseline"/>
      </w:pPr>
      <w:bookmarkStart w:id="348" w:name="_Toc438028081"/>
      <w:bookmarkStart w:id="349" w:name="_Toc455582163"/>
      <w:bookmarkStart w:id="350" w:name="_Toc455582599"/>
      <w:bookmarkStart w:id="351" w:name="_Toc455583035"/>
      <w:bookmarkStart w:id="352" w:name="_Toc461112289"/>
      <w:r w:rsidRPr="00262FB5">
        <w:t>Расчет приземных концентраций загрязняющих веществ</w:t>
      </w:r>
      <w:bookmarkEnd w:id="348"/>
      <w:bookmarkEnd w:id="349"/>
      <w:bookmarkEnd w:id="350"/>
      <w:bookmarkEnd w:id="351"/>
      <w:bookmarkEnd w:id="352"/>
    </w:p>
    <w:p w:rsidR="000368E8" w:rsidRPr="00262FB5" w:rsidRDefault="000368E8" w:rsidP="000368E8">
      <w:pPr>
        <w:pStyle w:val="afff6"/>
      </w:pPr>
      <w:r w:rsidRPr="00262FB5">
        <w:t>При расчете рассеивания учитывается одновременная работа всей используемой техники.</w:t>
      </w:r>
    </w:p>
    <w:p w:rsidR="000368E8" w:rsidRPr="00262FB5" w:rsidRDefault="000368E8" w:rsidP="000368E8">
      <w:pPr>
        <w:pStyle w:val="afff6"/>
      </w:pPr>
      <w:r w:rsidRPr="00262FB5">
        <w:t>Источник выбросов был</w:t>
      </w:r>
      <w:r>
        <w:t xml:space="preserve"> стилизован</w:t>
      </w:r>
      <w:r w:rsidRPr="00262FB5">
        <w:t xml:space="preserve"> как неорганизованный</w:t>
      </w:r>
      <w:r>
        <w:t>, площадной</w:t>
      </w:r>
      <w:r w:rsidRPr="00262FB5">
        <w:t>. Размер источника определялся протяженностью пройденного судном пути за 20-минутный интервал времени.</w:t>
      </w:r>
    </w:p>
    <w:p w:rsidR="000368E8" w:rsidRPr="00262FB5" w:rsidRDefault="000368E8" w:rsidP="000368E8">
      <w:pPr>
        <w:pStyle w:val="afff6"/>
      </w:pPr>
      <w:r w:rsidRPr="00262FB5">
        <w:t>Расчеты рассеивания проводились по следующим веществам: диоксид азота (код 301), оксид азота (код 304), сажа (код 328), диоксид серы (код 330), углерода оксид (код 337), бенз(а)пирен (код 703), формальдегид (код1325), керосин (код 2732), взвешенные вещества (код 2902), соляная кислота (31</w:t>
      </w:r>
      <w:r w:rsidR="00FA6FEE">
        <w:t>6), фториды газообразные (342), бензин (2704).</w:t>
      </w:r>
    </w:p>
    <w:p w:rsidR="000368E8" w:rsidRPr="00262FB5" w:rsidRDefault="000368E8" w:rsidP="000368E8">
      <w:pPr>
        <w:pStyle w:val="afff6"/>
      </w:pPr>
      <w:r w:rsidRPr="00262FB5">
        <w:t>Была определена зона максимального негативного воздействия при проведении работ.</w:t>
      </w:r>
    </w:p>
    <w:p w:rsidR="000368E8" w:rsidRPr="00262FB5" w:rsidRDefault="000368E8" w:rsidP="000368E8">
      <w:pPr>
        <w:pStyle w:val="afff6"/>
      </w:pPr>
      <w:r w:rsidRPr="00262FB5">
        <w:t>Расчет выполнен в программном комплексе «Призма»® НПП «Логус», согласованном с ГГО им. Воейкова письмом от 20.02.04 № 185/25. ПК «ПРИЗМА» разработана на основе «Методики расчета концентраций в атмосферном воздухе вредных веществ, содержащихся в выбросах предприятий» (ОНД-86) и разрешена к применению МПР России (исх. 33-06-8/317 от 01.02.2001г.).</w:t>
      </w:r>
    </w:p>
    <w:p w:rsidR="000368E8" w:rsidRPr="00262FB5" w:rsidRDefault="000368E8" w:rsidP="000368E8">
      <w:pPr>
        <w:pStyle w:val="afff6"/>
      </w:pPr>
      <w:r w:rsidRPr="00262FB5">
        <w:t xml:space="preserve">Расчет максимальных приземных концентраций произведен для кругового перебора направлений ветра с шагом </w:t>
      </w:r>
      <w:r w:rsidR="00010491">
        <w:t>1</w:t>
      </w:r>
      <w:r>
        <w:t>000</w:t>
      </w:r>
      <w:r w:rsidRPr="00262FB5">
        <w:t>. Размеры расчетных прямоугольников для моделирования выбраны таким образом, чтобы в них входила зона рассеивания загрязняющих веществ с концентрацией 0,05 ПДК (расчет по метеостандарту для определения зоны влияния объекта).</w:t>
      </w:r>
    </w:p>
    <w:p w:rsidR="000368E8" w:rsidRDefault="000368E8" w:rsidP="000368E8">
      <w:pPr>
        <w:pStyle w:val="afff6"/>
      </w:pPr>
      <w:r w:rsidRPr="00262FB5">
        <w:t xml:space="preserve">Расчётное моделирование выполнено </w:t>
      </w:r>
      <w:r>
        <w:t>для</w:t>
      </w:r>
      <w:r w:rsidRPr="00262FB5">
        <w:t xml:space="preserve"> наихудш</w:t>
      </w:r>
      <w:r>
        <w:t>его</w:t>
      </w:r>
      <w:r w:rsidRPr="00262FB5">
        <w:t xml:space="preserve"> вариант</w:t>
      </w:r>
      <w:r>
        <w:t>а</w:t>
      </w:r>
      <w:r w:rsidRPr="00262FB5">
        <w:t>: одновременн</w:t>
      </w:r>
      <w:r>
        <w:t>ая</w:t>
      </w:r>
      <w:r w:rsidRPr="00262FB5">
        <w:t xml:space="preserve"> работ</w:t>
      </w:r>
      <w:r>
        <w:t>е</w:t>
      </w:r>
      <w:r w:rsidRPr="00262FB5">
        <w:t xml:space="preserve"> всей используемой техники</w:t>
      </w:r>
      <w:r>
        <w:t xml:space="preserve"> и судов</w:t>
      </w:r>
      <w:r w:rsidRPr="00262FB5">
        <w:t>.</w:t>
      </w:r>
    </w:p>
    <w:p w:rsidR="00FA6FEE" w:rsidRPr="00FA6FEE" w:rsidRDefault="00FA6FEE" w:rsidP="00FA6FEE">
      <w:pPr>
        <w:spacing w:before="120" w:after="120" w:line="240" w:lineRule="auto"/>
        <w:ind w:left="567"/>
        <w:rPr>
          <w:rFonts w:cs="Arial"/>
          <w:szCs w:val="24"/>
        </w:rPr>
      </w:pPr>
      <w:r w:rsidRPr="00FA6FEE">
        <w:rPr>
          <w:rFonts w:cs="Arial"/>
          <w:szCs w:val="24"/>
        </w:rPr>
        <w:t>Характеристика расчетной площадки представлена в таблице 6.2-</w:t>
      </w:r>
      <w:r w:rsidR="00190176">
        <w:rPr>
          <w:rFonts w:cs="Arial"/>
          <w:szCs w:val="24"/>
        </w:rPr>
        <w:t>3</w:t>
      </w:r>
      <w:r w:rsidRPr="00FA6FEE">
        <w:rPr>
          <w:rFonts w:cs="Arial"/>
          <w:szCs w:val="24"/>
        </w:rPr>
        <w:t>.</w:t>
      </w:r>
    </w:p>
    <w:p w:rsidR="00FA6FEE" w:rsidRPr="00FA6FEE" w:rsidRDefault="00FA6FEE" w:rsidP="00FA6FEE">
      <w:pPr>
        <w:pStyle w:val="a4"/>
        <w:rPr>
          <w:rFonts w:cs="Arial"/>
        </w:rPr>
      </w:pPr>
      <w:bookmarkStart w:id="353" w:name="_Toc410059860"/>
      <w:bookmarkStart w:id="354" w:name="_Toc430607160"/>
      <w:bookmarkStart w:id="355" w:name="_Toc438028222"/>
      <w:bookmarkStart w:id="356" w:name="_Toc455583178"/>
      <w:r>
        <w:t xml:space="preserve">Таблица </w:t>
      </w:r>
      <w:fldSimple w:instr=" STYLEREF 2 \s ">
        <w:r w:rsidR="00BA10D4">
          <w:rPr>
            <w:noProof/>
          </w:rPr>
          <w:t>6.2</w:t>
        </w:r>
      </w:fldSimple>
      <w:r w:rsidR="00135C15">
        <w:noBreakHyphen/>
      </w:r>
      <w:fldSimple w:instr=" SEQ Таблица \* ARABIC \s 2 ">
        <w:r w:rsidR="00BA10D4">
          <w:rPr>
            <w:noProof/>
          </w:rPr>
          <w:t>3</w:t>
        </w:r>
      </w:fldSimple>
      <w:r>
        <w:t xml:space="preserve">. </w:t>
      </w:r>
      <w:r w:rsidRPr="00FA6FEE">
        <w:rPr>
          <w:rFonts w:cs="Arial"/>
        </w:rPr>
        <w:t>Характеристика расчетной площадки</w:t>
      </w:r>
      <w:bookmarkEnd w:id="353"/>
      <w:bookmarkEnd w:id="354"/>
      <w:bookmarkEnd w:id="355"/>
      <w:bookmarkEnd w:id="35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17"/>
        <w:gridCol w:w="1351"/>
        <w:gridCol w:w="1351"/>
        <w:gridCol w:w="1200"/>
        <w:gridCol w:w="1200"/>
        <w:gridCol w:w="1200"/>
        <w:gridCol w:w="1200"/>
        <w:gridCol w:w="1351"/>
      </w:tblGrid>
      <w:tr w:rsidR="00FA6FEE" w:rsidRPr="00FA6FEE" w:rsidTr="00FA6FEE">
        <w:trPr>
          <w:tblHeader/>
        </w:trPr>
        <w:tc>
          <w:tcPr>
            <w:tcW w:w="374" w:type="pct"/>
            <w:shd w:val="clear" w:color="auto" w:fill="DBE5F1" w:themeFill="accent1" w:themeFillTint="33"/>
          </w:tcPr>
          <w:p w:rsidR="00FA6FEE" w:rsidRPr="00FA6FEE" w:rsidRDefault="00FA6FEE" w:rsidP="00FA6FEE">
            <w:pPr>
              <w:spacing w:before="0" w:after="0" w:line="240" w:lineRule="auto"/>
              <w:ind w:left="-142" w:right="-108"/>
              <w:jc w:val="center"/>
              <w:rPr>
                <w:rFonts w:cs="Arial"/>
                <w:b/>
                <w:sz w:val="20"/>
              </w:rPr>
            </w:pPr>
            <w:r w:rsidRPr="00FA6FEE">
              <w:rPr>
                <w:rFonts w:cs="Arial"/>
                <w:b/>
                <w:sz w:val="20"/>
              </w:rPr>
              <w:t>Номер</w:t>
            </w:r>
          </w:p>
        </w:tc>
        <w:tc>
          <w:tcPr>
            <w:tcW w:w="706" w:type="pct"/>
            <w:shd w:val="clear" w:color="auto" w:fill="DBE5F1" w:themeFill="accent1" w:themeFillTint="33"/>
          </w:tcPr>
          <w:p w:rsidR="00FA6FEE" w:rsidRPr="00FA6FEE" w:rsidRDefault="00FA6FEE" w:rsidP="00FA6FEE">
            <w:pPr>
              <w:spacing w:before="0" w:after="0" w:line="240" w:lineRule="auto"/>
              <w:ind w:left="-108" w:right="-108"/>
              <w:jc w:val="center"/>
              <w:rPr>
                <w:rFonts w:cs="Arial"/>
                <w:b/>
                <w:sz w:val="20"/>
              </w:rPr>
            </w:pPr>
            <w:r w:rsidRPr="00FA6FEE">
              <w:rPr>
                <w:rFonts w:cs="Arial"/>
                <w:b/>
                <w:sz w:val="20"/>
              </w:rPr>
              <w:t>Координата X</w:t>
            </w:r>
          </w:p>
          <w:p w:rsidR="00FA6FEE" w:rsidRPr="00FA6FEE" w:rsidRDefault="00FA6FEE" w:rsidP="00FA6FEE">
            <w:pPr>
              <w:spacing w:before="0" w:after="0" w:line="240" w:lineRule="auto"/>
              <w:ind w:left="-108" w:right="-108"/>
              <w:jc w:val="center"/>
              <w:rPr>
                <w:rFonts w:cs="Arial"/>
                <w:b/>
                <w:sz w:val="20"/>
              </w:rPr>
            </w:pPr>
            <w:r w:rsidRPr="00FA6FEE">
              <w:rPr>
                <w:rFonts w:cs="Arial"/>
                <w:b/>
                <w:sz w:val="20"/>
              </w:rPr>
              <w:t>(м)</w:t>
            </w:r>
          </w:p>
        </w:tc>
        <w:tc>
          <w:tcPr>
            <w:tcW w:w="706" w:type="pct"/>
            <w:shd w:val="clear" w:color="auto" w:fill="DBE5F1" w:themeFill="accent1" w:themeFillTint="33"/>
          </w:tcPr>
          <w:p w:rsidR="00FA6FEE" w:rsidRPr="00FA6FEE" w:rsidRDefault="00FA6FEE" w:rsidP="00FA6FEE">
            <w:pPr>
              <w:spacing w:before="0" w:after="0" w:line="240" w:lineRule="auto"/>
              <w:ind w:left="-108" w:right="-108"/>
              <w:jc w:val="center"/>
              <w:rPr>
                <w:rFonts w:cs="Arial"/>
                <w:b/>
                <w:sz w:val="20"/>
              </w:rPr>
            </w:pPr>
            <w:r w:rsidRPr="00FA6FEE">
              <w:rPr>
                <w:rFonts w:cs="Arial"/>
                <w:b/>
                <w:sz w:val="20"/>
              </w:rPr>
              <w:t>Координата Y</w:t>
            </w:r>
          </w:p>
          <w:p w:rsidR="00FA6FEE" w:rsidRPr="00FA6FEE" w:rsidRDefault="00FA6FEE" w:rsidP="00FA6FEE">
            <w:pPr>
              <w:spacing w:before="0" w:after="0" w:line="240" w:lineRule="auto"/>
              <w:ind w:left="-108" w:right="-108"/>
              <w:jc w:val="center"/>
              <w:rPr>
                <w:rFonts w:cs="Arial"/>
                <w:b/>
                <w:sz w:val="20"/>
              </w:rPr>
            </w:pPr>
            <w:r w:rsidRPr="00FA6FEE">
              <w:rPr>
                <w:rFonts w:cs="Arial"/>
                <w:b/>
                <w:sz w:val="20"/>
              </w:rPr>
              <w:t>(м)</w:t>
            </w:r>
          </w:p>
        </w:tc>
        <w:tc>
          <w:tcPr>
            <w:tcW w:w="627" w:type="pct"/>
            <w:shd w:val="clear" w:color="auto" w:fill="DBE5F1" w:themeFill="accent1" w:themeFillTint="33"/>
          </w:tcPr>
          <w:p w:rsidR="00FA6FEE" w:rsidRPr="00FA6FEE" w:rsidRDefault="00FA6FEE" w:rsidP="00FA6FEE">
            <w:pPr>
              <w:spacing w:before="0" w:after="0" w:line="240" w:lineRule="auto"/>
              <w:ind w:left="-108" w:right="-108"/>
              <w:jc w:val="center"/>
              <w:rPr>
                <w:rFonts w:cs="Arial"/>
                <w:b/>
                <w:sz w:val="20"/>
              </w:rPr>
            </w:pPr>
            <w:r w:rsidRPr="00FA6FEE">
              <w:rPr>
                <w:rFonts w:cs="Arial"/>
                <w:b/>
                <w:sz w:val="20"/>
              </w:rPr>
              <w:t>Длина</w:t>
            </w:r>
          </w:p>
          <w:p w:rsidR="00FA6FEE" w:rsidRPr="00FA6FEE" w:rsidRDefault="00FA6FEE" w:rsidP="00FA6FEE">
            <w:pPr>
              <w:spacing w:before="0" w:after="0" w:line="240" w:lineRule="auto"/>
              <w:ind w:left="-108" w:right="-108"/>
              <w:jc w:val="center"/>
              <w:rPr>
                <w:rFonts w:cs="Arial"/>
                <w:b/>
                <w:sz w:val="20"/>
              </w:rPr>
            </w:pPr>
            <w:r w:rsidRPr="00FA6FEE">
              <w:rPr>
                <w:rFonts w:cs="Arial"/>
                <w:b/>
                <w:sz w:val="20"/>
              </w:rPr>
              <w:t>(м)</w:t>
            </w:r>
          </w:p>
        </w:tc>
        <w:tc>
          <w:tcPr>
            <w:tcW w:w="627" w:type="pct"/>
            <w:shd w:val="clear" w:color="auto" w:fill="DBE5F1" w:themeFill="accent1" w:themeFillTint="33"/>
          </w:tcPr>
          <w:p w:rsidR="00FA6FEE" w:rsidRPr="00FA6FEE" w:rsidRDefault="00FA6FEE" w:rsidP="00FA6FEE">
            <w:pPr>
              <w:spacing w:before="0" w:after="0" w:line="240" w:lineRule="auto"/>
              <w:ind w:left="-108" w:right="-108"/>
              <w:jc w:val="center"/>
              <w:rPr>
                <w:rFonts w:cs="Arial"/>
                <w:b/>
                <w:sz w:val="20"/>
              </w:rPr>
            </w:pPr>
            <w:r w:rsidRPr="00FA6FEE">
              <w:rPr>
                <w:rFonts w:cs="Arial"/>
                <w:b/>
                <w:sz w:val="20"/>
              </w:rPr>
              <w:t>Ширина</w:t>
            </w:r>
          </w:p>
          <w:p w:rsidR="00FA6FEE" w:rsidRPr="00FA6FEE" w:rsidRDefault="00FA6FEE" w:rsidP="00FA6FEE">
            <w:pPr>
              <w:spacing w:before="0" w:after="0" w:line="240" w:lineRule="auto"/>
              <w:ind w:left="-108" w:right="-108"/>
              <w:jc w:val="center"/>
              <w:rPr>
                <w:rFonts w:cs="Arial"/>
                <w:b/>
                <w:sz w:val="20"/>
              </w:rPr>
            </w:pPr>
            <w:r w:rsidRPr="00FA6FEE">
              <w:rPr>
                <w:rFonts w:cs="Arial"/>
                <w:b/>
                <w:sz w:val="20"/>
              </w:rPr>
              <w:t>(м)</w:t>
            </w:r>
          </w:p>
        </w:tc>
        <w:tc>
          <w:tcPr>
            <w:tcW w:w="627" w:type="pct"/>
            <w:shd w:val="clear" w:color="auto" w:fill="DBE5F1" w:themeFill="accent1" w:themeFillTint="33"/>
          </w:tcPr>
          <w:p w:rsidR="00FA6FEE" w:rsidRPr="00FA6FEE" w:rsidRDefault="00FA6FEE" w:rsidP="00FA6FEE">
            <w:pPr>
              <w:spacing w:before="0" w:after="0" w:line="240" w:lineRule="auto"/>
              <w:ind w:left="-108" w:right="-108"/>
              <w:jc w:val="center"/>
              <w:rPr>
                <w:rFonts w:cs="Arial"/>
                <w:b/>
                <w:sz w:val="20"/>
              </w:rPr>
            </w:pPr>
            <w:r w:rsidRPr="00FA6FEE">
              <w:rPr>
                <w:rFonts w:cs="Arial"/>
                <w:b/>
                <w:sz w:val="20"/>
              </w:rPr>
              <w:t>Шаг по длине</w:t>
            </w:r>
          </w:p>
          <w:p w:rsidR="00FA6FEE" w:rsidRPr="00FA6FEE" w:rsidRDefault="00FA6FEE" w:rsidP="00FA6FEE">
            <w:pPr>
              <w:spacing w:before="0" w:after="0" w:line="240" w:lineRule="auto"/>
              <w:ind w:left="-108" w:right="-108"/>
              <w:jc w:val="center"/>
              <w:rPr>
                <w:rFonts w:cs="Arial"/>
                <w:b/>
                <w:sz w:val="20"/>
              </w:rPr>
            </w:pPr>
            <w:r w:rsidRPr="00FA6FEE">
              <w:rPr>
                <w:rFonts w:cs="Arial"/>
                <w:b/>
                <w:sz w:val="20"/>
              </w:rPr>
              <w:t>(м)</w:t>
            </w:r>
          </w:p>
        </w:tc>
        <w:tc>
          <w:tcPr>
            <w:tcW w:w="627" w:type="pct"/>
            <w:shd w:val="clear" w:color="auto" w:fill="DBE5F1" w:themeFill="accent1" w:themeFillTint="33"/>
          </w:tcPr>
          <w:p w:rsidR="00FA6FEE" w:rsidRPr="00FA6FEE" w:rsidRDefault="00FA6FEE" w:rsidP="00FA6FEE">
            <w:pPr>
              <w:spacing w:before="0" w:after="0" w:line="240" w:lineRule="auto"/>
              <w:ind w:left="-108" w:right="-66"/>
              <w:jc w:val="center"/>
              <w:rPr>
                <w:rFonts w:cs="Arial"/>
                <w:b/>
                <w:sz w:val="20"/>
              </w:rPr>
            </w:pPr>
            <w:r w:rsidRPr="00FA6FEE">
              <w:rPr>
                <w:rFonts w:cs="Arial"/>
                <w:b/>
                <w:sz w:val="20"/>
              </w:rPr>
              <w:t>Шаг по ширине</w:t>
            </w:r>
          </w:p>
          <w:p w:rsidR="00FA6FEE" w:rsidRPr="00FA6FEE" w:rsidRDefault="00FA6FEE" w:rsidP="00FA6FEE">
            <w:pPr>
              <w:spacing w:before="0" w:after="0" w:line="240" w:lineRule="auto"/>
              <w:ind w:left="-108" w:right="-66"/>
              <w:jc w:val="center"/>
              <w:rPr>
                <w:rFonts w:cs="Arial"/>
                <w:b/>
                <w:sz w:val="20"/>
              </w:rPr>
            </w:pPr>
            <w:r w:rsidRPr="00FA6FEE">
              <w:rPr>
                <w:rFonts w:cs="Arial"/>
                <w:b/>
                <w:sz w:val="20"/>
              </w:rPr>
              <w:t>(м)</w:t>
            </w:r>
          </w:p>
        </w:tc>
        <w:tc>
          <w:tcPr>
            <w:tcW w:w="706" w:type="pct"/>
            <w:shd w:val="clear" w:color="auto" w:fill="DBE5F1" w:themeFill="accent1" w:themeFillTint="33"/>
          </w:tcPr>
          <w:p w:rsidR="00FA6FEE" w:rsidRPr="00FA6FEE" w:rsidRDefault="00FA6FEE" w:rsidP="00FA6FEE">
            <w:pPr>
              <w:spacing w:before="0" w:after="0" w:line="240" w:lineRule="auto"/>
              <w:ind w:left="0"/>
              <w:jc w:val="center"/>
              <w:rPr>
                <w:rFonts w:cs="Arial"/>
                <w:b/>
                <w:sz w:val="20"/>
              </w:rPr>
            </w:pPr>
            <w:r w:rsidRPr="00FA6FEE">
              <w:rPr>
                <w:rFonts w:cs="Arial"/>
                <w:b/>
                <w:sz w:val="20"/>
              </w:rPr>
              <w:t>Высота</w:t>
            </w:r>
          </w:p>
          <w:p w:rsidR="00FA6FEE" w:rsidRPr="00FA6FEE" w:rsidRDefault="00FA6FEE" w:rsidP="00FA6FEE">
            <w:pPr>
              <w:spacing w:before="0" w:after="0" w:line="240" w:lineRule="auto"/>
              <w:ind w:left="0"/>
              <w:jc w:val="center"/>
              <w:rPr>
                <w:rFonts w:cs="Arial"/>
                <w:b/>
                <w:sz w:val="20"/>
              </w:rPr>
            </w:pPr>
            <w:r w:rsidRPr="00FA6FEE">
              <w:rPr>
                <w:rFonts w:cs="Arial"/>
                <w:b/>
                <w:sz w:val="20"/>
              </w:rPr>
              <w:t>(м)</w:t>
            </w:r>
          </w:p>
        </w:tc>
      </w:tr>
      <w:tr w:rsidR="00FA6FEE" w:rsidRPr="00FA6FEE" w:rsidTr="00E30DF1">
        <w:tc>
          <w:tcPr>
            <w:tcW w:w="374" w:type="pct"/>
            <w:tcBorders>
              <w:bottom w:val="single" w:sz="4" w:space="0" w:color="auto"/>
            </w:tcBorders>
          </w:tcPr>
          <w:p w:rsidR="00FA6FEE" w:rsidRPr="00FA6FEE" w:rsidRDefault="00FA6FEE" w:rsidP="00FA6FEE">
            <w:pPr>
              <w:spacing w:before="0" w:after="0" w:line="240" w:lineRule="auto"/>
              <w:ind w:left="0" w:right="-108"/>
              <w:jc w:val="center"/>
              <w:rPr>
                <w:rFonts w:cs="Arial"/>
                <w:sz w:val="20"/>
              </w:rPr>
            </w:pPr>
            <w:r w:rsidRPr="00FA6FEE">
              <w:rPr>
                <w:rFonts w:cs="Arial"/>
                <w:sz w:val="20"/>
              </w:rPr>
              <w:t>1</w:t>
            </w:r>
          </w:p>
        </w:tc>
        <w:tc>
          <w:tcPr>
            <w:tcW w:w="706" w:type="pct"/>
            <w:tcBorders>
              <w:bottom w:val="single" w:sz="4" w:space="0" w:color="auto"/>
            </w:tcBorders>
          </w:tcPr>
          <w:p w:rsidR="00FA6FEE" w:rsidRPr="00FA6FEE" w:rsidRDefault="00FA6FEE" w:rsidP="00FA6FEE">
            <w:pPr>
              <w:spacing w:before="0" w:after="0" w:line="240" w:lineRule="auto"/>
              <w:ind w:left="-108" w:right="-108"/>
              <w:jc w:val="center"/>
              <w:rPr>
                <w:rFonts w:cs="Arial"/>
                <w:sz w:val="20"/>
              </w:rPr>
            </w:pPr>
            <w:r w:rsidRPr="00FA6FEE">
              <w:rPr>
                <w:rFonts w:cs="Arial"/>
                <w:sz w:val="20"/>
              </w:rPr>
              <w:t>2</w:t>
            </w:r>
          </w:p>
        </w:tc>
        <w:tc>
          <w:tcPr>
            <w:tcW w:w="706" w:type="pct"/>
            <w:tcBorders>
              <w:bottom w:val="single" w:sz="4" w:space="0" w:color="auto"/>
            </w:tcBorders>
          </w:tcPr>
          <w:p w:rsidR="00FA6FEE" w:rsidRPr="00FA6FEE" w:rsidRDefault="00FA6FEE" w:rsidP="00FA6FEE">
            <w:pPr>
              <w:spacing w:before="0" w:after="0" w:line="240" w:lineRule="auto"/>
              <w:ind w:left="-108" w:right="-108"/>
              <w:jc w:val="center"/>
              <w:rPr>
                <w:rFonts w:cs="Arial"/>
                <w:sz w:val="20"/>
              </w:rPr>
            </w:pPr>
            <w:r w:rsidRPr="00FA6FEE">
              <w:rPr>
                <w:rFonts w:cs="Arial"/>
                <w:sz w:val="20"/>
              </w:rPr>
              <w:t>3</w:t>
            </w:r>
          </w:p>
        </w:tc>
        <w:tc>
          <w:tcPr>
            <w:tcW w:w="627" w:type="pct"/>
            <w:tcBorders>
              <w:bottom w:val="single" w:sz="4" w:space="0" w:color="auto"/>
            </w:tcBorders>
          </w:tcPr>
          <w:p w:rsidR="00FA6FEE" w:rsidRPr="00FA6FEE" w:rsidRDefault="00FA6FEE" w:rsidP="00FA6FEE">
            <w:pPr>
              <w:spacing w:before="0" w:after="0" w:line="240" w:lineRule="auto"/>
              <w:ind w:left="-108" w:right="-108"/>
              <w:jc w:val="center"/>
              <w:rPr>
                <w:rFonts w:cs="Arial"/>
                <w:sz w:val="20"/>
              </w:rPr>
            </w:pPr>
            <w:r w:rsidRPr="00FA6FEE">
              <w:rPr>
                <w:rFonts w:cs="Arial"/>
                <w:sz w:val="20"/>
              </w:rPr>
              <w:t>4</w:t>
            </w:r>
          </w:p>
        </w:tc>
        <w:tc>
          <w:tcPr>
            <w:tcW w:w="627" w:type="pct"/>
            <w:tcBorders>
              <w:bottom w:val="single" w:sz="4" w:space="0" w:color="auto"/>
            </w:tcBorders>
          </w:tcPr>
          <w:p w:rsidR="00FA6FEE" w:rsidRPr="00FA6FEE" w:rsidRDefault="00FA6FEE" w:rsidP="00FA6FEE">
            <w:pPr>
              <w:spacing w:before="0" w:after="0" w:line="240" w:lineRule="auto"/>
              <w:ind w:left="-108" w:right="-108"/>
              <w:jc w:val="center"/>
              <w:rPr>
                <w:rFonts w:cs="Arial"/>
                <w:sz w:val="20"/>
              </w:rPr>
            </w:pPr>
            <w:r w:rsidRPr="00FA6FEE">
              <w:rPr>
                <w:rFonts w:cs="Arial"/>
                <w:sz w:val="20"/>
              </w:rPr>
              <w:t>5</w:t>
            </w:r>
          </w:p>
        </w:tc>
        <w:tc>
          <w:tcPr>
            <w:tcW w:w="627" w:type="pct"/>
            <w:tcBorders>
              <w:bottom w:val="single" w:sz="4" w:space="0" w:color="auto"/>
            </w:tcBorders>
          </w:tcPr>
          <w:p w:rsidR="00FA6FEE" w:rsidRPr="00FA6FEE" w:rsidRDefault="00FA6FEE" w:rsidP="00FA6FEE">
            <w:pPr>
              <w:spacing w:before="0" w:after="0" w:line="240" w:lineRule="auto"/>
              <w:ind w:left="-108" w:right="-108"/>
              <w:jc w:val="center"/>
              <w:rPr>
                <w:rFonts w:cs="Arial"/>
                <w:sz w:val="20"/>
              </w:rPr>
            </w:pPr>
            <w:r w:rsidRPr="00FA6FEE">
              <w:rPr>
                <w:rFonts w:cs="Arial"/>
                <w:sz w:val="20"/>
              </w:rPr>
              <w:t>6</w:t>
            </w:r>
          </w:p>
        </w:tc>
        <w:tc>
          <w:tcPr>
            <w:tcW w:w="627" w:type="pct"/>
            <w:tcBorders>
              <w:bottom w:val="single" w:sz="4" w:space="0" w:color="auto"/>
            </w:tcBorders>
          </w:tcPr>
          <w:p w:rsidR="00FA6FEE" w:rsidRPr="00FA6FEE" w:rsidRDefault="00FA6FEE" w:rsidP="00FA6FEE">
            <w:pPr>
              <w:spacing w:before="0" w:after="0" w:line="240" w:lineRule="auto"/>
              <w:ind w:left="-108" w:right="-66"/>
              <w:jc w:val="center"/>
              <w:rPr>
                <w:rFonts w:cs="Arial"/>
                <w:sz w:val="20"/>
              </w:rPr>
            </w:pPr>
            <w:r w:rsidRPr="00FA6FEE">
              <w:rPr>
                <w:rFonts w:cs="Arial"/>
                <w:sz w:val="20"/>
              </w:rPr>
              <w:t>7</w:t>
            </w:r>
          </w:p>
        </w:tc>
        <w:tc>
          <w:tcPr>
            <w:tcW w:w="706" w:type="pct"/>
            <w:tcBorders>
              <w:bottom w:val="single" w:sz="4" w:space="0" w:color="auto"/>
            </w:tcBorders>
          </w:tcPr>
          <w:p w:rsidR="00FA6FEE" w:rsidRPr="00FA6FEE" w:rsidRDefault="00FA6FEE" w:rsidP="00FA6FEE">
            <w:pPr>
              <w:spacing w:before="0" w:after="0" w:line="240" w:lineRule="auto"/>
              <w:ind w:left="0"/>
              <w:jc w:val="center"/>
              <w:rPr>
                <w:rFonts w:cs="Arial"/>
                <w:sz w:val="20"/>
              </w:rPr>
            </w:pPr>
            <w:r w:rsidRPr="00FA6FEE">
              <w:rPr>
                <w:rFonts w:cs="Arial"/>
                <w:sz w:val="20"/>
              </w:rPr>
              <w:t>8</w:t>
            </w:r>
          </w:p>
        </w:tc>
      </w:tr>
      <w:tr w:rsidR="00FA6FEE" w:rsidRPr="00FA6FEE" w:rsidTr="00E30DF1">
        <w:tc>
          <w:tcPr>
            <w:tcW w:w="374" w:type="pct"/>
            <w:shd w:val="clear" w:color="auto" w:fill="auto"/>
          </w:tcPr>
          <w:p w:rsidR="00FA6FEE" w:rsidRPr="00FA6FEE" w:rsidRDefault="00FA6FEE" w:rsidP="00FA6FEE">
            <w:pPr>
              <w:spacing w:before="0" w:after="0" w:line="240" w:lineRule="auto"/>
              <w:ind w:left="0" w:right="-108"/>
              <w:jc w:val="center"/>
              <w:rPr>
                <w:rFonts w:cs="Arial"/>
                <w:sz w:val="20"/>
              </w:rPr>
            </w:pPr>
            <w:bookmarkStart w:id="357" w:name="sq_rep"/>
            <w:bookmarkEnd w:id="357"/>
            <w:r w:rsidRPr="00FA6FEE">
              <w:rPr>
                <w:rFonts w:cs="Arial"/>
                <w:sz w:val="20"/>
              </w:rPr>
              <w:t>1</w:t>
            </w:r>
          </w:p>
        </w:tc>
        <w:tc>
          <w:tcPr>
            <w:tcW w:w="706" w:type="pct"/>
            <w:shd w:val="clear" w:color="auto" w:fill="auto"/>
          </w:tcPr>
          <w:p w:rsidR="00FA6FEE" w:rsidRPr="00FA6FEE" w:rsidRDefault="00FA6FEE" w:rsidP="00FA6FEE">
            <w:pPr>
              <w:spacing w:before="0" w:after="0" w:line="240" w:lineRule="auto"/>
              <w:ind w:left="0" w:right="-108"/>
              <w:jc w:val="center"/>
              <w:rPr>
                <w:rFonts w:cs="Arial"/>
                <w:sz w:val="20"/>
              </w:rPr>
            </w:pPr>
            <w:r>
              <w:rPr>
                <w:rFonts w:cs="Arial"/>
                <w:sz w:val="20"/>
              </w:rPr>
              <w:t>0</w:t>
            </w:r>
          </w:p>
        </w:tc>
        <w:tc>
          <w:tcPr>
            <w:tcW w:w="706" w:type="pct"/>
            <w:shd w:val="clear" w:color="auto" w:fill="auto"/>
          </w:tcPr>
          <w:p w:rsidR="00FA6FEE" w:rsidRPr="00FA6FEE" w:rsidRDefault="00A966B7" w:rsidP="00FA6FEE">
            <w:pPr>
              <w:tabs>
                <w:tab w:val="left" w:pos="708"/>
                <w:tab w:val="center" w:pos="4677"/>
                <w:tab w:val="right" w:pos="9355"/>
              </w:tabs>
              <w:spacing w:before="0" w:after="0" w:line="240" w:lineRule="auto"/>
              <w:ind w:left="0" w:right="-108"/>
              <w:jc w:val="center"/>
              <w:rPr>
                <w:rFonts w:cs="Arial"/>
                <w:sz w:val="20"/>
              </w:rPr>
            </w:pPr>
            <w:r>
              <w:rPr>
                <w:rFonts w:cs="Arial"/>
                <w:sz w:val="20"/>
              </w:rPr>
              <w:t>-10000</w:t>
            </w:r>
          </w:p>
        </w:tc>
        <w:tc>
          <w:tcPr>
            <w:tcW w:w="627" w:type="pct"/>
            <w:shd w:val="clear" w:color="auto" w:fill="auto"/>
          </w:tcPr>
          <w:p w:rsidR="00FA6FEE" w:rsidRPr="00FA6FEE" w:rsidRDefault="00010491" w:rsidP="00FA6FEE">
            <w:pPr>
              <w:spacing w:before="0" w:after="0" w:line="240" w:lineRule="auto"/>
              <w:ind w:left="0" w:right="-108"/>
              <w:jc w:val="center"/>
              <w:rPr>
                <w:rFonts w:cs="Arial"/>
                <w:sz w:val="20"/>
              </w:rPr>
            </w:pPr>
            <w:r>
              <w:rPr>
                <w:rFonts w:cs="Arial"/>
                <w:sz w:val="20"/>
              </w:rPr>
              <w:t>160000</w:t>
            </w:r>
          </w:p>
        </w:tc>
        <w:tc>
          <w:tcPr>
            <w:tcW w:w="627" w:type="pct"/>
            <w:shd w:val="clear" w:color="auto" w:fill="auto"/>
          </w:tcPr>
          <w:p w:rsidR="00FA6FEE" w:rsidRPr="00FA6FEE" w:rsidRDefault="00010491" w:rsidP="00FA6FEE">
            <w:pPr>
              <w:spacing w:before="0" w:after="0" w:line="240" w:lineRule="auto"/>
              <w:ind w:left="0" w:right="-108"/>
              <w:jc w:val="center"/>
              <w:rPr>
                <w:rFonts w:cs="Arial"/>
                <w:sz w:val="20"/>
              </w:rPr>
            </w:pPr>
            <w:r>
              <w:rPr>
                <w:rFonts w:cs="Arial"/>
                <w:sz w:val="20"/>
              </w:rPr>
              <w:t>12</w:t>
            </w:r>
            <w:r w:rsidR="00FA6FEE">
              <w:rPr>
                <w:rFonts w:cs="Arial"/>
                <w:sz w:val="20"/>
              </w:rPr>
              <w:t>0000</w:t>
            </w:r>
          </w:p>
        </w:tc>
        <w:tc>
          <w:tcPr>
            <w:tcW w:w="627" w:type="pct"/>
            <w:shd w:val="clear" w:color="auto" w:fill="auto"/>
          </w:tcPr>
          <w:p w:rsidR="00FA6FEE" w:rsidRPr="00FA6FEE" w:rsidRDefault="00010491" w:rsidP="00FA6FEE">
            <w:pPr>
              <w:spacing w:before="0" w:after="0" w:line="240" w:lineRule="auto"/>
              <w:ind w:left="0" w:right="-108"/>
              <w:jc w:val="center"/>
              <w:rPr>
                <w:rFonts w:cs="Arial"/>
                <w:sz w:val="20"/>
              </w:rPr>
            </w:pPr>
            <w:r>
              <w:rPr>
                <w:rFonts w:cs="Arial"/>
                <w:sz w:val="20"/>
              </w:rPr>
              <w:t>1</w:t>
            </w:r>
            <w:r w:rsidR="00FA6FEE">
              <w:rPr>
                <w:rFonts w:cs="Arial"/>
                <w:sz w:val="20"/>
              </w:rPr>
              <w:t>000</w:t>
            </w:r>
          </w:p>
        </w:tc>
        <w:tc>
          <w:tcPr>
            <w:tcW w:w="627" w:type="pct"/>
            <w:shd w:val="clear" w:color="auto" w:fill="auto"/>
          </w:tcPr>
          <w:p w:rsidR="00FA6FEE" w:rsidRPr="00FA6FEE" w:rsidRDefault="00010491" w:rsidP="00FA6FEE">
            <w:pPr>
              <w:spacing w:before="0" w:after="0" w:line="240" w:lineRule="auto"/>
              <w:ind w:left="0" w:right="-66"/>
              <w:jc w:val="center"/>
              <w:rPr>
                <w:rFonts w:cs="Arial"/>
                <w:sz w:val="20"/>
              </w:rPr>
            </w:pPr>
            <w:r>
              <w:rPr>
                <w:rFonts w:cs="Arial"/>
                <w:sz w:val="20"/>
              </w:rPr>
              <w:t>1</w:t>
            </w:r>
            <w:r w:rsidR="00FA6FEE">
              <w:rPr>
                <w:rFonts w:cs="Arial"/>
                <w:sz w:val="20"/>
              </w:rPr>
              <w:t>000</w:t>
            </w:r>
          </w:p>
        </w:tc>
        <w:tc>
          <w:tcPr>
            <w:tcW w:w="706" w:type="pct"/>
            <w:shd w:val="clear" w:color="auto" w:fill="auto"/>
          </w:tcPr>
          <w:p w:rsidR="00FA6FEE" w:rsidRPr="00FA6FEE" w:rsidRDefault="00FA6FEE" w:rsidP="00FA6FEE">
            <w:pPr>
              <w:spacing w:before="0" w:after="0" w:line="240" w:lineRule="auto"/>
              <w:ind w:left="0"/>
              <w:jc w:val="center"/>
              <w:rPr>
                <w:rFonts w:cs="Arial"/>
                <w:sz w:val="20"/>
              </w:rPr>
            </w:pPr>
            <w:r w:rsidRPr="00FA6FEE">
              <w:rPr>
                <w:rFonts w:cs="Arial"/>
                <w:sz w:val="20"/>
              </w:rPr>
              <w:t>2,0</w:t>
            </w:r>
          </w:p>
        </w:tc>
      </w:tr>
    </w:tbl>
    <w:p w:rsidR="00413F56" w:rsidRDefault="00413F56" w:rsidP="00116049">
      <w:pPr>
        <w:pStyle w:val="3"/>
      </w:pPr>
      <w:bookmarkStart w:id="358" w:name="_Toc461112290"/>
      <w:r>
        <w:t>Исходные данные для расчета рассеивания загрязняющих веществ</w:t>
      </w:r>
      <w:bookmarkEnd w:id="358"/>
    </w:p>
    <w:p w:rsidR="00413F56" w:rsidRPr="00F80967" w:rsidRDefault="00413F56" w:rsidP="00413F56">
      <w:pPr>
        <w:pStyle w:val="afff6"/>
      </w:pPr>
      <w:r w:rsidRPr="00F80967">
        <w:t xml:space="preserve">Основные климатические характеристики района расположения объекта, необходимые для оценки воздействия на состояние атмосферного воздуха, приведены в п. 5.2. и Приложении </w:t>
      </w:r>
      <w:r>
        <w:t>2</w:t>
      </w:r>
      <w:r w:rsidRPr="00F80967">
        <w:t xml:space="preserve"> к настоящему тому.</w:t>
      </w:r>
    </w:p>
    <w:p w:rsidR="00413F56" w:rsidRPr="00F80967" w:rsidRDefault="00413F56" w:rsidP="00413F56">
      <w:pPr>
        <w:pStyle w:val="afff6"/>
      </w:pPr>
      <w:r w:rsidRPr="00F80967">
        <w:lastRenderedPageBreak/>
        <w:t>В случае ровной или слабопересеченной местности с перепадом высот не превышающим 50 м на один километр, что характерно для участка проведения работ</w:t>
      </w:r>
      <w:r>
        <w:t xml:space="preserve"> в акватории</w:t>
      </w:r>
      <w:r w:rsidRPr="00F80967">
        <w:t>, коэффициент учета рельефа местности принимается равным 1.</w:t>
      </w:r>
    </w:p>
    <w:p w:rsidR="005A71D2" w:rsidRDefault="005A71D2" w:rsidP="005A71D2">
      <w:pPr>
        <w:pStyle w:val="afff6"/>
      </w:pPr>
      <w:r w:rsidRPr="00F36B59">
        <w:t xml:space="preserve">Климатические данные приняты согласно письму № </w:t>
      </w:r>
      <w:r>
        <w:t>07-19-к-4001 от 18.08.2016 г.</w:t>
      </w:r>
      <w:r w:rsidRPr="00F36B59">
        <w:t xml:space="preserve"> </w:t>
      </w:r>
      <w:r>
        <w:t xml:space="preserve">ФГБУ «Северное УГМС» </w:t>
      </w:r>
      <w:r w:rsidRPr="006B15D9">
        <w:t xml:space="preserve">(Приложение </w:t>
      </w:r>
      <w:r>
        <w:t>2</w:t>
      </w:r>
      <w:r w:rsidRPr="006B15D9">
        <w:t xml:space="preserve"> к настоящему тому).</w:t>
      </w:r>
    </w:p>
    <w:p w:rsidR="00413F56" w:rsidRPr="00413F56" w:rsidRDefault="005A71D2" w:rsidP="005A71D2">
      <w:pPr>
        <w:pStyle w:val="afff6"/>
      </w:pPr>
      <w:r>
        <w:t xml:space="preserve">Согласно Временным рекомендациям Главной геофизической обсерватории им. А.И. Воейкова Росгидромета № 20-50/127 от 01.04.2013 г., а также письма ФГБУ «Северное УГМС» № 08-15/3898 от 11.08.2016 г. </w:t>
      </w:r>
      <w:r w:rsidRPr="006B15D9">
        <w:t xml:space="preserve">(Приложение </w:t>
      </w:r>
      <w:r>
        <w:t>2 к настоящему тому), в качестве фоновых концентраций загрязняющих веществ приняты нулевые значения.</w:t>
      </w:r>
    </w:p>
    <w:p w:rsidR="00061421" w:rsidRDefault="00061421" w:rsidP="00116049">
      <w:pPr>
        <w:pStyle w:val="3"/>
      </w:pPr>
      <w:bookmarkStart w:id="359" w:name="_Toc461112291"/>
      <w:r>
        <w:t>Анализ результатов расчета</w:t>
      </w:r>
      <w:bookmarkEnd w:id="359"/>
    </w:p>
    <w:p w:rsidR="00061421" w:rsidRDefault="00061421" w:rsidP="00061421">
      <w:pPr>
        <w:pStyle w:val="afff6"/>
      </w:pPr>
      <w:r>
        <w:t>Критерий целесообразности расчета был принят E=0,</w:t>
      </w:r>
      <w:r w:rsidR="003564BB">
        <w:t>1</w:t>
      </w:r>
      <w:r>
        <w:t>.</w:t>
      </w:r>
    </w:p>
    <w:p w:rsidR="00061421" w:rsidRDefault="00061421" w:rsidP="00061421">
      <w:pPr>
        <w:pStyle w:val="afff6"/>
      </w:pPr>
      <w:r>
        <w:t>Расчет нецелесообразен для веществ – соляная кислота</w:t>
      </w:r>
      <w:r w:rsidR="00604252">
        <w:t>, фториды газообразные и бензин (нефтяной, малосернистый).</w:t>
      </w:r>
    </w:p>
    <w:p w:rsidR="00061421" w:rsidRDefault="00061421" w:rsidP="00061421">
      <w:pPr>
        <w:pStyle w:val="afff6"/>
      </w:pPr>
      <w:r>
        <w:t>Для всех остальных веществ были построены поля приземных концентраций.</w:t>
      </w:r>
    </w:p>
    <w:p w:rsidR="00061421" w:rsidRDefault="00061421" w:rsidP="00061421">
      <w:pPr>
        <w:pStyle w:val="afff6"/>
      </w:pPr>
      <w:r>
        <w:t>Отчетные таблицы программного расчета и карты полей концентраций представлены в Приложении 3 к настоящему тому.</w:t>
      </w:r>
    </w:p>
    <w:p w:rsidR="00061421" w:rsidRDefault="00061421" w:rsidP="00061421">
      <w:pPr>
        <w:pStyle w:val="afff6"/>
      </w:pPr>
      <w:r>
        <w:t>На основании выполненных расчетов, можно сделать вывод, что максимальный вклад в загрязнение атмосферного воздуха ожидается по диоксиду азота. Максимальные значения концентрации по диоксиду азота (выше 1*ПДКм.р.) будут наблюдаться на площадке вблизи источников негативного воздействия на атмосферный воздух во время их совместной работы.</w:t>
      </w:r>
    </w:p>
    <w:p w:rsidR="00061421" w:rsidRDefault="00061421" w:rsidP="00061421">
      <w:pPr>
        <w:pStyle w:val="afff6"/>
      </w:pPr>
      <w:r>
        <w:t xml:space="preserve">Максимальный радиус зоны с приземными концентрациями более 0,05*ПДКм.р. составит не более </w:t>
      </w:r>
      <w:r w:rsidR="008F1EB8">
        <w:t>2</w:t>
      </w:r>
      <w:r>
        <w:t xml:space="preserve"> км.</w:t>
      </w:r>
    </w:p>
    <w:p w:rsidR="00061421" w:rsidRDefault="00F162C9" w:rsidP="00F162C9">
      <w:pPr>
        <w:pStyle w:val="3"/>
      </w:pPr>
      <w:bookmarkStart w:id="360" w:name="_Toc461112292"/>
      <w:r>
        <w:t>Выводы</w:t>
      </w:r>
      <w:bookmarkEnd w:id="360"/>
      <w:r>
        <w:tab/>
      </w:r>
    </w:p>
    <w:p w:rsidR="00061421" w:rsidRDefault="00061421" w:rsidP="00061421">
      <w:pPr>
        <w:pStyle w:val="afff6"/>
      </w:pPr>
      <w:r>
        <w:t>Критерий целесообразности расчета был принят E=0,</w:t>
      </w:r>
      <w:r w:rsidR="003564BB">
        <w:t>1</w:t>
      </w:r>
      <w:r>
        <w:t xml:space="preserve">. </w:t>
      </w:r>
    </w:p>
    <w:p w:rsidR="00061421" w:rsidRDefault="00061421" w:rsidP="00061421">
      <w:pPr>
        <w:pStyle w:val="afff6"/>
      </w:pPr>
      <w:r>
        <w:t xml:space="preserve">Для всех веществ, кроме соляной кислоты, фторидов газообразных и </w:t>
      </w:r>
      <w:r w:rsidR="00604252">
        <w:t>бензин (нефтяной, малосернистый)</w:t>
      </w:r>
      <w:r>
        <w:t>, были построены поля приземных концентраций.</w:t>
      </w:r>
    </w:p>
    <w:p w:rsidR="00061421" w:rsidRDefault="00061421" w:rsidP="00061421">
      <w:pPr>
        <w:pStyle w:val="afff6"/>
      </w:pPr>
      <w:r>
        <w:t xml:space="preserve">Максимальный радиус зоны с приземными концентрациями более 0,05*ПДКм.р. (зона влияния работ) составит не более </w:t>
      </w:r>
      <w:r w:rsidR="008F1EB8">
        <w:t>2</w:t>
      </w:r>
      <w:r>
        <w:t xml:space="preserve"> км.</w:t>
      </w:r>
    </w:p>
    <w:p w:rsidR="00061421" w:rsidRDefault="00061421" w:rsidP="00061421">
      <w:pPr>
        <w:pStyle w:val="afff6"/>
      </w:pPr>
      <w:r>
        <w:t xml:space="preserve">Выполненные расчеты показали, что в период проведения </w:t>
      </w:r>
      <w:r w:rsidR="00716245">
        <w:t xml:space="preserve">геолого-геофизических исследований </w:t>
      </w:r>
      <w:r>
        <w:t>источники загрязнения атмосферы носят временный характер и, при соблюдении природоохранных мероприятий, выбросы повлекут за собой незначительное ухудшение качества атмосферного воздуха.</w:t>
      </w:r>
    </w:p>
    <w:p w:rsidR="00AF536B" w:rsidRPr="00AF536B" w:rsidRDefault="008777A9" w:rsidP="00AF536B">
      <w:pPr>
        <w:pStyle w:val="a4"/>
        <w:rPr>
          <w:rFonts w:cs="Arial"/>
          <w:szCs w:val="24"/>
          <w:lang w:eastAsia="en-US" w:bidi="en-US"/>
        </w:rPr>
      </w:pPr>
      <w:bookmarkStart w:id="361" w:name="_Toc438028223"/>
      <w:bookmarkStart w:id="362" w:name="_Toc455583179"/>
      <w:r>
        <w:t>Таблица</w:t>
      </w:r>
      <w:r w:rsidR="00AF536B">
        <w:t xml:space="preserve"> </w:t>
      </w:r>
      <w:fldSimple w:instr=" STYLEREF 2 \s ">
        <w:r w:rsidR="00BA10D4">
          <w:rPr>
            <w:noProof/>
          </w:rPr>
          <w:t>6.2</w:t>
        </w:r>
      </w:fldSimple>
      <w:r w:rsidR="00135C15">
        <w:noBreakHyphen/>
      </w:r>
      <w:fldSimple w:instr=" SEQ Таблица \* ARABIC \s 2 ">
        <w:r w:rsidR="00BA10D4">
          <w:rPr>
            <w:noProof/>
          </w:rPr>
          <w:t>4</w:t>
        </w:r>
      </w:fldSimple>
      <w:r w:rsidR="00AF536B">
        <w:t xml:space="preserve">. </w:t>
      </w:r>
      <w:r w:rsidR="00AF536B" w:rsidRPr="00AF536B">
        <w:rPr>
          <w:rFonts w:cs="Arial"/>
          <w:szCs w:val="24"/>
          <w:lang w:eastAsia="en-US" w:bidi="en-US"/>
        </w:rPr>
        <w:t>Интегральная оценка антропогенного воздействия на экосистемы по состоянию их важнейших компонентов в координатах пространства, времени и интенсивности нарушений</w:t>
      </w:r>
      <w:bookmarkEnd w:id="361"/>
      <w:bookmarkEnd w:id="362"/>
    </w:p>
    <w:tbl>
      <w:tblPr>
        <w:tblW w:w="4753" w:type="pct"/>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40" w:type="dxa"/>
          <w:right w:w="40" w:type="dxa"/>
        </w:tblCellMar>
        <w:tblLook w:val="0000" w:firstRow="0" w:lastRow="0" w:firstColumn="0" w:lastColumn="0" w:noHBand="0" w:noVBand="0"/>
      </w:tblPr>
      <w:tblGrid>
        <w:gridCol w:w="2264"/>
        <w:gridCol w:w="2581"/>
        <w:gridCol w:w="2046"/>
        <w:gridCol w:w="2077"/>
      </w:tblGrid>
      <w:tr w:rsidR="00AF536B" w:rsidRPr="00AF536B" w:rsidTr="00AF536B">
        <w:trPr>
          <w:tblHeader/>
          <w:jc w:val="right"/>
        </w:trPr>
        <w:tc>
          <w:tcPr>
            <w:tcW w:w="5000" w:type="pct"/>
            <w:gridSpan w:val="4"/>
            <w:shd w:val="clear" w:color="auto" w:fill="DBE5F1" w:themeFill="accent1" w:themeFillTint="33"/>
          </w:tcPr>
          <w:p w:rsidR="00AF536B" w:rsidRPr="00AF536B" w:rsidRDefault="00AF536B" w:rsidP="00AF536B">
            <w:pPr>
              <w:pStyle w:val="afff6"/>
              <w:spacing w:before="0" w:after="0"/>
              <w:ind w:left="0"/>
              <w:jc w:val="center"/>
              <w:rPr>
                <w:b/>
                <w:sz w:val="20"/>
                <w:szCs w:val="20"/>
              </w:rPr>
            </w:pPr>
            <w:r w:rsidRPr="00AF536B">
              <w:rPr>
                <w:b/>
                <w:sz w:val="20"/>
                <w:szCs w:val="20"/>
              </w:rPr>
              <w:t>Категории значительности (значимости):</w:t>
            </w:r>
          </w:p>
        </w:tc>
      </w:tr>
      <w:tr w:rsidR="00AF536B" w:rsidRPr="00AF536B" w:rsidTr="00AF536B">
        <w:trPr>
          <w:trHeight w:val="441"/>
          <w:tblHeader/>
          <w:jc w:val="right"/>
        </w:trPr>
        <w:tc>
          <w:tcPr>
            <w:tcW w:w="1262" w:type="pct"/>
            <w:tcBorders>
              <w:bottom w:val="single" w:sz="4" w:space="0" w:color="auto"/>
            </w:tcBorders>
            <w:shd w:val="clear" w:color="auto" w:fill="DBE5F1" w:themeFill="accent1" w:themeFillTint="33"/>
          </w:tcPr>
          <w:p w:rsidR="00AF536B" w:rsidRPr="00AF536B" w:rsidRDefault="00AF536B" w:rsidP="00AF536B">
            <w:pPr>
              <w:pStyle w:val="afff6"/>
              <w:spacing w:before="0" w:after="0"/>
              <w:ind w:left="0"/>
              <w:jc w:val="center"/>
              <w:rPr>
                <w:b/>
                <w:sz w:val="20"/>
                <w:szCs w:val="20"/>
              </w:rPr>
            </w:pPr>
            <w:r w:rsidRPr="00AF536B">
              <w:rPr>
                <w:b/>
                <w:sz w:val="20"/>
                <w:szCs w:val="20"/>
              </w:rPr>
              <w:t>Масштаб нарушения:</w:t>
            </w:r>
          </w:p>
        </w:tc>
        <w:tc>
          <w:tcPr>
            <w:tcW w:w="1439" w:type="pct"/>
            <w:tcBorders>
              <w:bottom w:val="single" w:sz="4" w:space="0" w:color="auto"/>
            </w:tcBorders>
            <w:shd w:val="clear" w:color="auto" w:fill="DBE5F1" w:themeFill="accent1" w:themeFillTint="33"/>
          </w:tcPr>
          <w:p w:rsidR="00AF536B" w:rsidRPr="00AF536B" w:rsidRDefault="00AF536B" w:rsidP="00AF536B">
            <w:pPr>
              <w:pStyle w:val="afff6"/>
              <w:spacing w:before="0" w:after="0"/>
              <w:ind w:left="0"/>
              <w:jc w:val="center"/>
              <w:rPr>
                <w:b/>
                <w:sz w:val="20"/>
                <w:szCs w:val="20"/>
              </w:rPr>
            </w:pPr>
            <w:r w:rsidRPr="00AF536B">
              <w:rPr>
                <w:b/>
                <w:sz w:val="20"/>
                <w:szCs w:val="20"/>
              </w:rPr>
              <w:t>Длительность нарушения:</w:t>
            </w:r>
          </w:p>
        </w:tc>
        <w:tc>
          <w:tcPr>
            <w:tcW w:w="1141" w:type="pct"/>
            <w:tcBorders>
              <w:bottom w:val="single" w:sz="4" w:space="0" w:color="auto"/>
            </w:tcBorders>
            <w:shd w:val="clear" w:color="auto" w:fill="DBE5F1" w:themeFill="accent1" w:themeFillTint="33"/>
          </w:tcPr>
          <w:p w:rsidR="00AF536B" w:rsidRPr="00AF536B" w:rsidRDefault="00AF536B" w:rsidP="00AF536B">
            <w:pPr>
              <w:pStyle w:val="afff6"/>
              <w:spacing w:before="0" w:after="0"/>
              <w:ind w:left="0"/>
              <w:jc w:val="center"/>
              <w:rPr>
                <w:b/>
                <w:sz w:val="20"/>
                <w:szCs w:val="20"/>
              </w:rPr>
            </w:pPr>
            <w:r w:rsidRPr="00AF536B">
              <w:rPr>
                <w:b/>
                <w:sz w:val="20"/>
                <w:szCs w:val="20"/>
              </w:rPr>
              <w:t>Степень нарушения:</w:t>
            </w:r>
          </w:p>
        </w:tc>
        <w:tc>
          <w:tcPr>
            <w:tcW w:w="1159" w:type="pct"/>
            <w:tcBorders>
              <w:bottom w:val="single" w:sz="4" w:space="0" w:color="auto"/>
            </w:tcBorders>
            <w:shd w:val="clear" w:color="auto" w:fill="DBE5F1" w:themeFill="accent1" w:themeFillTint="33"/>
          </w:tcPr>
          <w:p w:rsidR="00AF536B" w:rsidRPr="00AF536B" w:rsidRDefault="00AF536B" w:rsidP="00AF536B">
            <w:pPr>
              <w:pStyle w:val="afff6"/>
              <w:spacing w:before="0" w:after="0"/>
              <w:ind w:left="0"/>
              <w:jc w:val="center"/>
              <w:rPr>
                <w:b/>
                <w:sz w:val="20"/>
                <w:szCs w:val="20"/>
              </w:rPr>
            </w:pPr>
            <w:r w:rsidRPr="00AF536B">
              <w:rPr>
                <w:b/>
                <w:sz w:val="20"/>
                <w:szCs w:val="20"/>
              </w:rPr>
              <w:t>Значимость нарушения:</w:t>
            </w:r>
          </w:p>
        </w:tc>
      </w:tr>
      <w:tr w:rsidR="00AF536B" w:rsidRPr="00AF536B" w:rsidTr="00AF536B">
        <w:trPr>
          <w:cantSplit/>
          <w:jc w:val="right"/>
        </w:trPr>
        <w:tc>
          <w:tcPr>
            <w:tcW w:w="1262" w:type="pct"/>
            <w:shd w:val="clear" w:color="auto" w:fill="auto"/>
          </w:tcPr>
          <w:p w:rsidR="00AF536B" w:rsidRPr="00AF536B" w:rsidRDefault="00AF536B" w:rsidP="00AF536B">
            <w:pPr>
              <w:pStyle w:val="afff6"/>
              <w:spacing w:before="0" w:after="0"/>
              <w:ind w:left="0"/>
              <w:jc w:val="center"/>
              <w:rPr>
                <w:sz w:val="20"/>
                <w:szCs w:val="20"/>
              </w:rPr>
            </w:pPr>
            <w:r w:rsidRPr="00AF536B">
              <w:rPr>
                <w:sz w:val="20"/>
                <w:szCs w:val="20"/>
              </w:rPr>
              <w:lastRenderedPageBreak/>
              <w:t>Локальное</w:t>
            </w:r>
          </w:p>
        </w:tc>
        <w:tc>
          <w:tcPr>
            <w:tcW w:w="1439" w:type="pct"/>
            <w:shd w:val="clear" w:color="auto" w:fill="auto"/>
          </w:tcPr>
          <w:p w:rsidR="00AF536B" w:rsidRPr="00AF536B" w:rsidRDefault="00AF536B" w:rsidP="00AF536B">
            <w:pPr>
              <w:pStyle w:val="afff6"/>
              <w:spacing w:before="0" w:after="0"/>
              <w:ind w:left="0"/>
              <w:jc w:val="center"/>
              <w:rPr>
                <w:sz w:val="20"/>
                <w:szCs w:val="20"/>
              </w:rPr>
            </w:pPr>
            <w:r w:rsidRPr="00AF536B">
              <w:rPr>
                <w:sz w:val="20"/>
                <w:szCs w:val="20"/>
              </w:rPr>
              <w:t>Кратковременное</w:t>
            </w:r>
          </w:p>
        </w:tc>
        <w:tc>
          <w:tcPr>
            <w:tcW w:w="1141" w:type="pct"/>
            <w:shd w:val="clear" w:color="auto" w:fill="auto"/>
          </w:tcPr>
          <w:p w:rsidR="00AF536B" w:rsidRPr="00AF536B" w:rsidRDefault="00AF536B" w:rsidP="00AF536B">
            <w:pPr>
              <w:pStyle w:val="afff6"/>
              <w:spacing w:before="0" w:after="0"/>
              <w:ind w:left="0"/>
              <w:jc w:val="center"/>
              <w:rPr>
                <w:sz w:val="20"/>
                <w:szCs w:val="20"/>
              </w:rPr>
            </w:pPr>
            <w:r w:rsidRPr="00AF536B">
              <w:rPr>
                <w:sz w:val="20"/>
                <w:szCs w:val="20"/>
              </w:rPr>
              <w:t>Незначительное</w:t>
            </w:r>
          </w:p>
        </w:tc>
        <w:tc>
          <w:tcPr>
            <w:tcW w:w="1159" w:type="pct"/>
            <w:shd w:val="clear" w:color="auto" w:fill="auto"/>
          </w:tcPr>
          <w:p w:rsidR="00AF536B" w:rsidRPr="00AF536B" w:rsidRDefault="00AF536B" w:rsidP="00AF536B">
            <w:pPr>
              <w:pStyle w:val="afff6"/>
              <w:spacing w:before="0" w:after="0"/>
              <w:ind w:left="0"/>
              <w:jc w:val="center"/>
              <w:rPr>
                <w:sz w:val="20"/>
                <w:szCs w:val="20"/>
              </w:rPr>
            </w:pPr>
            <w:r w:rsidRPr="00AF536B">
              <w:rPr>
                <w:sz w:val="20"/>
                <w:szCs w:val="20"/>
              </w:rPr>
              <w:t>Несущественное</w:t>
            </w:r>
          </w:p>
        </w:tc>
      </w:tr>
    </w:tbl>
    <w:p w:rsidR="00061421" w:rsidRDefault="00061421" w:rsidP="00AF536B">
      <w:pPr>
        <w:pStyle w:val="afff6"/>
      </w:pPr>
      <w:r>
        <w:t>В целом воздействие на атмосферный воздух оценивается как допустимое и соответствует требованиям российских нормативных актов в области охраны атмосферного воздуха.</w:t>
      </w:r>
    </w:p>
    <w:p w:rsidR="00061421" w:rsidRDefault="00AF536B" w:rsidP="00116049">
      <w:pPr>
        <w:pStyle w:val="3"/>
      </w:pPr>
      <w:bookmarkStart w:id="363" w:name="_Toc461112293"/>
      <w:r>
        <w:t>Список используемых источников</w:t>
      </w:r>
      <w:bookmarkEnd w:id="363"/>
    </w:p>
    <w:p w:rsidR="00814482" w:rsidRDefault="00814482" w:rsidP="00814482">
      <w:pPr>
        <w:pStyle w:val="afff6"/>
        <w:numPr>
          <w:ilvl w:val="0"/>
          <w:numId w:val="53"/>
        </w:numPr>
      </w:pPr>
      <w:r w:rsidRPr="00417934">
        <w:t>Методика расчета выделений загрязняющих веществ в атмосферу для автотранспортных предприятий (расчетным методом). — М., 1998.</w:t>
      </w:r>
    </w:p>
    <w:p w:rsidR="00061421" w:rsidRDefault="00061421" w:rsidP="00CA777E">
      <w:pPr>
        <w:pStyle w:val="afff6"/>
        <w:numPr>
          <w:ilvl w:val="0"/>
          <w:numId w:val="53"/>
        </w:numPr>
      </w:pPr>
      <w:r>
        <w:t>Методика расчета выделений загрязняющих веществ в атмосферу от стационарных дизельных установок. — СПб., 2001.</w:t>
      </w:r>
    </w:p>
    <w:p w:rsidR="00061421" w:rsidRDefault="00061421" w:rsidP="00CA777E">
      <w:pPr>
        <w:pStyle w:val="afff6"/>
        <w:numPr>
          <w:ilvl w:val="0"/>
          <w:numId w:val="53"/>
        </w:numPr>
      </w:pPr>
      <w:r>
        <w:t>Методическое пособие по расчету, нормированию и контролю выбросов загрязняющих веществ в атмосферный воздух. — СПб., 2012.</w:t>
      </w:r>
    </w:p>
    <w:p w:rsidR="00061421" w:rsidRDefault="00061421" w:rsidP="00CA777E">
      <w:pPr>
        <w:pStyle w:val="afff6"/>
        <w:numPr>
          <w:ilvl w:val="0"/>
          <w:numId w:val="53"/>
        </w:numPr>
      </w:pPr>
      <w:r>
        <w:t>Методические указания по расчету выбросов загрязняющих веществ в атмосферу от установок малой производительности по термической переработке твердых бытовых отходов и промотходов». -  Москва, 1999.</w:t>
      </w:r>
    </w:p>
    <w:p w:rsidR="00061421" w:rsidRDefault="00061421" w:rsidP="00CA777E">
      <w:pPr>
        <w:pStyle w:val="afff6"/>
        <w:numPr>
          <w:ilvl w:val="0"/>
          <w:numId w:val="53"/>
        </w:numPr>
      </w:pPr>
      <w:r>
        <w:t>ОНД-86. Методика расчета концентраций в атмосферном воздухе вредных веществ, содержащихся в выбросах предприятий.</w:t>
      </w:r>
    </w:p>
    <w:p w:rsidR="00061421" w:rsidRDefault="00061421" w:rsidP="00CA777E">
      <w:pPr>
        <w:pStyle w:val="afff6"/>
        <w:numPr>
          <w:ilvl w:val="0"/>
          <w:numId w:val="53"/>
        </w:numPr>
      </w:pPr>
      <w:r>
        <w:t>Перечень и коды веществ, загрязняющих атмосферный воздух. — СПб., 2010.</w:t>
      </w:r>
    </w:p>
    <w:p w:rsidR="00061421" w:rsidRDefault="00061421" w:rsidP="00CA777E">
      <w:pPr>
        <w:pStyle w:val="afff6"/>
        <w:numPr>
          <w:ilvl w:val="0"/>
          <w:numId w:val="53"/>
        </w:numPr>
      </w:pPr>
      <w:r>
        <w:t>Перечень методик, используемых в 201</w:t>
      </w:r>
      <w:r w:rsidR="00814482">
        <w:t>6</w:t>
      </w:r>
      <w:r>
        <w:t xml:space="preserve"> году для расчета, нормирования и контроля выбросов загрязняющих веществ в атмосферный воздух. — СПб., 201</w:t>
      </w:r>
      <w:r w:rsidR="00814482">
        <w:t>5</w:t>
      </w:r>
      <w:r>
        <w:t>.</w:t>
      </w:r>
    </w:p>
    <w:p w:rsidR="00061421" w:rsidRDefault="00061421" w:rsidP="00CA777E">
      <w:pPr>
        <w:pStyle w:val="afff6"/>
        <w:numPr>
          <w:ilvl w:val="0"/>
          <w:numId w:val="53"/>
        </w:numPr>
      </w:pPr>
      <w:r>
        <w:t>Письмо НИИ Атмосфера от 16.02.2010 № 1-225/10-0-1 «Касательно расчета выбросов от морских судов».</w:t>
      </w:r>
    </w:p>
    <w:p w:rsidR="00061421" w:rsidRDefault="00061421" w:rsidP="00CA777E">
      <w:pPr>
        <w:pStyle w:val="afff6"/>
        <w:numPr>
          <w:ilvl w:val="0"/>
          <w:numId w:val="53"/>
        </w:numPr>
      </w:pPr>
      <w:r>
        <w:t>Постановление Главного государственного санитарного врача РФ от 17.05.2001 № 14 «О введении в действие санитарных правил» (вместе с «Гигиеническими требованиями к обеспечению качества атмосферного воздуха населенных мест. СанПиН 2.1.6.1032-01»).</w:t>
      </w:r>
    </w:p>
    <w:p w:rsidR="00061421" w:rsidRDefault="00061421" w:rsidP="00CA777E">
      <w:pPr>
        <w:pStyle w:val="afff6"/>
        <w:numPr>
          <w:ilvl w:val="0"/>
          <w:numId w:val="53"/>
        </w:numPr>
      </w:pPr>
      <w:r>
        <w:t>Постановление Главного государственного санитарного врача РФ от 19.12.2007 № 92 «Об утверждении ГН 2.1.6.2309-07» (вместе с «Гигиеническими нормативами ГН 2.1.6.2309-07 «Ориентировочные безопасные уровни воздействия (ОБУВ) загрязняющих веществ в атмосферном воздухе населенных мест»).</w:t>
      </w:r>
    </w:p>
    <w:p w:rsidR="00061421" w:rsidRDefault="00061421" w:rsidP="00CA777E">
      <w:pPr>
        <w:pStyle w:val="afff6"/>
        <w:numPr>
          <w:ilvl w:val="0"/>
          <w:numId w:val="53"/>
        </w:numPr>
      </w:pPr>
      <w:r>
        <w:t>Постановление Главного государственного санитарного врача РФ от 30.05.2003 г. № 114 «О введении в действие ГН 2.1.6.1338-03» (вместе с «Гигиеническими нормативами «Предельно допустимые концентрации (ПДК) загрязняющих веществ в атмосферном воздухе населенных мест. ГН 2.1.6.1338-03», утв. Главным государственным санитарным врачом РФ 21.05.2003).</w:t>
      </w:r>
    </w:p>
    <w:p w:rsidR="00061421" w:rsidRDefault="00061421" w:rsidP="00CA777E">
      <w:pPr>
        <w:pStyle w:val="afff6"/>
        <w:numPr>
          <w:ilvl w:val="0"/>
          <w:numId w:val="53"/>
        </w:numPr>
      </w:pPr>
      <w:r>
        <w:lastRenderedPageBreak/>
        <w:t>Федеральный закон от 04.05.1999 № 96-ФЗ  «Об охране атмосферного воздуха».</w:t>
      </w:r>
    </w:p>
    <w:p w:rsidR="00061421" w:rsidRDefault="00061421" w:rsidP="00CA777E">
      <w:pPr>
        <w:pStyle w:val="afff6"/>
        <w:numPr>
          <w:ilvl w:val="0"/>
          <w:numId w:val="53"/>
        </w:numPr>
      </w:pPr>
      <w:r>
        <w:t>Федеральный закон от 10.01.2002 № 7-ФЗ «Об охране окружающей среды».</w:t>
      </w:r>
    </w:p>
    <w:p w:rsidR="00061421" w:rsidRPr="00262FB5" w:rsidRDefault="00061421" w:rsidP="00CA777E">
      <w:pPr>
        <w:pStyle w:val="afff6"/>
        <w:numPr>
          <w:ilvl w:val="0"/>
          <w:numId w:val="53"/>
        </w:numPr>
      </w:pPr>
      <w:r>
        <w:t>Федеральный закон от 30.03.1999 № 52-ФЗ «О санитарно-эпидемиологическом благополучии населения».</w:t>
      </w:r>
    </w:p>
    <w:p w:rsidR="00FA78F6" w:rsidRPr="00CD5D32" w:rsidRDefault="00FA78F6" w:rsidP="00116049">
      <w:pPr>
        <w:pStyle w:val="21"/>
      </w:pPr>
      <w:bookmarkStart w:id="364" w:name="_Toc438028085"/>
      <w:bookmarkStart w:id="365" w:name="_Toc455582167"/>
      <w:bookmarkStart w:id="366" w:name="_Toc455582603"/>
      <w:bookmarkStart w:id="367" w:name="_Toc455583039"/>
      <w:bookmarkStart w:id="368" w:name="_Toc461112294"/>
      <w:r w:rsidRPr="00CD5D32">
        <w:t>Оценка воздействия на водную среду</w:t>
      </w:r>
      <w:bookmarkEnd w:id="364"/>
      <w:bookmarkEnd w:id="365"/>
      <w:bookmarkEnd w:id="366"/>
      <w:bookmarkEnd w:id="367"/>
      <w:bookmarkEnd w:id="368"/>
      <w:r w:rsidRPr="00CD5D32">
        <w:tab/>
      </w:r>
    </w:p>
    <w:p w:rsidR="00FA78F6" w:rsidRPr="00CD5D32" w:rsidRDefault="00FA78F6" w:rsidP="00116049">
      <w:pPr>
        <w:pStyle w:val="3"/>
        <w:tabs>
          <w:tab w:val="left" w:pos="1701"/>
        </w:tabs>
        <w:overflowPunct w:val="0"/>
        <w:autoSpaceDE w:val="0"/>
        <w:autoSpaceDN w:val="0"/>
        <w:adjustRightInd w:val="0"/>
        <w:spacing w:before="120" w:line="240" w:lineRule="auto"/>
        <w:textAlignment w:val="baseline"/>
      </w:pPr>
      <w:bookmarkStart w:id="369" w:name="_Toc438028086"/>
      <w:bookmarkStart w:id="370" w:name="_Toc455582168"/>
      <w:bookmarkStart w:id="371" w:name="_Toc455582604"/>
      <w:bookmarkStart w:id="372" w:name="_Toc455583040"/>
      <w:bookmarkStart w:id="373" w:name="_Toc461112295"/>
      <w:r w:rsidRPr="00CD5D32">
        <w:t>Применяемые методы и модели прогноза воздействия</w:t>
      </w:r>
      <w:bookmarkEnd w:id="369"/>
      <w:bookmarkEnd w:id="370"/>
      <w:bookmarkEnd w:id="371"/>
      <w:bookmarkEnd w:id="372"/>
      <w:bookmarkEnd w:id="373"/>
      <w:r w:rsidRPr="00CD5D32">
        <w:tab/>
      </w:r>
    </w:p>
    <w:p w:rsidR="00FA78F6" w:rsidRPr="00CD5D32" w:rsidRDefault="00FA78F6" w:rsidP="00FA78F6">
      <w:pPr>
        <w:pStyle w:val="afff6"/>
        <w:rPr>
          <w:rFonts w:eastAsia="Calibri"/>
        </w:rPr>
      </w:pPr>
      <w:r w:rsidRPr="00CD5D32">
        <w:rPr>
          <w:rFonts w:eastAsia="Calibri"/>
        </w:rPr>
        <w:t>Оценка воздействия на водные объекты включает в себя выявление всех источников воздействия на водную среду, расчет водопотребления и водоотведения, анализ возможных негативных воздействий проектируемых работ на поверхностные водные объекты и определение допустимости воздействия.</w:t>
      </w:r>
    </w:p>
    <w:p w:rsidR="00FA78F6" w:rsidRPr="00CD5D32" w:rsidRDefault="00FA78F6" w:rsidP="00FA78F6">
      <w:pPr>
        <w:pStyle w:val="afff6"/>
        <w:rPr>
          <w:rFonts w:eastAsia="Calibri"/>
          <w:snapToGrid w:val="0"/>
        </w:rPr>
      </w:pPr>
      <w:r w:rsidRPr="00CD5D32">
        <w:rPr>
          <w:rFonts w:eastAsia="Calibri"/>
        </w:rPr>
        <w:t>Оценка объемов потребления и отведения сточных вод проводится расчетным методом, с учетом возможных нормативов потребления воды (санитарные нормы и правила, рекомендации Минтранса</w:t>
      </w:r>
      <w:r w:rsidR="00120A43">
        <w:rPr>
          <w:rFonts w:eastAsia="Calibri"/>
        </w:rPr>
        <w:t>, внутренние судовые нормативы).</w:t>
      </w:r>
      <w:r w:rsidRPr="00CD5D32">
        <w:rPr>
          <w:rFonts w:eastAsia="Calibri"/>
        </w:rPr>
        <w:t xml:space="preserve"> На основе нормативов </w:t>
      </w:r>
      <w:r w:rsidRPr="00CD5D32">
        <w:rPr>
          <w:rFonts w:eastAsia="Calibri"/>
          <w:snapToGrid w:val="0"/>
        </w:rPr>
        <w:t>определяются общий объем потребления по каждому источнику за весь период работ. Качественные характеристики сточных вод определяются на основе нормативных документов предъявляемых судовым регистром, с учетом требований МАРПОЛ 73/78.</w:t>
      </w:r>
    </w:p>
    <w:p w:rsidR="00FA78F6" w:rsidRPr="00CD5D32" w:rsidRDefault="00FA78F6" w:rsidP="00FA78F6">
      <w:pPr>
        <w:pStyle w:val="afff6"/>
      </w:pPr>
      <w:r w:rsidRPr="00CD5D32">
        <w:rPr>
          <w:rFonts w:eastAsia="Calibri"/>
        </w:rPr>
        <w:t>На основе проводимых расчетов и анализа полученных результатов, определяются возможные уровни антропогенного воздействия на водную среду.</w:t>
      </w:r>
    </w:p>
    <w:p w:rsidR="00FA78F6" w:rsidRPr="00CD5D32" w:rsidRDefault="00FA78F6" w:rsidP="00116049">
      <w:pPr>
        <w:pStyle w:val="3"/>
        <w:tabs>
          <w:tab w:val="left" w:pos="1701"/>
        </w:tabs>
        <w:overflowPunct w:val="0"/>
        <w:autoSpaceDE w:val="0"/>
        <w:autoSpaceDN w:val="0"/>
        <w:adjustRightInd w:val="0"/>
        <w:spacing w:before="120" w:line="240" w:lineRule="auto"/>
        <w:textAlignment w:val="baseline"/>
      </w:pPr>
      <w:bookmarkStart w:id="374" w:name="_Toc438028087"/>
      <w:bookmarkStart w:id="375" w:name="_Toc455582169"/>
      <w:bookmarkStart w:id="376" w:name="_Toc455582605"/>
      <w:bookmarkStart w:id="377" w:name="_Toc455583041"/>
      <w:bookmarkStart w:id="378" w:name="_Toc461112296"/>
      <w:r w:rsidRPr="00CD5D32">
        <w:t>Источники воздействия на водную среду</w:t>
      </w:r>
      <w:bookmarkEnd w:id="374"/>
      <w:bookmarkEnd w:id="375"/>
      <w:bookmarkEnd w:id="376"/>
      <w:bookmarkEnd w:id="377"/>
      <w:bookmarkEnd w:id="378"/>
      <w:r w:rsidRPr="00CD5D32">
        <w:tab/>
      </w:r>
    </w:p>
    <w:p w:rsidR="00FA78F6" w:rsidRPr="00CD5D32" w:rsidRDefault="00FA78F6" w:rsidP="00FA78F6">
      <w:pPr>
        <w:pStyle w:val="afff6"/>
      </w:pPr>
      <w:r w:rsidRPr="00CD5D32">
        <w:t>Основными факторами, оказывающими воздействие на водную среду при проведении работ, являются:</w:t>
      </w:r>
    </w:p>
    <w:p w:rsidR="00FA78F6" w:rsidRPr="00007421" w:rsidRDefault="00FA78F6" w:rsidP="00CA777E">
      <w:pPr>
        <w:pStyle w:val="afff6"/>
        <w:numPr>
          <w:ilvl w:val="0"/>
          <w:numId w:val="54"/>
        </w:numPr>
      </w:pPr>
      <w:r w:rsidRPr="00007421">
        <w:t>использование участка акватории водного объекта для движения судов;</w:t>
      </w:r>
    </w:p>
    <w:p w:rsidR="00FA78F6" w:rsidRPr="00007421" w:rsidRDefault="00FA78F6" w:rsidP="00CA777E">
      <w:pPr>
        <w:pStyle w:val="afff6"/>
        <w:numPr>
          <w:ilvl w:val="0"/>
          <w:numId w:val="54"/>
        </w:numPr>
      </w:pPr>
      <w:r w:rsidRPr="00007421">
        <w:t>забор морской воды для собственных нужд судов;</w:t>
      </w:r>
    </w:p>
    <w:p w:rsidR="00FA78F6" w:rsidRPr="00007421" w:rsidRDefault="00FA78F6" w:rsidP="00CA777E">
      <w:pPr>
        <w:pStyle w:val="afff6"/>
        <w:numPr>
          <w:ilvl w:val="0"/>
          <w:numId w:val="54"/>
        </w:numPr>
      </w:pPr>
      <w:r w:rsidRPr="00007421">
        <w:t>сброс нормативно-чистых вод из систем охлаждения;</w:t>
      </w:r>
    </w:p>
    <w:p w:rsidR="00FA78F6" w:rsidRPr="00007421" w:rsidRDefault="00FA78F6" w:rsidP="00CA777E">
      <w:pPr>
        <w:pStyle w:val="afff6"/>
        <w:numPr>
          <w:ilvl w:val="0"/>
          <w:numId w:val="54"/>
        </w:numPr>
      </w:pPr>
      <w:r w:rsidRPr="00007421">
        <w:t>сброс дренажных сточных вод;</w:t>
      </w:r>
    </w:p>
    <w:p w:rsidR="00FA78F6" w:rsidRPr="008214B9" w:rsidRDefault="00FA78F6" w:rsidP="00CA777E">
      <w:pPr>
        <w:pStyle w:val="afff6"/>
        <w:numPr>
          <w:ilvl w:val="0"/>
          <w:numId w:val="54"/>
        </w:numPr>
      </w:pPr>
      <w:r w:rsidRPr="00007421">
        <w:t>сброс нормативно-очищенных нефтесодержащих сточных вод;</w:t>
      </w:r>
    </w:p>
    <w:p w:rsidR="00FA78F6" w:rsidRPr="008214B9" w:rsidRDefault="00FA78F6" w:rsidP="00CA777E">
      <w:pPr>
        <w:pStyle w:val="afff6"/>
        <w:numPr>
          <w:ilvl w:val="0"/>
          <w:numId w:val="54"/>
        </w:numPr>
      </w:pPr>
      <w:r w:rsidRPr="00007421">
        <w:t xml:space="preserve">сброс </w:t>
      </w:r>
      <w:r w:rsidR="00613731" w:rsidRPr="00007421">
        <w:t xml:space="preserve">нормативно-очищенных </w:t>
      </w:r>
      <w:r w:rsidRPr="00007421">
        <w:t>хозяйственно-бытовых сточных вод.</w:t>
      </w:r>
    </w:p>
    <w:p w:rsidR="00FA78F6" w:rsidRDefault="00FA78F6" w:rsidP="00FA78F6">
      <w:pPr>
        <w:pStyle w:val="afff6"/>
      </w:pPr>
      <w:r>
        <w:t>Сейсморазведочные работы с плавающим приемным устройством будет выполнять</w:t>
      </w:r>
      <w:r w:rsidRPr="00535F9D">
        <w:t xml:space="preserve"> специализированное научно</w:t>
      </w:r>
      <w:r>
        <w:t>-</w:t>
      </w:r>
      <w:r w:rsidRPr="00535F9D">
        <w:t>исследовательское судно</w:t>
      </w:r>
      <w:r>
        <w:t xml:space="preserve"> «Профессор Рябинкин».</w:t>
      </w:r>
      <w:r w:rsidR="0074600D">
        <w:t xml:space="preserve"> Будет задейственно </w:t>
      </w:r>
      <w:r w:rsidR="0074600D" w:rsidRPr="004B192D">
        <w:t>27 человек с учетом экипажа судна.</w:t>
      </w:r>
    </w:p>
    <w:p w:rsidR="00FA78F6" w:rsidRDefault="00FA78F6" w:rsidP="00FA78F6">
      <w:pPr>
        <w:pStyle w:val="afff6"/>
      </w:pPr>
      <w:r>
        <w:t>Сейсморазведочные работы</w:t>
      </w:r>
      <w:r w:rsidRPr="00A01940">
        <w:t xml:space="preserve"> с донным приемным устройством будут </w:t>
      </w:r>
      <w:r>
        <w:t>выполнять</w:t>
      </w:r>
      <w:r w:rsidRPr="00A01940">
        <w:t>: судно-регистратор «Алдан»</w:t>
      </w:r>
      <w:r>
        <w:t>,</w:t>
      </w:r>
      <w:r w:rsidRPr="00A01940">
        <w:t xml:space="preserve"> судно-источник «Лазурит»</w:t>
      </w:r>
      <w:r>
        <w:t xml:space="preserve">, катамаран-раскладчик «Шельф-1» и маломерное вспомогательное средство </w:t>
      </w:r>
      <w:r>
        <w:lastRenderedPageBreak/>
        <w:t xml:space="preserve">(моторная лодка </w:t>
      </w:r>
      <w:r>
        <w:rPr>
          <w:lang w:val="en-US"/>
        </w:rPr>
        <w:t>NARWHAL</w:t>
      </w:r>
      <w:r w:rsidRPr="00827A3E">
        <w:t xml:space="preserve"> </w:t>
      </w:r>
      <w:r>
        <w:rPr>
          <w:lang w:val="en-US"/>
        </w:rPr>
        <w:t>RIB</w:t>
      </w:r>
      <w:r w:rsidRPr="00827A3E">
        <w:t xml:space="preserve"> </w:t>
      </w:r>
      <w:r>
        <w:rPr>
          <w:lang w:val="en-US"/>
        </w:rPr>
        <w:t>FAST</w:t>
      </w:r>
      <w:r>
        <w:t>-1000).</w:t>
      </w:r>
      <w:r w:rsidR="0074600D">
        <w:t xml:space="preserve"> Для выполнения данных работ будет привлечено </w:t>
      </w:r>
      <w:r w:rsidR="0042660F">
        <w:t>49 человек</w:t>
      </w:r>
      <w:r w:rsidR="0074600D">
        <w:t>: на судне-регистратор «Алдан» - 27 человек; на судне-источник «Лазурит» - 2</w:t>
      </w:r>
      <w:r w:rsidR="0042660F">
        <w:t>2</w:t>
      </w:r>
      <w:r w:rsidR="0074600D">
        <w:t xml:space="preserve"> человек</w:t>
      </w:r>
      <w:r w:rsidR="0042660F">
        <w:t>а</w:t>
      </w:r>
      <w:r w:rsidR="0074600D">
        <w:t>.</w:t>
      </w:r>
    </w:p>
    <w:p w:rsidR="0074600D" w:rsidRPr="0074600D" w:rsidRDefault="0074600D" w:rsidP="0074600D">
      <w:pPr>
        <w:pStyle w:val="afff6"/>
      </w:pPr>
      <w:r w:rsidRPr="0074600D">
        <w:rPr>
          <w:rFonts w:eastAsia="Calibri"/>
        </w:rPr>
        <w:t>Суда маломерного флота</w:t>
      </w:r>
      <w:r>
        <w:rPr>
          <w:rFonts w:eastAsia="Calibri"/>
        </w:rPr>
        <w:t xml:space="preserve"> (катаран-раскладчик и моторная лоднка)</w:t>
      </w:r>
      <w:r w:rsidRPr="0074600D">
        <w:rPr>
          <w:rFonts w:eastAsia="Calibri"/>
        </w:rPr>
        <w:t xml:space="preserve"> не имеют собственных систем обеспечения жизнедеятельности персонала</w:t>
      </w:r>
      <w:r w:rsidR="006B5526">
        <w:rPr>
          <w:rFonts w:eastAsia="Calibri"/>
        </w:rPr>
        <w:t>, далее в расчетах не учитываются</w:t>
      </w:r>
      <w:r w:rsidRPr="0074600D">
        <w:rPr>
          <w:rFonts w:eastAsia="Calibri"/>
        </w:rPr>
        <w:t>. Весь персонал маломерного флота размещается на судне-</w:t>
      </w:r>
      <w:r w:rsidR="006B5526">
        <w:rPr>
          <w:rFonts w:eastAsia="Calibri"/>
        </w:rPr>
        <w:t>регистраторе (базе) «Алдан»</w:t>
      </w:r>
      <w:r w:rsidRPr="0074600D">
        <w:rPr>
          <w:rFonts w:eastAsia="Calibri"/>
        </w:rPr>
        <w:t>.</w:t>
      </w:r>
    </w:p>
    <w:p w:rsidR="00FA78F6" w:rsidRDefault="00FA78F6" w:rsidP="00FA78F6">
      <w:pPr>
        <w:pStyle w:val="afff6"/>
      </w:pPr>
      <w:r>
        <w:t>Судно «Лазурит» также привлечено для выполнения н</w:t>
      </w:r>
      <w:r w:rsidRPr="00A01940">
        <w:t>адводны</w:t>
      </w:r>
      <w:r>
        <w:t>х</w:t>
      </w:r>
      <w:r w:rsidRPr="00A01940">
        <w:t xml:space="preserve"> гравиметрически</w:t>
      </w:r>
      <w:r>
        <w:t xml:space="preserve">х </w:t>
      </w:r>
      <w:r w:rsidRPr="00A01940">
        <w:t>наблюдени</w:t>
      </w:r>
      <w:r>
        <w:t>й</w:t>
      </w:r>
      <w:r w:rsidRPr="00A01940">
        <w:t xml:space="preserve"> и дифференциальны</w:t>
      </w:r>
      <w:r>
        <w:t>х</w:t>
      </w:r>
      <w:r w:rsidRPr="00A01940">
        <w:t xml:space="preserve"> гидромаг</w:t>
      </w:r>
      <w:r>
        <w:t>нитных измерений.</w:t>
      </w:r>
    </w:p>
    <w:p w:rsidR="00FA78F6" w:rsidRDefault="00FA78F6" w:rsidP="00967ADF">
      <w:pPr>
        <w:pStyle w:val="afff6"/>
      </w:pPr>
      <w:r w:rsidRPr="00A01940">
        <w:t xml:space="preserve">Работы, связанные с выполнением пробоотбора для геохимических исследований, будет выполнять </w:t>
      </w:r>
      <w:r>
        <w:t>научно-исследовательское судно</w:t>
      </w:r>
      <w:r w:rsidRPr="00A01940">
        <w:t xml:space="preserve"> «Керн»</w:t>
      </w:r>
      <w:r>
        <w:t>.</w:t>
      </w:r>
      <w:r w:rsidR="00967ADF">
        <w:t xml:space="preserve"> </w:t>
      </w:r>
      <w:r w:rsidR="00967ADF" w:rsidRPr="004B192D">
        <w:t xml:space="preserve">В выполнении работ примут участие </w:t>
      </w:r>
      <w:r w:rsidR="00967ADF">
        <w:t>2</w:t>
      </w:r>
      <w:r w:rsidR="00C82C50">
        <w:t>4 человека.</w:t>
      </w:r>
    </w:p>
    <w:p w:rsidR="00FA78F6" w:rsidRDefault="00FA78F6" w:rsidP="00FA78F6">
      <w:pPr>
        <w:pStyle w:val="afff6"/>
      </w:pPr>
      <w:r w:rsidRPr="004B192D">
        <w:t xml:space="preserve">Участие нескольких судов и применяемая технология позволяют выполнить разные виды запланированных исследований независимо друг от друга. </w:t>
      </w:r>
    </w:p>
    <w:p w:rsidR="00FA78F6" w:rsidRPr="0017391D" w:rsidRDefault="00FA78F6" w:rsidP="00FA78F6">
      <w:pPr>
        <w:pStyle w:val="afff6"/>
      </w:pPr>
      <w:r w:rsidRPr="0017391D">
        <w:t xml:space="preserve">Технические характеристики используемых судов и установленного на нем оборудования при проведении работ в морской акватории подробно приведены в соответствующей главе тома 1. </w:t>
      </w:r>
    </w:p>
    <w:p w:rsidR="00FA78F6" w:rsidRDefault="00FA78F6" w:rsidP="00FA78F6">
      <w:pPr>
        <w:pStyle w:val="afff6"/>
      </w:pPr>
      <w:r w:rsidRPr="0017391D">
        <w:t>Общее время необходимое для выполнения запланированных работ составляет</w:t>
      </w:r>
      <w:r>
        <w:t>:</w:t>
      </w:r>
    </w:p>
    <w:p w:rsidR="00FA78F6" w:rsidRDefault="00FA78F6" w:rsidP="00FA78F6">
      <w:pPr>
        <w:pStyle w:val="afff6"/>
      </w:pPr>
      <w:r>
        <w:t xml:space="preserve">-  выполнение </w:t>
      </w:r>
      <w:r w:rsidRPr="0017391D">
        <w:t xml:space="preserve">сейсморазведочных работ с плавающим приемным устройством </w:t>
      </w:r>
      <w:r>
        <w:t xml:space="preserve">- </w:t>
      </w:r>
      <w:r w:rsidRPr="0017391D">
        <w:t>7,5 суток</w:t>
      </w:r>
      <w:r>
        <w:t>;</w:t>
      </w:r>
    </w:p>
    <w:p w:rsidR="00FA78F6" w:rsidRDefault="00FA78F6" w:rsidP="00FA78F6">
      <w:pPr>
        <w:pStyle w:val="afff6"/>
      </w:pPr>
      <w:r>
        <w:t xml:space="preserve">- </w:t>
      </w:r>
      <w:r w:rsidRPr="00AC0259">
        <w:t>выполнение сейсморазведочных работ МОВ ОГТ 2D с донным приемным устройством</w:t>
      </w:r>
      <w:r>
        <w:t xml:space="preserve"> - 50 суток;</w:t>
      </w:r>
    </w:p>
    <w:p w:rsidR="00FA78F6" w:rsidRDefault="00FA78F6" w:rsidP="00FA78F6">
      <w:pPr>
        <w:pStyle w:val="afff6"/>
      </w:pPr>
      <w:r>
        <w:t>- выполнение надводных гравиметрических наблюдений и дифференциальных гидромагнитных измерений - 4 суток;</w:t>
      </w:r>
    </w:p>
    <w:p w:rsidR="00FA78F6" w:rsidRDefault="00FA78F6" w:rsidP="00FA78F6">
      <w:pPr>
        <w:pStyle w:val="afff6"/>
      </w:pPr>
      <w:r>
        <w:t xml:space="preserve">- </w:t>
      </w:r>
      <w:r w:rsidRPr="00AC0259">
        <w:t>выполнением пробоотбора для геохимических исследований - 25 суток.</w:t>
      </w:r>
    </w:p>
    <w:p w:rsidR="00FA78F6" w:rsidRDefault="00FA78F6" w:rsidP="00FA78F6">
      <w:pPr>
        <w:pStyle w:val="afff6"/>
      </w:pPr>
      <w:r w:rsidRPr="00AC2FED">
        <w:t>Режим полевых работ: круглосуточный.</w:t>
      </w:r>
    </w:p>
    <w:p w:rsidR="00FA78F6" w:rsidRPr="00FA78F6" w:rsidRDefault="00FA78F6" w:rsidP="00FA78F6">
      <w:pPr>
        <w:pStyle w:val="afff6"/>
      </w:pPr>
      <w:r w:rsidRPr="00CD5D32">
        <w:t>В ходе проведения сейсмической съемки накладывается временное ограничение на пользование акваторией в районе работ установлением зоны «безопасности». О данных временных ограничениях сообщается в Извещениях мореплавателям.</w:t>
      </w:r>
    </w:p>
    <w:p w:rsidR="00FA78F6" w:rsidRPr="00CD5D32" w:rsidRDefault="00FA78F6" w:rsidP="00FA78F6">
      <w:pPr>
        <w:pStyle w:val="afff6"/>
      </w:pPr>
      <w:r w:rsidRPr="00CD5D32">
        <w:t>До начала реализации Программы работ, суда пройдут обязательные обследования на соответствие природоохранного оборудования, имеющегося на судах, сертификатам морского</w:t>
      </w:r>
      <w:r>
        <w:t xml:space="preserve"> и речного</w:t>
      </w:r>
      <w:r w:rsidRPr="00CD5D32">
        <w:t xml:space="preserve"> регистра судоходства.</w:t>
      </w:r>
    </w:p>
    <w:p w:rsidR="006F0FA5" w:rsidRPr="007A3A55" w:rsidRDefault="006F0FA5" w:rsidP="00116049">
      <w:pPr>
        <w:pStyle w:val="3"/>
        <w:tabs>
          <w:tab w:val="left" w:pos="1701"/>
        </w:tabs>
        <w:overflowPunct w:val="0"/>
        <w:autoSpaceDE w:val="0"/>
        <w:autoSpaceDN w:val="0"/>
        <w:adjustRightInd w:val="0"/>
        <w:spacing w:before="120" w:line="240" w:lineRule="auto"/>
        <w:textAlignment w:val="baseline"/>
      </w:pPr>
      <w:bookmarkStart w:id="379" w:name="_Toc438028088"/>
      <w:bookmarkStart w:id="380" w:name="_Toc455582170"/>
      <w:bookmarkStart w:id="381" w:name="_Toc455582606"/>
      <w:bookmarkStart w:id="382" w:name="_Toc455583042"/>
      <w:bookmarkStart w:id="383" w:name="_Toc461112297"/>
      <w:r w:rsidRPr="007A3A55">
        <w:t>Водопотребление</w:t>
      </w:r>
      <w:bookmarkEnd w:id="379"/>
      <w:bookmarkEnd w:id="380"/>
      <w:bookmarkEnd w:id="381"/>
      <w:bookmarkEnd w:id="382"/>
      <w:bookmarkEnd w:id="383"/>
      <w:r w:rsidRPr="007A3A55">
        <w:tab/>
      </w:r>
    </w:p>
    <w:p w:rsidR="006F0FA5" w:rsidRPr="00CA777E" w:rsidRDefault="006F0FA5" w:rsidP="00CA777E">
      <w:pPr>
        <w:pStyle w:val="afff6"/>
        <w:rPr>
          <w:b/>
          <w:i/>
        </w:rPr>
      </w:pPr>
      <w:r w:rsidRPr="00CA777E">
        <w:rPr>
          <w:b/>
          <w:i/>
        </w:rPr>
        <w:t>Пресная вода</w:t>
      </w:r>
    </w:p>
    <w:p w:rsidR="006F0FA5" w:rsidRPr="007A3A55" w:rsidRDefault="006F0FA5" w:rsidP="006F0FA5">
      <w:pPr>
        <w:pStyle w:val="afff6"/>
      </w:pPr>
      <w:r w:rsidRPr="007A3A55">
        <w:t>Пресной водой питьевого качества суд</w:t>
      </w:r>
      <w:r>
        <w:t>а</w:t>
      </w:r>
      <w:r w:rsidR="00120A43">
        <w:t xml:space="preserve"> заправляю</w:t>
      </w:r>
      <w:r w:rsidRPr="007A3A55">
        <w:t xml:space="preserve">тся в порту. Вода расходуется на питьевые нужды и приготовление пищи. Пресная вода питьевого качества на судне бутилированная. Срок хранения такой воды составляет 3, 6 или 12 месяцев. Качество воды будет подтверждаться Свидетельством о государственной регистрации и Декларацией </w:t>
      </w:r>
      <w:r w:rsidRPr="007A3A55">
        <w:lastRenderedPageBreak/>
        <w:t>соответствия. Качество питьевой воды соответствует требованиям ГОСТ Р 52109-2003 «Вода питьевая, расфасованная в емкости».</w:t>
      </w:r>
    </w:p>
    <w:p w:rsidR="006F0FA5" w:rsidRPr="007A3A55" w:rsidRDefault="006F0FA5" w:rsidP="006F0FA5">
      <w:pPr>
        <w:pStyle w:val="afff6"/>
      </w:pPr>
      <w:r w:rsidRPr="007A3A55">
        <w:t xml:space="preserve">В случае необходимости для пополнения запасов пресной воды предусматривается использование судового опреснителя для получения пресной воды. </w:t>
      </w:r>
      <w:r w:rsidR="00373EDC" w:rsidRPr="005A5A45">
        <w:t>В состав системы обеспечения пресной водой судов входит цистерна для хранения пресной воды</w:t>
      </w:r>
      <w:r w:rsidR="00373EDC">
        <w:t xml:space="preserve"> (Таблица 6.3-1).</w:t>
      </w:r>
    </w:p>
    <w:p w:rsidR="006F0FA5" w:rsidRPr="007A3A55" w:rsidRDefault="006F0FA5" w:rsidP="006F0FA5">
      <w:pPr>
        <w:pStyle w:val="afff6"/>
      </w:pPr>
      <w:r w:rsidRPr="007A3A55">
        <w:t>В соответствии с письмом Минтранса РФ от 30.03.01 г. № НС-23-667 и требованиями СанПиН 2.5.2-703-98 «Суда внутреннего и смешанного (река-море) плавания» (утв. постановлением Главного государственного санитарного врача РФ от 30 апреля 1998 г. № 16) норма потребления воды питьевого качества принята 75 л/сут/чел.</w:t>
      </w:r>
    </w:p>
    <w:p w:rsidR="006F0FA5" w:rsidRPr="0073236C" w:rsidRDefault="008777A9" w:rsidP="0098506B">
      <w:pPr>
        <w:pStyle w:val="a4"/>
      </w:pPr>
      <w:bookmarkStart w:id="384" w:name="_Toc345510109"/>
      <w:bookmarkStart w:id="385" w:name="_Toc347403420"/>
      <w:bookmarkStart w:id="386" w:name="_Toc416686050"/>
      <w:bookmarkStart w:id="387" w:name="_Toc438028224"/>
      <w:bookmarkStart w:id="388" w:name="_Toc455583180"/>
      <w:r>
        <w:t>Таблица</w:t>
      </w:r>
      <w:r w:rsidR="0098506B">
        <w:t xml:space="preserve"> </w:t>
      </w:r>
      <w:fldSimple w:instr=" STYLEREF 2 \s ">
        <w:r w:rsidR="00BA10D4">
          <w:rPr>
            <w:noProof/>
          </w:rPr>
          <w:t>6.3</w:t>
        </w:r>
      </w:fldSimple>
      <w:r w:rsidR="00135C15">
        <w:noBreakHyphen/>
      </w:r>
      <w:fldSimple w:instr=" SEQ Таблица \* ARABIC \s 2 ">
        <w:r w:rsidR="00BA10D4">
          <w:rPr>
            <w:noProof/>
          </w:rPr>
          <w:t>1</w:t>
        </w:r>
      </w:fldSimple>
      <w:r w:rsidR="0098506B">
        <w:t xml:space="preserve">. </w:t>
      </w:r>
      <w:r w:rsidR="006F0FA5" w:rsidRPr="0073236C">
        <w:t>Характеристика системы обеспечения судов пресной водой</w:t>
      </w:r>
      <w:bookmarkEnd w:id="384"/>
      <w:bookmarkEnd w:id="385"/>
      <w:bookmarkEnd w:id="386"/>
      <w:bookmarkEnd w:id="387"/>
      <w:bookmarkEnd w:id="38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42"/>
        <w:gridCol w:w="1841"/>
        <w:gridCol w:w="4787"/>
      </w:tblGrid>
      <w:tr w:rsidR="006F0FA5" w:rsidRPr="0073236C" w:rsidTr="0098506B">
        <w:trPr>
          <w:tblHeader/>
          <w:jc w:val="center"/>
        </w:trPr>
        <w:tc>
          <w:tcPr>
            <w:tcW w:w="1537" w:type="pct"/>
            <w:shd w:val="clear" w:color="auto" w:fill="DBE5F1" w:themeFill="accent1" w:themeFillTint="33"/>
            <w:vAlign w:val="center"/>
          </w:tcPr>
          <w:p w:rsidR="006F0FA5" w:rsidRPr="0073236C" w:rsidRDefault="006F0FA5" w:rsidP="00B161C3">
            <w:pPr>
              <w:pStyle w:val="-1"/>
              <w:spacing w:before="0" w:after="0"/>
              <w:jc w:val="center"/>
              <w:rPr>
                <w:b/>
              </w:rPr>
            </w:pPr>
            <w:r w:rsidRPr="0073236C">
              <w:rPr>
                <w:b/>
              </w:rPr>
              <w:t>Судно</w:t>
            </w:r>
          </w:p>
        </w:tc>
        <w:tc>
          <w:tcPr>
            <w:tcW w:w="962" w:type="pct"/>
            <w:shd w:val="clear" w:color="auto" w:fill="DBE5F1" w:themeFill="accent1" w:themeFillTint="33"/>
            <w:vAlign w:val="center"/>
          </w:tcPr>
          <w:p w:rsidR="006F0FA5" w:rsidRPr="0073236C" w:rsidRDefault="006F0FA5" w:rsidP="00B161C3">
            <w:pPr>
              <w:pStyle w:val="-1"/>
              <w:spacing w:before="0" w:after="0"/>
              <w:jc w:val="center"/>
              <w:rPr>
                <w:b/>
              </w:rPr>
            </w:pPr>
            <w:r w:rsidRPr="0073236C">
              <w:rPr>
                <w:b/>
              </w:rPr>
              <w:t>Запас пресной воды, м</w:t>
            </w:r>
            <w:r w:rsidRPr="0073236C">
              <w:rPr>
                <w:b/>
                <w:vertAlign w:val="superscript"/>
              </w:rPr>
              <w:t>3</w:t>
            </w:r>
          </w:p>
        </w:tc>
        <w:tc>
          <w:tcPr>
            <w:tcW w:w="2501" w:type="pct"/>
            <w:shd w:val="clear" w:color="auto" w:fill="DBE5F1" w:themeFill="accent1" w:themeFillTint="33"/>
            <w:vAlign w:val="center"/>
          </w:tcPr>
          <w:p w:rsidR="006F0FA5" w:rsidRPr="0073236C" w:rsidRDefault="006F0FA5" w:rsidP="00B161C3">
            <w:pPr>
              <w:pStyle w:val="-1"/>
              <w:spacing w:before="0" w:after="0"/>
              <w:jc w:val="center"/>
              <w:rPr>
                <w:b/>
              </w:rPr>
            </w:pPr>
            <w:r>
              <w:rPr>
                <w:b/>
              </w:rPr>
              <w:t>Тип и п</w:t>
            </w:r>
            <w:r w:rsidRPr="0073236C">
              <w:rPr>
                <w:b/>
              </w:rPr>
              <w:t>роизводительность опреснительной установки</w:t>
            </w:r>
          </w:p>
        </w:tc>
      </w:tr>
      <w:tr w:rsidR="006F0FA5" w:rsidRPr="00ED4B60" w:rsidTr="0098506B">
        <w:trPr>
          <w:trHeight w:val="273"/>
          <w:jc w:val="center"/>
        </w:trPr>
        <w:tc>
          <w:tcPr>
            <w:tcW w:w="1537" w:type="pct"/>
            <w:tcBorders>
              <w:top w:val="single" w:sz="4" w:space="0" w:color="auto"/>
              <w:left w:val="single" w:sz="4" w:space="0" w:color="auto"/>
              <w:bottom w:val="single" w:sz="4" w:space="0" w:color="auto"/>
              <w:right w:val="single" w:sz="4" w:space="0" w:color="auto"/>
            </w:tcBorders>
            <w:vAlign w:val="center"/>
          </w:tcPr>
          <w:p w:rsidR="006F0FA5" w:rsidRPr="0073236C" w:rsidRDefault="006F0FA5" w:rsidP="00B161C3">
            <w:pPr>
              <w:pStyle w:val="-1"/>
              <w:spacing w:before="0" w:after="0"/>
              <w:jc w:val="center"/>
            </w:pPr>
            <w:r>
              <w:t>НИС «Профессор Рябинкин»</w:t>
            </w:r>
          </w:p>
        </w:tc>
        <w:tc>
          <w:tcPr>
            <w:tcW w:w="962" w:type="pct"/>
            <w:tcBorders>
              <w:top w:val="single" w:sz="4" w:space="0" w:color="auto"/>
              <w:left w:val="single" w:sz="4" w:space="0" w:color="auto"/>
              <w:bottom w:val="single" w:sz="4" w:space="0" w:color="auto"/>
              <w:right w:val="single" w:sz="4" w:space="0" w:color="auto"/>
            </w:tcBorders>
            <w:vAlign w:val="center"/>
          </w:tcPr>
          <w:p w:rsidR="006F0FA5" w:rsidRPr="0073236C" w:rsidRDefault="006F0FA5" w:rsidP="00B161C3">
            <w:pPr>
              <w:pStyle w:val="-1"/>
              <w:spacing w:before="0" w:after="0"/>
              <w:jc w:val="center"/>
            </w:pPr>
            <w:r>
              <w:t>56</w:t>
            </w:r>
          </w:p>
        </w:tc>
        <w:tc>
          <w:tcPr>
            <w:tcW w:w="2501" w:type="pct"/>
            <w:tcBorders>
              <w:top w:val="single" w:sz="4" w:space="0" w:color="auto"/>
              <w:left w:val="single" w:sz="4" w:space="0" w:color="auto"/>
              <w:bottom w:val="single" w:sz="4" w:space="0" w:color="auto"/>
              <w:right w:val="single" w:sz="4" w:space="0" w:color="auto"/>
            </w:tcBorders>
            <w:vAlign w:val="center"/>
          </w:tcPr>
          <w:p w:rsidR="006F0FA5" w:rsidRPr="006F0FA5" w:rsidRDefault="006F0FA5" w:rsidP="00B161C3">
            <w:pPr>
              <w:pStyle w:val="-1"/>
              <w:spacing w:before="0" w:after="0"/>
              <w:jc w:val="center"/>
            </w:pPr>
            <w:r>
              <w:rPr>
                <w:lang w:val="en-US"/>
              </w:rPr>
              <w:t>Evaporator</w:t>
            </w:r>
            <w:r>
              <w:t>, 4 м</w:t>
            </w:r>
            <w:r>
              <w:rPr>
                <w:vertAlign w:val="superscript"/>
              </w:rPr>
              <w:t>3</w:t>
            </w:r>
            <w:r>
              <w:t>/сут</w:t>
            </w:r>
          </w:p>
        </w:tc>
      </w:tr>
      <w:tr w:rsidR="006F0FA5" w:rsidRPr="00920F1F" w:rsidTr="0098506B">
        <w:trPr>
          <w:jc w:val="center"/>
        </w:trPr>
        <w:tc>
          <w:tcPr>
            <w:tcW w:w="1537" w:type="pct"/>
            <w:tcBorders>
              <w:top w:val="single" w:sz="4" w:space="0" w:color="auto"/>
              <w:left w:val="single" w:sz="4" w:space="0" w:color="auto"/>
              <w:bottom w:val="single" w:sz="4" w:space="0" w:color="auto"/>
              <w:right w:val="single" w:sz="4" w:space="0" w:color="auto"/>
            </w:tcBorders>
            <w:vAlign w:val="center"/>
          </w:tcPr>
          <w:p w:rsidR="006F0FA5" w:rsidRPr="006F0FA5" w:rsidRDefault="006F0FA5" w:rsidP="006F0FA5">
            <w:pPr>
              <w:pStyle w:val="afff9"/>
              <w:spacing w:before="0" w:after="0"/>
              <w:rPr>
                <w:color w:val="000000"/>
              </w:rPr>
            </w:pPr>
            <w:r>
              <w:rPr>
                <w:color w:val="000000"/>
              </w:rPr>
              <w:t>Судно-регистратор «Алдан»</w:t>
            </w:r>
          </w:p>
        </w:tc>
        <w:tc>
          <w:tcPr>
            <w:tcW w:w="962" w:type="pct"/>
            <w:tcBorders>
              <w:top w:val="single" w:sz="4" w:space="0" w:color="auto"/>
              <w:left w:val="single" w:sz="4" w:space="0" w:color="auto"/>
              <w:bottom w:val="single" w:sz="4" w:space="0" w:color="auto"/>
              <w:right w:val="single" w:sz="4" w:space="0" w:color="auto"/>
            </w:tcBorders>
            <w:vAlign w:val="center"/>
          </w:tcPr>
          <w:p w:rsidR="006F0FA5" w:rsidRPr="0073236C" w:rsidRDefault="006F0FA5" w:rsidP="00B161C3">
            <w:pPr>
              <w:pStyle w:val="-1"/>
              <w:spacing w:before="0" w:after="0"/>
              <w:jc w:val="center"/>
            </w:pPr>
            <w:r>
              <w:t>18</w:t>
            </w:r>
          </w:p>
        </w:tc>
        <w:tc>
          <w:tcPr>
            <w:tcW w:w="2501" w:type="pct"/>
            <w:tcBorders>
              <w:top w:val="single" w:sz="4" w:space="0" w:color="auto"/>
              <w:left w:val="single" w:sz="4" w:space="0" w:color="auto"/>
              <w:bottom w:val="single" w:sz="4" w:space="0" w:color="auto"/>
              <w:right w:val="single" w:sz="4" w:space="0" w:color="auto"/>
            </w:tcBorders>
            <w:vAlign w:val="center"/>
          </w:tcPr>
          <w:p w:rsidR="006F0FA5" w:rsidRPr="006F0FA5" w:rsidRDefault="006F0FA5" w:rsidP="00B161C3">
            <w:pPr>
              <w:pStyle w:val="-1"/>
              <w:spacing w:before="0" w:after="0"/>
              <w:jc w:val="center"/>
              <w:rPr>
                <w:lang w:val="en-US"/>
              </w:rPr>
            </w:pPr>
            <w:r w:rsidRPr="000158AB">
              <w:rPr>
                <w:lang w:val="en-US"/>
              </w:rPr>
              <w:t>PETSEA RO SW</w:t>
            </w:r>
            <w:r w:rsidRPr="006F0FA5">
              <w:rPr>
                <w:lang w:val="en-US"/>
              </w:rPr>
              <w:t xml:space="preserve">, 8, 4 4 </w:t>
            </w:r>
            <w:r>
              <w:t>м</w:t>
            </w:r>
            <w:r w:rsidRPr="006F0FA5">
              <w:rPr>
                <w:vertAlign w:val="superscript"/>
                <w:lang w:val="en-US"/>
              </w:rPr>
              <w:t>3</w:t>
            </w:r>
            <w:r w:rsidRPr="006F0FA5">
              <w:rPr>
                <w:lang w:val="en-US"/>
              </w:rPr>
              <w:t>/</w:t>
            </w:r>
            <w:r>
              <w:t>сут</w:t>
            </w:r>
          </w:p>
        </w:tc>
      </w:tr>
      <w:tr w:rsidR="006F0FA5" w:rsidRPr="004822D5" w:rsidTr="0098506B">
        <w:trPr>
          <w:jc w:val="center"/>
        </w:trPr>
        <w:tc>
          <w:tcPr>
            <w:tcW w:w="1537" w:type="pct"/>
            <w:tcBorders>
              <w:top w:val="single" w:sz="4" w:space="0" w:color="auto"/>
              <w:left w:val="single" w:sz="4" w:space="0" w:color="auto"/>
              <w:bottom w:val="single" w:sz="4" w:space="0" w:color="auto"/>
              <w:right w:val="single" w:sz="4" w:space="0" w:color="auto"/>
            </w:tcBorders>
            <w:vAlign w:val="center"/>
          </w:tcPr>
          <w:p w:rsidR="006F0FA5" w:rsidRPr="0073236C" w:rsidRDefault="006F0FA5" w:rsidP="006F0FA5">
            <w:pPr>
              <w:pStyle w:val="-1"/>
              <w:spacing w:before="0" w:after="0"/>
              <w:jc w:val="center"/>
            </w:pPr>
            <w:r>
              <w:t>Судно-источник «Лазурит»</w:t>
            </w:r>
          </w:p>
        </w:tc>
        <w:tc>
          <w:tcPr>
            <w:tcW w:w="962" w:type="pct"/>
            <w:tcBorders>
              <w:top w:val="single" w:sz="4" w:space="0" w:color="auto"/>
              <w:left w:val="single" w:sz="4" w:space="0" w:color="auto"/>
              <w:bottom w:val="single" w:sz="4" w:space="0" w:color="auto"/>
              <w:right w:val="single" w:sz="4" w:space="0" w:color="auto"/>
            </w:tcBorders>
            <w:vAlign w:val="center"/>
          </w:tcPr>
          <w:p w:rsidR="006F0FA5" w:rsidRPr="0073236C" w:rsidRDefault="006F0FA5" w:rsidP="00B161C3">
            <w:pPr>
              <w:pStyle w:val="-1"/>
              <w:spacing w:before="0" w:after="0"/>
              <w:jc w:val="center"/>
            </w:pPr>
            <w:r w:rsidRPr="00297162">
              <w:t>19,1</w:t>
            </w:r>
          </w:p>
        </w:tc>
        <w:tc>
          <w:tcPr>
            <w:tcW w:w="2501" w:type="pct"/>
            <w:tcBorders>
              <w:top w:val="single" w:sz="4" w:space="0" w:color="auto"/>
              <w:left w:val="single" w:sz="4" w:space="0" w:color="auto"/>
              <w:bottom w:val="single" w:sz="4" w:space="0" w:color="auto"/>
              <w:right w:val="single" w:sz="4" w:space="0" w:color="auto"/>
            </w:tcBorders>
            <w:vAlign w:val="center"/>
          </w:tcPr>
          <w:p w:rsidR="006F0FA5" w:rsidRPr="004822D5" w:rsidRDefault="006F0FA5" w:rsidP="00B161C3">
            <w:pPr>
              <w:pStyle w:val="-1"/>
              <w:spacing w:before="0" w:after="0"/>
              <w:jc w:val="center"/>
            </w:pPr>
            <w:r w:rsidRPr="00297162">
              <w:rPr>
                <w:lang w:val="en-US"/>
              </w:rPr>
              <w:t>Sailor S 3-40</w:t>
            </w:r>
            <w:r>
              <w:t xml:space="preserve">, </w:t>
            </w:r>
            <w:r w:rsidRPr="00297162">
              <w:t>8,5 м³/сут</w:t>
            </w:r>
          </w:p>
        </w:tc>
      </w:tr>
      <w:tr w:rsidR="006F0FA5" w:rsidRPr="004822D5" w:rsidTr="0098506B">
        <w:trPr>
          <w:jc w:val="center"/>
        </w:trPr>
        <w:tc>
          <w:tcPr>
            <w:tcW w:w="1537" w:type="pct"/>
            <w:tcBorders>
              <w:top w:val="single" w:sz="4" w:space="0" w:color="auto"/>
              <w:left w:val="single" w:sz="4" w:space="0" w:color="auto"/>
              <w:bottom w:val="single" w:sz="4" w:space="0" w:color="auto"/>
              <w:right w:val="single" w:sz="4" w:space="0" w:color="auto"/>
            </w:tcBorders>
            <w:vAlign w:val="center"/>
          </w:tcPr>
          <w:p w:rsidR="006F0FA5" w:rsidRPr="0073236C" w:rsidRDefault="006F0FA5" w:rsidP="00B161C3">
            <w:pPr>
              <w:pStyle w:val="-1"/>
              <w:spacing w:before="0" w:after="0"/>
              <w:jc w:val="center"/>
            </w:pPr>
            <w:r>
              <w:t>НИС «Керн»</w:t>
            </w:r>
          </w:p>
        </w:tc>
        <w:tc>
          <w:tcPr>
            <w:tcW w:w="962" w:type="pct"/>
            <w:tcBorders>
              <w:top w:val="single" w:sz="4" w:space="0" w:color="auto"/>
              <w:left w:val="single" w:sz="4" w:space="0" w:color="auto"/>
              <w:bottom w:val="single" w:sz="4" w:space="0" w:color="auto"/>
              <w:right w:val="single" w:sz="4" w:space="0" w:color="auto"/>
            </w:tcBorders>
            <w:vAlign w:val="center"/>
          </w:tcPr>
          <w:p w:rsidR="006F0FA5" w:rsidRPr="0073236C" w:rsidRDefault="00E13F7E" w:rsidP="00B161C3">
            <w:pPr>
              <w:pStyle w:val="-1"/>
              <w:spacing w:before="0" w:after="0"/>
              <w:jc w:val="center"/>
            </w:pPr>
            <w:r>
              <w:t>45</w:t>
            </w:r>
          </w:p>
        </w:tc>
        <w:tc>
          <w:tcPr>
            <w:tcW w:w="2501" w:type="pct"/>
            <w:tcBorders>
              <w:top w:val="single" w:sz="4" w:space="0" w:color="auto"/>
              <w:left w:val="single" w:sz="4" w:space="0" w:color="auto"/>
              <w:bottom w:val="single" w:sz="4" w:space="0" w:color="auto"/>
              <w:right w:val="single" w:sz="4" w:space="0" w:color="auto"/>
            </w:tcBorders>
            <w:vAlign w:val="center"/>
          </w:tcPr>
          <w:p w:rsidR="006F0FA5" w:rsidRPr="004822D5" w:rsidRDefault="00E13F7E" w:rsidP="00B161C3">
            <w:pPr>
              <w:pStyle w:val="-1"/>
              <w:spacing w:before="0" w:after="0"/>
              <w:jc w:val="center"/>
            </w:pPr>
            <w:r w:rsidRPr="00B20D48">
              <w:t>ДЗМ</w:t>
            </w:r>
            <w:r>
              <w:t xml:space="preserve">, 6,3 </w:t>
            </w:r>
            <w:r w:rsidRPr="00297162">
              <w:t>м³/сут</w:t>
            </w:r>
          </w:p>
        </w:tc>
      </w:tr>
    </w:tbl>
    <w:p w:rsidR="003A23B3" w:rsidRDefault="003A23B3" w:rsidP="0098506B">
      <w:pPr>
        <w:pStyle w:val="affff6"/>
        <w:spacing w:before="0" w:after="0"/>
        <w:ind w:left="567"/>
        <w:rPr>
          <w:sz w:val="20"/>
          <w:szCs w:val="20"/>
        </w:rPr>
      </w:pPr>
      <w:bookmarkStart w:id="389" w:name="_Toc412724435"/>
      <w:bookmarkStart w:id="390" w:name="_Toc430607165"/>
      <w:bookmarkStart w:id="391" w:name="_Toc438028225"/>
      <w:bookmarkStart w:id="392" w:name="_Toc455583181"/>
    </w:p>
    <w:p w:rsidR="0098506B" w:rsidRPr="0073236C" w:rsidRDefault="008777A9" w:rsidP="0098506B">
      <w:pPr>
        <w:pStyle w:val="affff6"/>
        <w:spacing w:before="0" w:after="0"/>
        <w:ind w:left="567"/>
        <w:rPr>
          <w:sz w:val="20"/>
          <w:szCs w:val="20"/>
        </w:rPr>
      </w:pPr>
      <w:r>
        <w:rPr>
          <w:sz w:val="20"/>
          <w:szCs w:val="20"/>
        </w:rPr>
        <w:t>Таблица</w:t>
      </w:r>
      <w:r w:rsidR="0098506B" w:rsidRPr="0073236C">
        <w:rPr>
          <w:sz w:val="20"/>
          <w:szCs w:val="20"/>
        </w:rPr>
        <w:t xml:space="preserve"> </w:t>
      </w:r>
      <w:r w:rsidR="00D233F1">
        <w:rPr>
          <w:sz w:val="20"/>
          <w:szCs w:val="20"/>
        </w:rPr>
        <w:fldChar w:fldCharType="begin"/>
      </w:r>
      <w:r w:rsidR="00135C15">
        <w:rPr>
          <w:sz w:val="20"/>
          <w:szCs w:val="20"/>
        </w:rPr>
        <w:instrText xml:space="preserve"> STYLEREF 2 \s </w:instrText>
      </w:r>
      <w:r w:rsidR="00D233F1">
        <w:rPr>
          <w:sz w:val="20"/>
          <w:szCs w:val="20"/>
        </w:rPr>
        <w:fldChar w:fldCharType="separate"/>
      </w:r>
      <w:r w:rsidR="00BA10D4">
        <w:rPr>
          <w:noProof/>
          <w:sz w:val="20"/>
          <w:szCs w:val="20"/>
        </w:rPr>
        <w:t>6.3</w:t>
      </w:r>
      <w:r w:rsidR="00D233F1">
        <w:rPr>
          <w:sz w:val="20"/>
          <w:szCs w:val="20"/>
        </w:rPr>
        <w:fldChar w:fldCharType="end"/>
      </w:r>
      <w:r w:rsidR="00135C15">
        <w:rPr>
          <w:sz w:val="20"/>
          <w:szCs w:val="20"/>
        </w:rPr>
        <w:noBreakHyphen/>
      </w:r>
      <w:r w:rsidR="00D233F1">
        <w:rPr>
          <w:sz w:val="20"/>
          <w:szCs w:val="20"/>
        </w:rPr>
        <w:fldChar w:fldCharType="begin"/>
      </w:r>
      <w:r w:rsidR="00135C15">
        <w:rPr>
          <w:sz w:val="20"/>
          <w:szCs w:val="20"/>
        </w:rPr>
        <w:instrText xml:space="preserve"> SEQ Таблица \* ARABIC \s 2 </w:instrText>
      </w:r>
      <w:r w:rsidR="00D233F1">
        <w:rPr>
          <w:sz w:val="20"/>
          <w:szCs w:val="20"/>
        </w:rPr>
        <w:fldChar w:fldCharType="separate"/>
      </w:r>
      <w:r w:rsidR="00BA10D4">
        <w:rPr>
          <w:noProof/>
          <w:sz w:val="20"/>
          <w:szCs w:val="20"/>
        </w:rPr>
        <w:t>2</w:t>
      </w:r>
      <w:r w:rsidR="00D233F1">
        <w:rPr>
          <w:sz w:val="20"/>
          <w:szCs w:val="20"/>
        </w:rPr>
        <w:fldChar w:fldCharType="end"/>
      </w:r>
      <w:r w:rsidR="0098506B" w:rsidRPr="0073236C">
        <w:rPr>
          <w:sz w:val="20"/>
          <w:szCs w:val="20"/>
        </w:rPr>
        <w:t>. Объемы потребления пресной воды на питьевые и хозяйственно-бытовые нужды</w:t>
      </w:r>
      <w:bookmarkEnd w:id="389"/>
      <w:bookmarkEnd w:id="390"/>
      <w:bookmarkEnd w:id="391"/>
      <w:bookmarkEnd w:id="39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39"/>
        <w:gridCol w:w="1658"/>
        <w:gridCol w:w="1658"/>
        <w:gridCol w:w="1659"/>
        <w:gridCol w:w="1656"/>
      </w:tblGrid>
      <w:tr w:rsidR="0098506B" w:rsidRPr="0073236C" w:rsidTr="00090A35">
        <w:trPr>
          <w:trHeight w:val="612"/>
          <w:tblHeader/>
        </w:trPr>
        <w:tc>
          <w:tcPr>
            <w:tcW w:w="1536" w:type="pct"/>
            <w:shd w:val="clear" w:color="auto" w:fill="DBE5F1" w:themeFill="accent1" w:themeFillTint="33"/>
            <w:vAlign w:val="center"/>
            <w:hideMark/>
          </w:tcPr>
          <w:p w:rsidR="0098506B" w:rsidRPr="0073236C" w:rsidRDefault="0098506B" w:rsidP="00B161C3">
            <w:pPr>
              <w:pStyle w:val="-1"/>
              <w:spacing w:before="0" w:after="0"/>
              <w:jc w:val="center"/>
              <w:rPr>
                <w:rFonts w:cs="Arial"/>
                <w:b/>
                <w:szCs w:val="20"/>
              </w:rPr>
            </w:pPr>
            <w:r w:rsidRPr="00341FA9">
              <w:rPr>
                <w:b/>
              </w:rPr>
              <w:t>Судно</w:t>
            </w:r>
          </w:p>
        </w:tc>
        <w:tc>
          <w:tcPr>
            <w:tcW w:w="866" w:type="pct"/>
            <w:shd w:val="clear" w:color="auto" w:fill="DBE5F1" w:themeFill="accent1" w:themeFillTint="33"/>
            <w:vAlign w:val="center"/>
          </w:tcPr>
          <w:p w:rsidR="0098506B" w:rsidRPr="0073236C" w:rsidRDefault="0098506B" w:rsidP="00B161C3">
            <w:pPr>
              <w:pStyle w:val="-1"/>
              <w:spacing w:before="0" w:after="0"/>
              <w:jc w:val="center"/>
              <w:rPr>
                <w:rFonts w:cs="Arial"/>
                <w:b/>
                <w:szCs w:val="20"/>
              </w:rPr>
            </w:pPr>
            <w:r w:rsidRPr="0073236C">
              <w:rPr>
                <w:rFonts w:cs="Arial"/>
                <w:b/>
                <w:szCs w:val="20"/>
              </w:rPr>
              <w:t>Период потребления, сут</w:t>
            </w:r>
          </w:p>
        </w:tc>
        <w:tc>
          <w:tcPr>
            <w:tcW w:w="866" w:type="pct"/>
            <w:shd w:val="clear" w:color="auto" w:fill="DBE5F1" w:themeFill="accent1" w:themeFillTint="33"/>
            <w:vAlign w:val="center"/>
          </w:tcPr>
          <w:p w:rsidR="0098506B" w:rsidRPr="0073236C" w:rsidRDefault="0098506B" w:rsidP="00B161C3">
            <w:pPr>
              <w:pStyle w:val="-1"/>
              <w:spacing w:before="0" w:after="0"/>
              <w:jc w:val="center"/>
              <w:rPr>
                <w:rFonts w:cs="Arial"/>
                <w:b/>
                <w:szCs w:val="20"/>
              </w:rPr>
            </w:pPr>
            <w:r w:rsidRPr="00341FA9">
              <w:rPr>
                <w:b/>
              </w:rPr>
              <w:t>Водопотребление</w:t>
            </w:r>
            <w:r w:rsidRPr="0073236C">
              <w:rPr>
                <w:rFonts w:cs="Arial"/>
                <w:b/>
                <w:szCs w:val="20"/>
              </w:rPr>
              <w:t>, м</w:t>
            </w:r>
            <w:r w:rsidRPr="0073236C">
              <w:rPr>
                <w:rFonts w:cs="Arial"/>
                <w:b/>
                <w:szCs w:val="20"/>
                <w:vertAlign w:val="superscript"/>
              </w:rPr>
              <w:t>3</w:t>
            </w:r>
            <w:r w:rsidRPr="0073236C">
              <w:rPr>
                <w:rFonts w:cs="Arial"/>
                <w:b/>
                <w:szCs w:val="20"/>
              </w:rPr>
              <w:t>/сут/чел</w:t>
            </w:r>
          </w:p>
        </w:tc>
        <w:tc>
          <w:tcPr>
            <w:tcW w:w="866" w:type="pct"/>
            <w:shd w:val="clear" w:color="auto" w:fill="DBE5F1" w:themeFill="accent1" w:themeFillTint="33"/>
            <w:vAlign w:val="center"/>
            <w:hideMark/>
          </w:tcPr>
          <w:p w:rsidR="0098506B" w:rsidRPr="0073236C" w:rsidRDefault="0098506B" w:rsidP="00B161C3">
            <w:pPr>
              <w:pStyle w:val="-1"/>
              <w:spacing w:before="0" w:after="0"/>
              <w:jc w:val="center"/>
              <w:rPr>
                <w:rFonts w:cs="Arial"/>
                <w:b/>
                <w:szCs w:val="20"/>
              </w:rPr>
            </w:pPr>
            <w:r w:rsidRPr="0073236C">
              <w:rPr>
                <w:rFonts w:cs="Arial"/>
                <w:b/>
                <w:szCs w:val="20"/>
              </w:rPr>
              <w:t xml:space="preserve">Количество </w:t>
            </w:r>
            <w:r w:rsidRPr="00341FA9">
              <w:rPr>
                <w:b/>
              </w:rPr>
              <w:t>персонала</w:t>
            </w:r>
          </w:p>
        </w:tc>
        <w:tc>
          <w:tcPr>
            <w:tcW w:w="865" w:type="pct"/>
            <w:shd w:val="clear" w:color="auto" w:fill="DBE5F1" w:themeFill="accent1" w:themeFillTint="33"/>
            <w:vAlign w:val="center"/>
            <w:hideMark/>
          </w:tcPr>
          <w:p w:rsidR="0098506B" w:rsidRPr="0073236C" w:rsidRDefault="0098506B" w:rsidP="00B161C3">
            <w:pPr>
              <w:pStyle w:val="-1"/>
              <w:spacing w:before="0" w:after="0"/>
              <w:jc w:val="center"/>
              <w:rPr>
                <w:rFonts w:cs="Arial"/>
                <w:b/>
                <w:szCs w:val="20"/>
              </w:rPr>
            </w:pPr>
            <w:r w:rsidRPr="0073236C">
              <w:rPr>
                <w:rFonts w:cs="Arial"/>
                <w:b/>
                <w:szCs w:val="20"/>
              </w:rPr>
              <w:t>Водопотребление,  м</w:t>
            </w:r>
            <w:r w:rsidRPr="0073236C">
              <w:rPr>
                <w:rFonts w:cs="Arial"/>
                <w:b/>
                <w:szCs w:val="20"/>
                <w:vertAlign w:val="superscript"/>
              </w:rPr>
              <w:t>3</w:t>
            </w:r>
            <w:r w:rsidRPr="0073236C">
              <w:rPr>
                <w:rFonts w:cs="Arial"/>
                <w:b/>
                <w:szCs w:val="20"/>
              </w:rPr>
              <w:t>/перио</w:t>
            </w:r>
            <w:r w:rsidRPr="00341FA9">
              <w:rPr>
                <w:b/>
              </w:rPr>
              <w:t>д</w:t>
            </w:r>
          </w:p>
        </w:tc>
      </w:tr>
      <w:tr w:rsidR="0098506B" w:rsidRPr="0073236C" w:rsidTr="00090A35">
        <w:trPr>
          <w:trHeight w:val="138"/>
        </w:trPr>
        <w:tc>
          <w:tcPr>
            <w:tcW w:w="1536" w:type="pct"/>
            <w:shd w:val="clear" w:color="auto" w:fill="auto"/>
            <w:noWrap/>
            <w:vAlign w:val="center"/>
            <w:hideMark/>
          </w:tcPr>
          <w:p w:rsidR="0098506B" w:rsidRPr="0073236C" w:rsidRDefault="0098506B" w:rsidP="00B161C3">
            <w:pPr>
              <w:pStyle w:val="-1"/>
              <w:spacing w:before="0" w:after="0"/>
              <w:jc w:val="center"/>
            </w:pPr>
            <w:r>
              <w:t>НИС «Профессор Рябинкин»</w:t>
            </w:r>
          </w:p>
        </w:tc>
        <w:tc>
          <w:tcPr>
            <w:tcW w:w="866" w:type="pct"/>
            <w:shd w:val="clear" w:color="auto" w:fill="auto"/>
            <w:vAlign w:val="center"/>
          </w:tcPr>
          <w:p w:rsidR="0098506B" w:rsidRPr="00341FA9" w:rsidRDefault="00B161C3" w:rsidP="00B161C3">
            <w:pPr>
              <w:pStyle w:val="-1"/>
              <w:spacing w:before="0" w:after="0"/>
              <w:jc w:val="center"/>
            </w:pPr>
            <w:r>
              <w:t>7,5</w:t>
            </w:r>
          </w:p>
        </w:tc>
        <w:tc>
          <w:tcPr>
            <w:tcW w:w="866" w:type="pct"/>
            <w:shd w:val="clear" w:color="auto" w:fill="auto"/>
            <w:vAlign w:val="center"/>
          </w:tcPr>
          <w:p w:rsidR="0098506B" w:rsidRPr="00341FA9" w:rsidRDefault="0098506B" w:rsidP="00B161C3">
            <w:pPr>
              <w:pStyle w:val="-1"/>
              <w:spacing w:before="0" w:after="0"/>
              <w:jc w:val="center"/>
            </w:pPr>
            <w:r w:rsidRPr="00341FA9">
              <w:t>0,075</w:t>
            </w:r>
          </w:p>
        </w:tc>
        <w:tc>
          <w:tcPr>
            <w:tcW w:w="866" w:type="pct"/>
            <w:shd w:val="clear" w:color="auto" w:fill="auto"/>
            <w:vAlign w:val="center"/>
            <w:hideMark/>
          </w:tcPr>
          <w:p w:rsidR="0098506B" w:rsidRPr="00341FA9" w:rsidRDefault="00C329E9" w:rsidP="00B161C3">
            <w:pPr>
              <w:pStyle w:val="-1"/>
              <w:spacing w:before="0" w:after="0"/>
              <w:jc w:val="center"/>
            </w:pPr>
            <w:r>
              <w:t>27</w:t>
            </w:r>
          </w:p>
        </w:tc>
        <w:tc>
          <w:tcPr>
            <w:tcW w:w="865" w:type="pct"/>
            <w:shd w:val="clear" w:color="auto" w:fill="auto"/>
            <w:vAlign w:val="center"/>
            <w:hideMark/>
          </w:tcPr>
          <w:p w:rsidR="0098506B" w:rsidRPr="00341FA9" w:rsidRDefault="00C329E9" w:rsidP="00B161C3">
            <w:pPr>
              <w:pStyle w:val="-1"/>
              <w:spacing w:before="0" w:after="0"/>
              <w:jc w:val="center"/>
            </w:pPr>
            <w:r>
              <w:t>15,19</w:t>
            </w:r>
          </w:p>
        </w:tc>
      </w:tr>
      <w:tr w:rsidR="0098506B" w:rsidRPr="0073236C" w:rsidTr="00090A35">
        <w:trPr>
          <w:trHeight w:val="138"/>
        </w:trPr>
        <w:tc>
          <w:tcPr>
            <w:tcW w:w="1536" w:type="pct"/>
            <w:shd w:val="clear" w:color="auto" w:fill="auto"/>
            <w:noWrap/>
            <w:vAlign w:val="center"/>
            <w:hideMark/>
          </w:tcPr>
          <w:p w:rsidR="0098506B" w:rsidRPr="006F0FA5" w:rsidRDefault="0098506B" w:rsidP="00B161C3">
            <w:pPr>
              <w:pStyle w:val="afff9"/>
              <w:spacing w:before="0" w:after="0"/>
              <w:rPr>
                <w:color w:val="000000"/>
              </w:rPr>
            </w:pPr>
            <w:r>
              <w:rPr>
                <w:color w:val="000000"/>
              </w:rPr>
              <w:t>Судно-регистратор «Алдан»</w:t>
            </w:r>
          </w:p>
        </w:tc>
        <w:tc>
          <w:tcPr>
            <w:tcW w:w="866" w:type="pct"/>
            <w:shd w:val="clear" w:color="auto" w:fill="auto"/>
            <w:vAlign w:val="center"/>
          </w:tcPr>
          <w:p w:rsidR="0098506B" w:rsidRPr="00341FA9" w:rsidRDefault="00B161C3" w:rsidP="00B161C3">
            <w:pPr>
              <w:pStyle w:val="-1"/>
              <w:spacing w:before="0" w:after="0"/>
              <w:jc w:val="center"/>
            </w:pPr>
            <w:r>
              <w:t>50</w:t>
            </w:r>
          </w:p>
        </w:tc>
        <w:tc>
          <w:tcPr>
            <w:tcW w:w="866" w:type="pct"/>
            <w:shd w:val="clear" w:color="auto" w:fill="auto"/>
            <w:vAlign w:val="center"/>
          </w:tcPr>
          <w:p w:rsidR="0098506B" w:rsidRPr="00341FA9" w:rsidRDefault="00090A35" w:rsidP="00B161C3">
            <w:pPr>
              <w:pStyle w:val="-1"/>
              <w:spacing w:before="0" w:after="0"/>
              <w:jc w:val="center"/>
            </w:pPr>
            <w:r w:rsidRPr="00341FA9">
              <w:t>0,075</w:t>
            </w:r>
          </w:p>
        </w:tc>
        <w:tc>
          <w:tcPr>
            <w:tcW w:w="866" w:type="pct"/>
            <w:shd w:val="clear" w:color="auto" w:fill="auto"/>
            <w:vAlign w:val="center"/>
            <w:hideMark/>
          </w:tcPr>
          <w:p w:rsidR="0098506B" w:rsidRPr="00341FA9" w:rsidRDefault="00C329E9" w:rsidP="00B161C3">
            <w:pPr>
              <w:pStyle w:val="-1"/>
              <w:spacing w:before="0" w:after="0"/>
              <w:jc w:val="center"/>
            </w:pPr>
            <w:r>
              <w:t>27</w:t>
            </w:r>
          </w:p>
        </w:tc>
        <w:tc>
          <w:tcPr>
            <w:tcW w:w="865" w:type="pct"/>
            <w:shd w:val="clear" w:color="auto" w:fill="auto"/>
            <w:vAlign w:val="center"/>
            <w:hideMark/>
          </w:tcPr>
          <w:p w:rsidR="0098506B" w:rsidRPr="00341FA9" w:rsidRDefault="00C329E9" w:rsidP="00B161C3">
            <w:pPr>
              <w:pStyle w:val="-1"/>
              <w:spacing w:before="0" w:after="0"/>
              <w:jc w:val="center"/>
            </w:pPr>
            <w:r>
              <w:t>101,25</w:t>
            </w:r>
          </w:p>
        </w:tc>
      </w:tr>
      <w:tr w:rsidR="0098506B" w:rsidRPr="0073236C" w:rsidTr="00090A35">
        <w:trPr>
          <w:trHeight w:val="138"/>
        </w:trPr>
        <w:tc>
          <w:tcPr>
            <w:tcW w:w="1536" w:type="pct"/>
            <w:shd w:val="clear" w:color="auto" w:fill="auto"/>
            <w:noWrap/>
            <w:vAlign w:val="center"/>
            <w:hideMark/>
          </w:tcPr>
          <w:p w:rsidR="0098506B" w:rsidRPr="0073236C" w:rsidRDefault="0098506B" w:rsidP="00B161C3">
            <w:pPr>
              <w:pStyle w:val="-1"/>
              <w:spacing w:before="0" w:after="0"/>
              <w:jc w:val="center"/>
            </w:pPr>
            <w:r>
              <w:t>Судно-источник «Лазурит»</w:t>
            </w:r>
          </w:p>
        </w:tc>
        <w:tc>
          <w:tcPr>
            <w:tcW w:w="866" w:type="pct"/>
            <w:shd w:val="clear" w:color="auto" w:fill="auto"/>
            <w:vAlign w:val="center"/>
          </w:tcPr>
          <w:p w:rsidR="0098506B" w:rsidRPr="00341FA9" w:rsidRDefault="00B161C3" w:rsidP="00B161C3">
            <w:pPr>
              <w:pStyle w:val="-1"/>
              <w:spacing w:before="0" w:after="0"/>
              <w:jc w:val="center"/>
            </w:pPr>
            <w:r>
              <w:t>54</w:t>
            </w:r>
          </w:p>
        </w:tc>
        <w:tc>
          <w:tcPr>
            <w:tcW w:w="866" w:type="pct"/>
            <w:shd w:val="clear" w:color="auto" w:fill="auto"/>
            <w:vAlign w:val="center"/>
          </w:tcPr>
          <w:p w:rsidR="0098506B" w:rsidRPr="00341FA9" w:rsidRDefault="00090A35" w:rsidP="00B161C3">
            <w:pPr>
              <w:pStyle w:val="-1"/>
              <w:spacing w:before="0" w:after="0"/>
              <w:jc w:val="center"/>
            </w:pPr>
            <w:r w:rsidRPr="00341FA9">
              <w:t>0,075</w:t>
            </w:r>
          </w:p>
        </w:tc>
        <w:tc>
          <w:tcPr>
            <w:tcW w:w="866" w:type="pct"/>
            <w:shd w:val="clear" w:color="auto" w:fill="auto"/>
            <w:vAlign w:val="center"/>
            <w:hideMark/>
          </w:tcPr>
          <w:p w:rsidR="0098506B" w:rsidRPr="00341FA9" w:rsidRDefault="00C329E9" w:rsidP="0042660F">
            <w:pPr>
              <w:pStyle w:val="-1"/>
              <w:spacing w:before="0" w:after="0"/>
              <w:jc w:val="center"/>
            </w:pPr>
            <w:r>
              <w:t>2</w:t>
            </w:r>
            <w:r w:rsidR="0042660F">
              <w:t>2</w:t>
            </w:r>
          </w:p>
        </w:tc>
        <w:tc>
          <w:tcPr>
            <w:tcW w:w="865" w:type="pct"/>
            <w:shd w:val="clear" w:color="auto" w:fill="auto"/>
            <w:vAlign w:val="center"/>
            <w:hideMark/>
          </w:tcPr>
          <w:p w:rsidR="0098506B" w:rsidRPr="00341FA9" w:rsidRDefault="0042660F" w:rsidP="00B161C3">
            <w:pPr>
              <w:pStyle w:val="-1"/>
              <w:spacing w:before="0" w:after="0"/>
              <w:jc w:val="center"/>
            </w:pPr>
            <w:r>
              <w:t>89,1</w:t>
            </w:r>
          </w:p>
        </w:tc>
      </w:tr>
      <w:tr w:rsidR="0098506B" w:rsidRPr="0073236C" w:rsidTr="00090A35">
        <w:trPr>
          <w:trHeight w:val="138"/>
        </w:trPr>
        <w:tc>
          <w:tcPr>
            <w:tcW w:w="1536" w:type="pct"/>
            <w:shd w:val="clear" w:color="auto" w:fill="auto"/>
            <w:noWrap/>
            <w:vAlign w:val="center"/>
            <w:hideMark/>
          </w:tcPr>
          <w:p w:rsidR="0098506B" w:rsidRPr="0073236C" w:rsidRDefault="0098506B" w:rsidP="00B161C3">
            <w:pPr>
              <w:pStyle w:val="-1"/>
              <w:spacing w:before="0" w:after="0"/>
              <w:jc w:val="center"/>
            </w:pPr>
            <w:r>
              <w:t>НИС «Керн»</w:t>
            </w:r>
          </w:p>
        </w:tc>
        <w:tc>
          <w:tcPr>
            <w:tcW w:w="866" w:type="pct"/>
            <w:shd w:val="clear" w:color="auto" w:fill="auto"/>
            <w:vAlign w:val="center"/>
          </w:tcPr>
          <w:p w:rsidR="0098506B" w:rsidRPr="00341FA9" w:rsidRDefault="00B161C3" w:rsidP="00B161C3">
            <w:pPr>
              <w:pStyle w:val="-1"/>
              <w:spacing w:before="0" w:after="0"/>
              <w:jc w:val="center"/>
            </w:pPr>
            <w:r>
              <w:t>25</w:t>
            </w:r>
          </w:p>
        </w:tc>
        <w:tc>
          <w:tcPr>
            <w:tcW w:w="866" w:type="pct"/>
            <w:shd w:val="clear" w:color="auto" w:fill="auto"/>
            <w:vAlign w:val="center"/>
          </w:tcPr>
          <w:p w:rsidR="0098506B" w:rsidRPr="00341FA9" w:rsidRDefault="00090A35" w:rsidP="00B161C3">
            <w:pPr>
              <w:pStyle w:val="-1"/>
              <w:spacing w:before="0" w:after="0"/>
              <w:jc w:val="center"/>
            </w:pPr>
            <w:r w:rsidRPr="00341FA9">
              <w:t>0,075</w:t>
            </w:r>
          </w:p>
        </w:tc>
        <w:tc>
          <w:tcPr>
            <w:tcW w:w="866" w:type="pct"/>
            <w:shd w:val="clear" w:color="auto" w:fill="auto"/>
            <w:vAlign w:val="center"/>
            <w:hideMark/>
          </w:tcPr>
          <w:p w:rsidR="0098506B" w:rsidRPr="00341FA9" w:rsidRDefault="00C329E9" w:rsidP="00B161C3">
            <w:pPr>
              <w:pStyle w:val="-1"/>
              <w:spacing w:before="0" w:after="0"/>
              <w:jc w:val="center"/>
            </w:pPr>
            <w:r>
              <w:t>24</w:t>
            </w:r>
          </w:p>
        </w:tc>
        <w:tc>
          <w:tcPr>
            <w:tcW w:w="865" w:type="pct"/>
            <w:shd w:val="clear" w:color="auto" w:fill="auto"/>
            <w:vAlign w:val="center"/>
            <w:hideMark/>
          </w:tcPr>
          <w:p w:rsidR="0098506B" w:rsidRPr="00341FA9" w:rsidRDefault="00C329E9" w:rsidP="00B161C3">
            <w:pPr>
              <w:pStyle w:val="-1"/>
              <w:spacing w:before="0" w:after="0"/>
              <w:jc w:val="center"/>
            </w:pPr>
            <w:r>
              <w:t>45</w:t>
            </w:r>
          </w:p>
        </w:tc>
      </w:tr>
      <w:tr w:rsidR="00C329E9" w:rsidRPr="0073236C" w:rsidTr="00C329E9">
        <w:trPr>
          <w:trHeight w:val="138"/>
        </w:trPr>
        <w:tc>
          <w:tcPr>
            <w:tcW w:w="4135" w:type="pct"/>
            <w:gridSpan w:val="4"/>
            <w:shd w:val="clear" w:color="auto" w:fill="auto"/>
            <w:noWrap/>
            <w:vAlign w:val="center"/>
            <w:hideMark/>
          </w:tcPr>
          <w:p w:rsidR="00C329E9" w:rsidRPr="00C329E9" w:rsidRDefault="00C329E9" w:rsidP="00B161C3">
            <w:pPr>
              <w:pStyle w:val="-1"/>
              <w:spacing w:before="0" w:after="0"/>
              <w:jc w:val="center"/>
              <w:rPr>
                <w:b/>
              </w:rPr>
            </w:pPr>
            <w:r w:rsidRPr="00C329E9">
              <w:rPr>
                <w:b/>
              </w:rPr>
              <w:t>Итого:</w:t>
            </w:r>
          </w:p>
        </w:tc>
        <w:tc>
          <w:tcPr>
            <w:tcW w:w="865" w:type="pct"/>
            <w:shd w:val="clear" w:color="auto" w:fill="auto"/>
            <w:vAlign w:val="center"/>
            <w:hideMark/>
          </w:tcPr>
          <w:p w:rsidR="00C329E9" w:rsidRPr="00C329E9" w:rsidRDefault="00C329E9" w:rsidP="0042660F">
            <w:pPr>
              <w:pStyle w:val="-1"/>
              <w:spacing w:before="0" w:after="0"/>
              <w:jc w:val="center"/>
              <w:rPr>
                <w:b/>
              </w:rPr>
            </w:pPr>
            <w:r w:rsidRPr="00C329E9">
              <w:rPr>
                <w:b/>
              </w:rPr>
              <w:t>2</w:t>
            </w:r>
            <w:r w:rsidR="0042660F">
              <w:rPr>
                <w:b/>
              </w:rPr>
              <w:t>50,54</w:t>
            </w:r>
          </w:p>
        </w:tc>
      </w:tr>
    </w:tbl>
    <w:p w:rsidR="0098506B" w:rsidRPr="0073236C" w:rsidRDefault="0098506B" w:rsidP="0098506B">
      <w:pPr>
        <w:pStyle w:val="affff6"/>
        <w:ind w:left="567"/>
      </w:pPr>
      <w:r w:rsidRPr="0073236C">
        <w:t>Таким образом, общий объем потребления</w:t>
      </w:r>
      <w:r w:rsidRPr="0073236C">
        <w:rPr>
          <w:rFonts w:ascii="Times New Roman" w:hAnsi="Times New Roman" w:cs="Times New Roman"/>
          <w:sz w:val="20"/>
          <w:szCs w:val="20"/>
        </w:rPr>
        <w:t xml:space="preserve"> </w:t>
      </w:r>
      <w:r w:rsidRPr="0073236C">
        <w:t xml:space="preserve">пресной воды на питьевые и хозяйственно-бытовые нужды за весь период проведения работ составит </w:t>
      </w:r>
      <w:r w:rsidR="0042660F">
        <w:t>250,54</w:t>
      </w:r>
      <w:r w:rsidRPr="0073236C">
        <w:t> м</w:t>
      </w:r>
      <w:r w:rsidRPr="0073236C">
        <w:rPr>
          <w:vertAlign w:val="superscript"/>
        </w:rPr>
        <w:t>3</w:t>
      </w:r>
      <w:r w:rsidRPr="0073236C">
        <w:t>.</w:t>
      </w:r>
    </w:p>
    <w:p w:rsidR="0098506B" w:rsidRDefault="0098506B" w:rsidP="0098506B">
      <w:pPr>
        <w:pStyle w:val="affff6"/>
        <w:ind w:left="567"/>
      </w:pPr>
      <w:r w:rsidRPr="0073236C">
        <w:t xml:space="preserve">Запаса пресной воды на </w:t>
      </w:r>
      <w:r>
        <w:t>НИС «</w:t>
      </w:r>
      <w:r w:rsidR="00373EDC">
        <w:t xml:space="preserve">Профессор Рябинкин» и НИС «Керн» достаточен для всего периода проведения работ. </w:t>
      </w:r>
      <w:r w:rsidR="00373EDC" w:rsidRPr="00D45C23">
        <w:t>Для обеспечения пресной водой для технических нужд и хозяйственно-бытового назначения на суд</w:t>
      </w:r>
      <w:r w:rsidR="00373EDC">
        <w:t xml:space="preserve">ах «Алдан» и «Лазурит» </w:t>
      </w:r>
      <w:r w:rsidR="00373EDC" w:rsidRPr="00D45C23">
        <w:t>используются опреснительные установки</w:t>
      </w:r>
      <w:r w:rsidR="00373EDC">
        <w:t>.</w:t>
      </w:r>
    </w:p>
    <w:p w:rsidR="003A23B3" w:rsidRPr="003A23B3" w:rsidRDefault="003A23B3" w:rsidP="00CA777E">
      <w:pPr>
        <w:pStyle w:val="afff6"/>
        <w:rPr>
          <w:b/>
          <w:i/>
        </w:rPr>
      </w:pPr>
      <w:r w:rsidRPr="003A23B3">
        <w:rPr>
          <w:b/>
          <w:i/>
        </w:rPr>
        <w:t>Морская вода</w:t>
      </w:r>
    </w:p>
    <w:p w:rsidR="003A23B3" w:rsidRPr="003A23B3" w:rsidRDefault="003A23B3" w:rsidP="003A23B3">
      <w:pPr>
        <w:pStyle w:val="afff6"/>
      </w:pPr>
      <w:r w:rsidRPr="003A23B3">
        <w:t>Основная часть потребляемой судн</w:t>
      </w:r>
      <w:r>
        <w:t>ами</w:t>
      </w:r>
      <w:r w:rsidRPr="003A23B3">
        <w:t xml:space="preserve"> морской воды используется в двухконтурных системах охлаждения двигателей. В таблице 6.3-3 приводится информация о максимальном расчетном потреблении морской воды, подготовленная на основе данных о мощности судна. </w:t>
      </w:r>
    </w:p>
    <w:p w:rsidR="003A23B3" w:rsidRPr="003A23B3" w:rsidRDefault="003A23B3" w:rsidP="003A23B3">
      <w:pPr>
        <w:pStyle w:val="afff6"/>
      </w:pPr>
      <w:r w:rsidRPr="003A23B3">
        <w:t>Забор морской воды производится посредством всасывающих клапанов через кингстонные коробки, расположенные в носовой и кормовой части. Для предотвращения захвата морских организмов и мусора, входы кингстонных коробок, в соответствии с требованиями СНиП 2.06.07-87, оборудованы решетками с отверстиями диаметром не более 20 мм.</w:t>
      </w:r>
    </w:p>
    <w:p w:rsidR="003A23B3" w:rsidRPr="003A23B3" w:rsidRDefault="003A23B3" w:rsidP="003A23B3">
      <w:pPr>
        <w:pStyle w:val="afff6"/>
      </w:pPr>
      <w:r w:rsidRPr="003A23B3">
        <w:t>При расчете водопотребления на нужды охлаждения оценочно принят расход 2,5 м</w:t>
      </w:r>
      <w:r w:rsidRPr="003A23B3">
        <w:rPr>
          <w:vertAlign w:val="superscript"/>
        </w:rPr>
        <w:t>3</w:t>
      </w:r>
      <w:r w:rsidRPr="003A23B3">
        <w:t>/сут на 1 кВт энергетических установок.</w:t>
      </w:r>
    </w:p>
    <w:p w:rsidR="003A23B3" w:rsidRPr="003A23B3" w:rsidRDefault="008777A9" w:rsidP="00B773C3">
      <w:pPr>
        <w:pStyle w:val="a4"/>
      </w:pPr>
      <w:bookmarkStart w:id="393" w:name="_Toc417301343"/>
      <w:bookmarkStart w:id="394" w:name="_Toc438028226"/>
      <w:bookmarkStart w:id="395" w:name="_Toc455583182"/>
      <w:r>
        <w:lastRenderedPageBreak/>
        <w:t>Таблица</w:t>
      </w:r>
      <w:r w:rsidR="00B773C3">
        <w:t xml:space="preserve"> </w:t>
      </w:r>
      <w:fldSimple w:instr=" STYLEREF 2 \s ">
        <w:r w:rsidR="00BA10D4">
          <w:rPr>
            <w:noProof/>
          </w:rPr>
          <w:t>6.3</w:t>
        </w:r>
      </w:fldSimple>
      <w:r w:rsidR="00135C15">
        <w:noBreakHyphen/>
      </w:r>
      <w:fldSimple w:instr=" SEQ Таблица \* ARABIC \s 2 ">
        <w:r w:rsidR="00BA10D4">
          <w:rPr>
            <w:noProof/>
          </w:rPr>
          <w:t>3</w:t>
        </w:r>
      </w:fldSimple>
      <w:r w:rsidR="00B773C3">
        <w:t xml:space="preserve">. </w:t>
      </w:r>
      <w:r w:rsidR="003A23B3" w:rsidRPr="003A23B3">
        <w:t>Объемы потребления морской воды</w:t>
      </w:r>
      <w:bookmarkEnd w:id="393"/>
      <w:bookmarkEnd w:id="394"/>
      <w:bookmarkEnd w:id="395"/>
    </w:p>
    <w:tbl>
      <w:tblPr>
        <w:tblW w:w="5000" w:type="pct"/>
        <w:jc w:val="center"/>
        <w:tblLook w:val="00A0" w:firstRow="1" w:lastRow="0" w:firstColumn="1" w:lastColumn="0" w:noHBand="0" w:noVBand="0"/>
      </w:tblPr>
      <w:tblGrid>
        <w:gridCol w:w="2235"/>
        <w:gridCol w:w="1983"/>
        <w:gridCol w:w="1642"/>
        <w:gridCol w:w="1807"/>
        <w:gridCol w:w="1903"/>
      </w:tblGrid>
      <w:tr w:rsidR="003A23B3" w:rsidRPr="003A23B3" w:rsidTr="003A23B3">
        <w:trPr>
          <w:trHeight w:val="719"/>
          <w:tblHeader/>
          <w:jc w:val="center"/>
        </w:trPr>
        <w:tc>
          <w:tcPr>
            <w:tcW w:w="1168" w:type="pc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rsidR="003A23B3" w:rsidRPr="003A23B3" w:rsidRDefault="003A23B3" w:rsidP="003A23B3">
            <w:pPr>
              <w:pStyle w:val="afff6"/>
              <w:spacing w:before="0" w:after="0"/>
              <w:ind w:left="0"/>
              <w:jc w:val="center"/>
              <w:rPr>
                <w:b/>
                <w:sz w:val="20"/>
              </w:rPr>
            </w:pPr>
            <w:r w:rsidRPr="003A23B3">
              <w:rPr>
                <w:b/>
                <w:sz w:val="20"/>
              </w:rPr>
              <w:t>Судно</w:t>
            </w:r>
          </w:p>
        </w:tc>
        <w:tc>
          <w:tcPr>
            <w:tcW w:w="1036" w:type="pct"/>
            <w:tcBorders>
              <w:top w:val="single" w:sz="4" w:space="0" w:color="auto"/>
              <w:left w:val="nil"/>
              <w:bottom w:val="single" w:sz="4" w:space="0" w:color="auto"/>
              <w:right w:val="single" w:sz="4" w:space="0" w:color="auto"/>
            </w:tcBorders>
            <w:shd w:val="clear" w:color="auto" w:fill="DBE5F1" w:themeFill="accent1" w:themeFillTint="33"/>
            <w:vAlign w:val="center"/>
          </w:tcPr>
          <w:p w:rsidR="003A23B3" w:rsidRPr="003A23B3" w:rsidRDefault="003A23B3" w:rsidP="00F1219C">
            <w:pPr>
              <w:pStyle w:val="afff6"/>
              <w:spacing w:before="0" w:after="0"/>
              <w:ind w:left="0"/>
              <w:jc w:val="center"/>
              <w:rPr>
                <w:b/>
                <w:sz w:val="20"/>
              </w:rPr>
            </w:pPr>
            <w:r w:rsidRPr="003A23B3">
              <w:rPr>
                <w:b/>
                <w:sz w:val="20"/>
              </w:rPr>
              <w:t>Общая мощность энергетических установок, КВт</w:t>
            </w:r>
          </w:p>
        </w:tc>
        <w:tc>
          <w:tcPr>
            <w:tcW w:w="858" w:type="pc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rsidR="003A23B3" w:rsidRPr="003A23B3" w:rsidRDefault="003A23B3" w:rsidP="003A23B3">
            <w:pPr>
              <w:pStyle w:val="afff6"/>
              <w:spacing w:before="0" w:after="0"/>
              <w:ind w:left="0"/>
              <w:jc w:val="center"/>
              <w:rPr>
                <w:b/>
                <w:sz w:val="20"/>
              </w:rPr>
            </w:pPr>
            <w:r w:rsidRPr="003A23B3">
              <w:rPr>
                <w:b/>
                <w:sz w:val="20"/>
              </w:rPr>
              <w:t>Охлаждение двигателей, м</w:t>
            </w:r>
            <w:r w:rsidRPr="003A23B3">
              <w:rPr>
                <w:b/>
                <w:sz w:val="20"/>
                <w:vertAlign w:val="superscript"/>
              </w:rPr>
              <w:t>3</w:t>
            </w:r>
            <w:r w:rsidRPr="003A23B3">
              <w:rPr>
                <w:b/>
                <w:sz w:val="20"/>
              </w:rPr>
              <w:t>/сут</w:t>
            </w:r>
          </w:p>
        </w:tc>
        <w:tc>
          <w:tcPr>
            <w:tcW w:w="944" w:type="pct"/>
            <w:tcBorders>
              <w:top w:val="single" w:sz="4" w:space="0" w:color="auto"/>
              <w:left w:val="nil"/>
              <w:bottom w:val="single" w:sz="4" w:space="0" w:color="auto"/>
              <w:right w:val="single" w:sz="4" w:space="0" w:color="auto"/>
            </w:tcBorders>
            <w:shd w:val="clear" w:color="auto" w:fill="DBE5F1" w:themeFill="accent1" w:themeFillTint="33"/>
            <w:vAlign w:val="center"/>
          </w:tcPr>
          <w:p w:rsidR="003A23B3" w:rsidRPr="003A23B3" w:rsidRDefault="003A23B3" w:rsidP="003A23B3">
            <w:pPr>
              <w:pStyle w:val="afff6"/>
              <w:spacing w:before="0" w:after="0"/>
              <w:ind w:left="0"/>
              <w:jc w:val="center"/>
              <w:rPr>
                <w:b/>
                <w:sz w:val="20"/>
              </w:rPr>
            </w:pPr>
            <w:r w:rsidRPr="003A23B3">
              <w:rPr>
                <w:b/>
                <w:sz w:val="20"/>
              </w:rPr>
              <w:t>Период потребления, сут</w:t>
            </w:r>
          </w:p>
        </w:tc>
        <w:tc>
          <w:tcPr>
            <w:tcW w:w="994" w:type="pc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rsidR="003A23B3" w:rsidRPr="003A23B3" w:rsidRDefault="003A23B3" w:rsidP="003A23B3">
            <w:pPr>
              <w:pStyle w:val="afff6"/>
              <w:spacing w:before="0" w:after="0"/>
              <w:ind w:left="0"/>
              <w:jc w:val="center"/>
              <w:rPr>
                <w:b/>
                <w:sz w:val="20"/>
              </w:rPr>
            </w:pPr>
            <w:r w:rsidRPr="003A23B3">
              <w:rPr>
                <w:b/>
                <w:sz w:val="20"/>
              </w:rPr>
              <w:t>Суммарный объем воды, м</w:t>
            </w:r>
            <w:r w:rsidRPr="003A23B3">
              <w:rPr>
                <w:b/>
                <w:sz w:val="20"/>
                <w:vertAlign w:val="superscript"/>
              </w:rPr>
              <w:t>3</w:t>
            </w:r>
            <w:r w:rsidRPr="003A23B3">
              <w:rPr>
                <w:b/>
                <w:sz w:val="20"/>
              </w:rPr>
              <w:t>/период</w:t>
            </w:r>
          </w:p>
        </w:tc>
      </w:tr>
      <w:tr w:rsidR="00F1219C" w:rsidRPr="003A23B3" w:rsidTr="003A23B3">
        <w:trPr>
          <w:trHeight w:val="348"/>
          <w:jc w:val="center"/>
        </w:trPr>
        <w:tc>
          <w:tcPr>
            <w:tcW w:w="1168" w:type="pct"/>
            <w:tcBorders>
              <w:top w:val="single" w:sz="4" w:space="0" w:color="auto"/>
              <w:left w:val="single" w:sz="4" w:space="0" w:color="auto"/>
              <w:bottom w:val="single" w:sz="4" w:space="0" w:color="auto"/>
              <w:right w:val="single" w:sz="4" w:space="0" w:color="auto"/>
            </w:tcBorders>
            <w:vAlign w:val="center"/>
          </w:tcPr>
          <w:p w:rsidR="00F1219C" w:rsidRPr="0073236C" w:rsidRDefault="00F1219C" w:rsidP="003A23B3">
            <w:pPr>
              <w:pStyle w:val="-1"/>
              <w:spacing w:before="0" w:after="0"/>
              <w:jc w:val="center"/>
            </w:pPr>
            <w:r>
              <w:t>НИС «Профессор Рябинкин»</w:t>
            </w:r>
          </w:p>
        </w:tc>
        <w:tc>
          <w:tcPr>
            <w:tcW w:w="1036" w:type="pct"/>
            <w:tcBorders>
              <w:top w:val="single" w:sz="4" w:space="0" w:color="auto"/>
              <w:left w:val="nil"/>
              <w:bottom w:val="single" w:sz="4" w:space="0" w:color="auto"/>
              <w:right w:val="single" w:sz="4" w:space="0" w:color="auto"/>
            </w:tcBorders>
            <w:vAlign w:val="center"/>
          </w:tcPr>
          <w:p w:rsidR="00F1219C" w:rsidRPr="003A23B3" w:rsidRDefault="00F1219C" w:rsidP="00F1219C">
            <w:pPr>
              <w:pStyle w:val="afff6"/>
              <w:spacing w:before="0" w:after="0"/>
              <w:ind w:left="0"/>
              <w:jc w:val="center"/>
              <w:rPr>
                <w:sz w:val="20"/>
              </w:rPr>
            </w:pPr>
            <w:r>
              <w:rPr>
                <w:sz w:val="20"/>
              </w:rPr>
              <w:t>4574</w:t>
            </w:r>
          </w:p>
        </w:tc>
        <w:tc>
          <w:tcPr>
            <w:tcW w:w="858" w:type="pct"/>
            <w:tcBorders>
              <w:top w:val="single" w:sz="4" w:space="0" w:color="auto"/>
              <w:left w:val="single" w:sz="4" w:space="0" w:color="auto"/>
              <w:bottom w:val="single" w:sz="4" w:space="0" w:color="auto"/>
              <w:right w:val="single" w:sz="4" w:space="0" w:color="auto"/>
            </w:tcBorders>
            <w:vAlign w:val="center"/>
          </w:tcPr>
          <w:p w:rsidR="00F1219C" w:rsidRPr="003A23B3" w:rsidRDefault="00F1219C" w:rsidP="00F1219C">
            <w:pPr>
              <w:pStyle w:val="afff6"/>
              <w:spacing w:before="0" w:after="0"/>
              <w:ind w:left="0"/>
              <w:jc w:val="center"/>
              <w:rPr>
                <w:sz w:val="20"/>
              </w:rPr>
            </w:pPr>
            <w:r>
              <w:rPr>
                <w:sz w:val="20"/>
              </w:rPr>
              <w:t>11435</w:t>
            </w:r>
          </w:p>
        </w:tc>
        <w:tc>
          <w:tcPr>
            <w:tcW w:w="944" w:type="pct"/>
            <w:tcBorders>
              <w:top w:val="single" w:sz="4" w:space="0" w:color="auto"/>
              <w:left w:val="nil"/>
              <w:bottom w:val="single" w:sz="4" w:space="0" w:color="auto"/>
              <w:right w:val="single" w:sz="4" w:space="0" w:color="auto"/>
            </w:tcBorders>
            <w:vAlign w:val="center"/>
          </w:tcPr>
          <w:p w:rsidR="00F1219C" w:rsidRPr="00341FA9" w:rsidRDefault="00F1219C" w:rsidP="00B773C3">
            <w:pPr>
              <w:pStyle w:val="-1"/>
              <w:spacing w:before="0" w:after="0"/>
              <w:jc w:val="center"/>
            </w:pPr>
            <w:r>
              <w:t>7,5</w:t>
            </w:r>
          </w:p>
        </w:tc>
        <w:tc>
          <w:tcPr>
            <w:tcW w:w="994" w:type="pct"/>
            <w:tcBorders>
              <w:top w:val="single" w:sz="4" w:space="0" w:color="auto"/>
              <w:left w:val="single" w:sz="4" w:space="0" w:color="auto"/>
              <w:bottom w:val="single" w:sz="4" w:space="0" w:color="auto"/>
              <w:right w:val="single" w:sz="4" w:space="0" w:color="auto"/>
            </w:tcBorders>
            <w:vAlign w:val="center"/>
          </w:tcPr>
          <w:p w:rsidR="00F1219C" w:rsidRPr="003A23B3" w:rsidRDefault="00F1219C" w:rsidP="00F1219C">
            <w:pPr>
              <w:pStyle w:val="afff6"/>
              <w:spacing w:before="0" w:after="0"/>
              <w:ind w:left="0"/>
              <w:jc w:val="center"/>
              <w:rPr>
                <w:sz w:val="20"/>
              </w:rPr>
            </w:pPr>
            <w:r>
              <w:rPr>
                <w:sz w:val="20"/>
              </w:rPr>
              <w:t>85762,5</w:t>
            </w:r>
          </w:p>
        </w:tc>
      </w:tr>
      <w:tr w:rsidR="00F1219C" w:rsidRPr="003A23B3" w:rsidTr="003A23B3">
        <w:trPr>
          <w:trHeight w:val="348"/>
          <w:jc w:val="center"/>
        </w:trPr>
        <w:tc>
          <w:tcPr>
            <w:tcW w:w="1168" w:type="pct"/>
            <w:tcBorders>
              <w:top w:val="single" w:sz="4" w:space="0" w:color="auto"/>
              <w:left w:val="single" w:sz="4" w:space="0" w:color="auto"/>
              <w:bottom w:val="single" w:sz="4" w:space="0" w:color="auto"/>
              <w:right w:val="single" w:sz="4" w:space="0" w:color="auto"/>
            </w:tcBorders>
            <w:vAlign w:val="center"/>
          </w:tcPr>
          <w:p w:rsidR="00F1219C" w:rsidRPr="006F0FA5" w:rsidRDefault="00F1219C" w:rsidP="003A23B3">
            <w:pPr>
              <w:pStyle w:val="afff9"/>
              <w:spacing w:before="0" w:after="0"/>
              <w:rPr>
                <w:color w:val="000000"/>
              </w:rPr>
            </w:pPr>
            <w:r>
              <w:rPr>
                <w:color w:val="000000"/>
              </w:rPr>
              <w:t>Судно-регистратор «Алдан»</w:t>
            </w:r>
          </w:p>
        </w:tc>
        <w:tc>
          <w:tcPr>
            <w:tcW w:w="1036" w:type="pct"/>
            <w:tcBorders>
              <w:top w:val="single" w:sz="4" w:space="0" w:color="auto"/>
              <w:left w:val="nil"/>
              <w:bottom w:val="single" w:sz="4" w:space="0" w:color="auto"/>
              <w:right w:val="single" w:sz="4" w:space="0" w:color="auto"/>
            </w:tcBorders>
            <w:vAlign w:val="center"/>
          </w:tcPr>
          <w:p w:rsidR="00F1219C" w:rsidRPr="003A23B3" w:rsidRDefault="00F1219C" w:rsidP="00F1219C">
            <w:pPr>
              <w:pStyle w:val="afff6"/>
              <w:spacing w:before="0" w:after="0"/>
              <w:ind w:left="0"/>
              <w:jc w:val="center"/>
              <w:rPr>
                <w:sz w:val="20"/>
              </w:rPr>
            </w:pPr>
            <w:r>
              <w:rPr>
                <w:sz w:val="20"/>
              </w:rPr>
              <w:t>965</w:t>
            </w:r>
          </w:p>
        </w:tc>
        <w:tc>
          <w:tcPr>
            <w:tcW w:w="858" w:type="pct"/>
            <w:tcBorders>
              <w:top w:val="single" w:sz="4" w:space="0" w:color="auto"/>
              <w:left w:val="single" w:sz="4" w:space="0" w:color="auto"/>
              <w:bottom w:val="single" w:sz="4" w:space="0" w:color="auto"/>
              <w:right w:val="single" w:sz="4" w:space="0" w:color="auto"/>
            </w:tcBorders>
            <w:vAlign w:val="center"/>
          </w:tcPr>
          <w:p w:rsidR="00F1219C" w:rsidRPr="003A23B3" w:rsidRDefault="00F1219C" w:rsidP="00F1219C">
            <w:pPr>
              <w:pStyle w:val="afff6"/>
              <w:spacing w:before="0" w:after="0"/>
              <w:ind w:left="0"/>
              <w:jc w:val="center"/>
              <w:rPr>
                <w:sz w:val="20"/>
              </w:rPr>
            </w:pPr>
            <w:r>
              <w:rPr>
                <w:sz w:val="20"/>
              </w:rPr>
              <w:t>2412,5</w:t>
            </w:r>
          </w:p>
        </w:tc>
        <w:tc>
          <w:tcPr>
            <w:tcW w:w="944" w:type="pct"/>
            <w:tcBorders>
              <w:top w:val="single" w:sz="4" w:space="0" w:color="auto"/>
              <w:left w:val="nil"/>
              <w:bottom w:val="single" w:sz="4" w:space="0" w:color="auto"/>
              <w:right w:val="single" w:sz="4" w:space="0" w:color="auto"/>
            </w:tcBorders>
            <w:vAlign w:val="center"/>
          </w:tcPr>
          <w:p w:rsidR="00F1219C" w:rsidRPr="00341FA9" w:rsidRDefault="00F1219C" w:rsidP="00B773C3">
            <w:pPr>
              <w:pStyle w:val="-1"/>
              <w:spacing w:before="0" w:after="0"/>
              <w:jc w:val="center"/>
            </w:pPr>
            <w:r>
              <w:t>50</w:t>
            </w:r>
          </w:p>
        </w:tc>
        <w:tc>
          <w:tcPr>
            <w:tcW w:w="994" w:type="pct"/>
            <w:tcBorders>
              <w:top w:val="single" w:sz="4" w:space="0" w:color="auto"/>
              <w:left w:val="single" w:sz="4" w:space="0" w:color="auto"/>
              <w:bottom w:val="single" w:sz="4" w:space="0" w:color="auto"/>
              <w:right w:val="single" w:sz="4" w:space="0" w:color="auto"/>
            </w:tcBorders>
            <w:vAlign w:val="center"/>
          </w:tcPr>
          <w:p w:rsidR="00F1219C" w:rsidRPr="003A23B3" w:rsidRDefault="00F1219C" w:rsidP="00F1219C">
            <w:pPr>
              <w:pStyle w:val="afff6"/>
              <w:spacing w:before="0" w:after="0"/>
              <w:ind w:left="0"/>
              <w:jc w:val="center"/>
              <w:rPr>
                <w:sz w:val="20"/>
              </w:rPr>
            </w:pPr>
            <w:r>
              <w:rPr>
                <w:sz w:val="20"/>
              </w:rPr>
              <w:t>120655</w:t>
            </w:r>
          </w:p>
        </w:tc>
      </w:tr>
      <w:tr w:rsidR="00F1219C" w:rsidRPr="003A23B3" w:rsidTr="003A23B3">
        <w:trPr>
          <w:trHeight w:val="348"/>
          <w:jc w:val="center"/>
        </w:trPr>
        <w:tc>
          <w:tcPr>
            <w:tcW w:w="1168" w:type="pct"/>
            <w:tcBorders>
              <w:top w:val="single" w:sz="4" w:space="0" w:color="auto"/>
              <w:left w:val="single" w:sz="4" w:space="0" w:color="auto"/>
              <w:bottom w:val="single" w:sz="4" w:space="0" w:color="auto"/>
              <w:right w:val="single" w:sz="4" w:space="0" w:color="auto"/>
            </w:tcBorders>
            <w:vAlign w:val="center"/>
          </w:tcPr>
          <w:p w:rsidR="00F1219C" w:rsidRPr="0073236C" w:rsidRDefault="00F1219C" w:rsidP="003A23B3">
            <w:pPr>
              <w:pStyle w:val="-1"/>
              <w:spacing w:before="0" w:after="0"/>
              <w:jc w:val="center"/>
            </w:pPr>
            <w:r>
              <w:t>Судно-источник «Лазурит»</w:t>
            </w:r>
          </w:p>
        </w:tc>
        <w:tc>
          <w:tcPr>
            <w:tcW w:w="1036" w:type="pct"/>
            <w:tcBorders>
              <w:top w:val="single" w:sz="4" w:space="0" w:color="auto"/>
              <w:left w:val="nil"/>
              <w:bottom w:val="single" w:sz="4" w:space="0" w:color="auto"/>
              <w:right w:val="single" w:sz="4" w:space="0" w:color="auto"/>
            </w:tcBorders>
            <w:vAlign w:val="center"/>
          </w:tcPr>
          <w:p w:rsidR="00F1219C" w:rsidRPr="003A23B3" w:rsidRDefault="00F1219C" w:rsidP="00F1219C">
            <w:pPr>
              <w:pStyle w:val="afff6"/>
              <w:spacing w:before="0" w:after="0"/>
              <w:ind w:left="0"/>
              <w:jc w:val="center"/>
              <w:rPr>
                <w:sz w:val="20"/>
              </w:rPr>
            </w:pPr>
            <w:r>
              <w:rPr>
                <w:sz w:val="20"/>
              </w:rPr>
              <w:t>994</w:t>
            </w:r>
          </w:p>
        </w:tc>
        <w:tc>
          <w:tcPr>
            <w:tcW w:w="858" w:type="pct"/>
            <w:tcBorders>
              <w:top w:val="single" w:sz="4" w:space="0" w:color="auto"/>
              <w:left w:val="single" w:sz="4" w:space="0" w:color="auto"/>
              <w:bottom w:val="single" w:sz="4" w:space="0" w:color="auto"/>
              <w:right w:val="single" w:sz="4" w:space="0" w:color="auto"/>
            </w:tcBorders>
            <w:vAlign w:val="center"/>
          </w:tcPr>
          <w:p w:rsidR="00F1219C" w:rsidRPr="003A23B3" w:rsidRDefault="00F1219C" w:rsidP="00F1219C">
            <w:pPr>
              <w:pStyle w:val="afff6"/>
              <w:spacing w:before="0" w:after="0"/>
              <w:ind w:left="0"/>
              <w:jc w:val="center"/>
              <w:rPr>
                <w:sz w:val="20"/>
              </w:rPr>
            </w:pPr>
            <w:r>
              <w:rPr>
                <w:sz w:val="20"/>
              </w:rPr>
              <w:t>2485</w:t>
            </w:r>
          </w:p>
        </w:tc>
        <w:tc>
          <w:tcPr>
            <w:tcW w:w="944" w:type="pct"/>
            <w:tcBorders>
              <w:top w:val="single" w:sz="4" w:space="0" w:color="auto"/>
              <w:left w:val="nil"/>
              <w:bottom w:val="single" w:sz="4" w:space="0" w:color="auto"/>
              <w:right w:val="single" w:sz="4" w:space="0" w:color="auto"/>
            </w:tcBorders>
            <w:vAlign w:val="center"/>
          </w:tcPr>
          <w:p w:rsidR="00F1219C" w:rsidRPr="00341FA9" w:rsidRDefault="00F1219C" w:rsidP="00B773C3">
            <w:pPr>
              <w:pStyle w:val="-1"/>
              <w:spacing w:before="0" w:after="0"/>
              <w:jc w:val="center"/>
            </w:pPr>
            <w:r>
              <w:t>54</w:t>
            </w:r>
          </w:p>
        </w:tc>
        <w:tc>
          <w:tcPr>
            <w:tcW w:w="994" w:type="pct"/>
            <w:tcBorders>
              <w:top w:val="single" w:sz="4" w:space="0" w:color="auto"/>
              <w:left w:val="single" w:sz="4" w:space="0" w:color="auto"/>
              <w:bottom w:val="single" w:sz="4" w:space="0" w:color="auto"/>
              <w:right w:val="single" w:sz="4" w:space="0" w:color="auto"/>
            </w:tcBorders>
            <w:vAlign w:val="center"/>
          </w:tcPr>
          <w:p w:rsidR="00F1219C" w:rsidRPr="003A23B3" w:rsidRDefault="00F1219C" w:rsidP="00F1219C">
            <w:pPr>
              <w:pStyle w:val="afff6"/>
              <w:spacing w:before="0" w:after="0"/>
              <w:ind w:left="0"/>
              <w:jc w:val="center"/>
              <w:rPr>
                <w:sz w:val="20"/>
              </w:rPr>
            </w:pPr>
            <w:r>
              <w:rPr>
                <w:sz w:val="20"/>
              </w:rPr>
              <w:t>134190</w:t>
            </w:r>
          </w:p>
        </w:tc>
      </w:tr>
      <w:tr w:rsidR="00F1219C" w:rsidRPr="003A23B3" w:rsidTr="003A23B3">
        <w:trPr>
          <w:trHeight w:val="348"/>
          <w:jc w:val="center"/>
        </w:trPr>
        <w:tc>
          <w:tcPr>
            <w:tcW w:w="1168" w:type="pct"/>
            <w:tcBorders>
              <w:top w:val="single" w:sz="4" w:space="0" w:color="auto"/>
              <w:left w:val="single" w:sz="4" w:space="0" w:color="auto"/>
              <w:bottom w:val="single" w:sz="4" w:space="0" w:color="auto"/>
              <w:right w:val="single" w:sz="4" w:space="0" w:color="auto"/>
            </w:tcBorders>
            <w:vAlign w:val="center"/>
          </w:tcPr>
          <w:p w:rsidR="00F1219C" w:rsidRPr="0073236C" w:rsidRDefault="00F1219C" w:rsidP="003A23B3">
            <w:pPr>
              <w:pStyle w:val="-1"/>
              <w:spacing w:before="0" w:after="0"/>
              <w:jc w:val="center"/>
            </w:pPr>
            <w:r>
              <w:t>НИС «Керн»</w:t>
            </w:r>
          </w:p>
        </w:tc>
        <w:tc>
          <w:tcPr>
            <w:tcW w:w="1036" w:type="pct"/>
            <w:tcBorders>
              <w:top w:val="single" w:sz="4" w:space="0" w:color="auto"/>
              <w:left w:val="nil"/>
              <w:bottom w:val="single" w:sz="4" w:space="0" w:color="auto"/>
              <w:right w:val="single" w:sz="4" w:space="0" w:color="auto"/>
            </w:tcBorders>
            <w:vAlign w:val="center"/>
          </w:tcPr>
          <w:p w:rsidR="00F1219C" w:rsidRPr="003A23B3" w:rsidRDefault="00F1219C" w:rsidP="00F1219C">
            <w:pPr>
              <w:pStyle w:val="afff6"/>
              <w:spacing w:before="0" w:after="0"/>
              <w:ind w:left="0"/>
              <w:jc w:val="center"/>
              <w:rPr>
                <w:sz w:val="20"/>
              </w:rPr>
            </w:pPr>
            <w:r>
              <w:rPr>
                <w:sz w:val="20"/>
              </w:rPr>
              <w:t>736</w:t>
            </w:r>
          </w:p>
        </w:tc>
        <w:tc>
          <w:tcPr>
            <w:tcW w:w="858" w:type="pct"/>
            <w:tcBorders>
              <w:top w:val="single" w:sz="4" w:space="0" w:color="auto"/>
              <w:left w:val="single" w:sz="4" w:space="0" w:color="auto"/>
              <w:bottom w:val="single" w:sz="4" w:space="0" w:color="auto"/>
              <w:right w:val="single" w:sz="4" w:space="0" w:color="auto"/>
            </w:tcBorders>
            <w:vAlign w:val="center"/>
          </w:tcPr>
          <w:p w:rsidR="00F1219C" w:rsidRPr="003A23B3" w:rsidRDefault="00F1219C" w:rsidP="00F1219C">
            <w:pPr>
              <w:pStyle w:val="afff6"/>
              <w:spacing w:before="0" w:after="0"/>
              <w:ind w:left="0"/>
              <w:jc w:val="center"/>
              <w:rPr>
                <w:sz w:val="20"/>
              </w:rPr>
            </w:pPr>
            <w:r>
              <w:rPr>
                <w:sz w:val="20"/>
              </w:rPr>
              <w:t>1840</w:t>
            </w:r>
          </w:p>
        </w:tc>
        <w:tc>
          <w:tcPr>
            <w:tcW w:w="944" w:type="pct"/>
            <w:tcBorders>
              <w:top w:val="single" w:sz="4" w:space="0" w:color="auto"/>
              <w:left w:val="nil"/>
              <w:bottom w:val="single" w:sz="4" w:space="0" w:color="auto"/>
              <w:right w:val="single" w:sz="4" w:space="0" w:color="auto"/>
            </w:tcBorders>
            <w:vAlign w:val="center"/>
          </w:tcPr>
          <w:p w:rsidR="00F1219C" w:rsidRPr="00341FA9" w:rsidRDefault="00F1219C" w:rsidP="00B773C3">
            <w:pPr>
              <w:pStyle w:val="-1"/>
              <w:spacing w:before="0" w:after="0"/>
              <w:jc w:val="center"/>
            </w:pPr>
            <w:r>
              <w:t>25</w:t>
            </w:r>
          </w:p>
        </w:tc>
        <w:tc>
          <w:tcPr>
            <w:tcW w:w="994" w:type="pct"/>
            <w:tcBorders>
              <w:top w:val="single" w:sz="4" w:space="0" w:color="auto"/>
              <w:left w:val="single" w:sz="4" w:space="0" w:color="auto"/>
              <w:bottom w:val="single" w:sz="4" w:space="0" w:color="auto"/>
              <w:right w:val="single" w:sz="4" w:space="0" w:color="auto"/>
            </w:tcBorders>
            <w:vAlign w:val="center"/>
          </w:tcPr>
          <w:p w:rsidR="00F1219C" w:rsidRPr="003A23B3" w:rsidRDefault="00F1219C" w:rsidP="00F1219C">
            <w:pPr>
              <w:pStyle w:val="afff6"/>
              <w:spacing w:before="0" w:after="0"/>
              <w:ind w:left="0"/>
              <w:jc w:val="center"/>
              <w:rPr>
                <w:sz w:val="20"/>
              </w:rPr>
            </w:pPr>
            <w:r>
              <w:rPr>
                <w:sz w:val="20"/>
              </w:rPr>
              <w:t>46000</w:t>
            </w:r>
          </w:p>
        </w:tc>
      </w:tr>
      <w:tr w:rsidR="00F1219C" w:rsidRPr="003A23B3" w:rsidTr="00F1219C">
        <w:trPr>
          <w:trHeight w:val="348"/>
          <w:jc w:val="center"/>
        </w:trPr>
        <w:tc>
          <w:tcPr>
            <w:tcW w:w="4006" w:type="pct"/>
            <w:gridSpan w:val="4"/>
            <w:tcBorders>
              <w:top w:val="single" w:sz="4" w:space="0" w:color="auto"/>
              <w:left w:val="single" w:sz="4" w:space="0" w:color="auto"/>
              <w:bottom w:val="single" w:sz="4" w:space="0" w:color="auto"/>
              <w:right w:val="single" w:sz="4" w:space="0" w:color="auto"/>
            </w:tcBorders>
            <w:vAlign w:val="center"/>
          </w:tcPr>
          <w:p w:rsidR="00F1219C" w:rsidRPr="00F1219C" w:rsidRDefault="00F1219C" w:rsidP="00B773C3">
            <w:pPr>
              <w:pStyle w:val="-1"/>
              <w:spacing w:before="0" w:after="0"/>
              <w:jc w:val="center"/>
              <w:rPr>
                <w:b/>
              </w:rPr>
            </w:pPr>
            <w:r w:rsidRPr="00F1219C">
              <w:rPr>
                <w:b/>
              </w:rPr>
              <w:t>Итого:</w:t>
            </w:r>
          </w:p>
        </w:tc>
        <w:tc>
          <w:tcPr>
            <w:tcW w:w="994" w:type="pct"/>
            <w:tcBorders>
              <w:top w:val="single" w:sz="4" w:space="0" w:color="auto"/>
              <w:left w:val="single" w:sz="4" w:space="0" w:color="auto"/>
              <w:bottom w:val="single" w:sz="4" w:space="0" w:color="auto"/>
              <w:right w:val="single" w:sz="4" w:space="0" w:color="auto"/>
            </w:tcBorders>
            <w:vAlign w:val="center"/>
          </w:tcPr>
          <w:p w:rsidR="00F1219C" w:rsidRPr="00F1219C" w:rsidRDefault="00F1219C" w:rsidP="00F1219C">
            <w:pPr>
              <w:pStyle w:val="afff6"/>
              <w:spacing w:before="0" w:after="0"/>
              <w:ind w:left="0"/>
              <w:jc w:val="center"/>
              <w:rPr>
                <w:b/>
                <w:sz w:val="20"/>
              </w:rPr>
            </w:pPr>
            <w:r w:rsidRPr="00F1219C">
              <w:rPr>
                <w:b/>
                <w:sz w:val="20"/>
              </w:rPr>
              <w:t>386577,5</w:t>
            </w:r>
          </w:p>
        </w:tc>
      </w:tr>
    </w:tbl>
    <w:p w:rsidR="003A23B3" w:rsidRPr="00F1219C" w:rsidRDefault="003A23B3" w:rsidP="003A23B3">
      <w:pPr>
        <w:pStyle w:val="afff6"/>
        <w:spacing w:before="0" w:after="0"/>
      </w:pPr>
      <w:r w:rsidRPr="003A23B3">
        <w:t xml:space="preserve">Итого за период проведения работ потребление морской воды составит </w:t>
      </w:r>
      <w:r w:rsidR="00F1219C">
        <w:t>386577,5</w:t>
      </w:r>
      <w:r w:rsidRPr="003A23B3">
        <w:t xml:space="preserve"> м</w:t>
      </w:r>
      <w:r w:rsidRPr="003A23B3">
        <w:rPr>
          <w:vertAlign w:val="superscript"/>
        </w:rPr>
        <w:t>3</w:t>
      </w:r>
      <w:r w:rsidR="00F1219C">
        <w:t>.</w:t>
      </w:r>
    </w:p>
    <w:p w:rsidR="00B773C3" w:rsidRPr="00B773C3" w:rsidRDefault="00B773C3" w:rsidP="00116049">
      <w:pPr>
        <w:pStyle w:val="3"/>
      </w:pPr>
      <w:bookmarkStart w:id="396" w:name="_Toc438028089"/>
      <w:bookmarkStart w:id="397" w:name="_Toc455582171"/>
      <w:bookmarkStart w:id="398" w:name="_Toc455582607"/>
      <w:bookmarkStart w:id="399" w:name="_Toc455583043"/>
      <w:bookmarkStart w:id="400" w:name="_Toc461112298"/>
      <w:r w:rsidRPr="00B773C3">
        <w:t>Водоотведение</w:t>
      </w:r>
      <w:bookmarkEnd w:id="396"/>
      <w:bookmarkEnd w:id="397"/>
      <w:bookmarkEnd w:id="398"/>
      <w:bookmarkEnd w:id="399"/>
      <w:bookmarkEnd w:id="400"/>
      <w:r w:rsidRPr="00B773C3">
        <w:tab/>
      </w:r>
    </w:p>
    <w:p w:rsidR="00B773C3" w:rsidRPr="007A3A55" w:rsidRDefault="00B773C3" w:rsidP="00B773C3">
      <w:pPr>
        <w:pStyle w:val="afff6"/>
      </w:pPr>
      <w:r w:rsidRPr="007A3A55">
        <w:t>Основными сточными водами являются:</w:t>
      </w:r>
    </w:p>
    <w:p w:rsidR="00B773C3" w:rsidRPr="00007421" w:rsidRDefault="00B773C3" w:rsidP="00CA777E">
      <w:pPr>
        <w:pStyle w:val="afff6"/>
        <w:numPr>
          <w:ilvl w:val="0"/>
          <w:numId w:val="55"/>
        </w:numPr>
      </w:pPr>
      <w:r w:rsidRPr="00007421">
        <w:t xml:space="preserve">нормативно-чистая техническая вода, поступающая из системы охлаждения; </w:t>
      </w:r>
    </w:p>
    <w:p w:rsidR="00B773C3" w:rsidRPr="00007421" w:rsidRDefault="00B773C3" w:rsidP="00CA777E">
      <w:pPr>
        <w:pStyle w:val="afff6"/>
        <w:numPr>
          <w:ilvl w:val="0"/>
          <w:numId w:val="55"/>
        </w:numPr>
      </w:pPr>
      <w:r w:rsidRPr="00007421">
        <w:t>дренажные воды;</w:t>
      </w:r>
    </w:p>
    <w:p w:rsidR="00B773C3" w:rsidRPr="00007421" w:rsidRDefault="00B773C3" w:rsidP="00CA777E">
      <w:pPr>
        <w:pStyle w:val="afff6"/>
        <w:numPr>
          <w:ilvl w:val="0"/>
          <w:numId w:val="55"/>
        </w:numPr>
      </w:pPr>
      <w:r w:rsidRPr="00007421">
        <w:t>нефтесодержащие льяльные воды;</w:t>
      </w:r>
    </w:p>
    <w:p w:rsidR="00B773C3" w:rsidRPr="00007421" w:rsidRDefault="00B773C3" w:rsidP="00CA777E">
      <w:pPr>
        <w:pStyle w:val="afff6"/>
        <w:numPr>
          <w:ilvl w:val="0"/>
          <w:numId w:val="55"/>
        </w:numPr>
      </w:pPr>
      <w:r w:rsidRPr="00007421">
        <w:t>хозяйственно-бытовые сточные воды.</w:t>
      </w:r>
    </w:p>
    <w:p w:rsidR="00B773C3" w:rsidRPr="00B773C3" w:rsidRDefault="00B773C3" w:rsidP="00CA777E">
      <w:pPr>
        <w:pStyle w:val="afff6"/>
        <w:rPr>
          <w:b/>
          <w:i/>
        </w:rPr>
      </w:pPr>
      <w:r w:rsidRPr="00B773C3">
        <w:rPr>
          <w:b/>
          <w:i/>
        </w:rPr>
        <w:t>Нормативно-чистые воды из систем охлаждения</w:t>
      </w:r>
    </w:p>
    <w:p w:rsidR="00B773C3" w:rsidRPr="007A3A55" w:rsidRDefault="00B773C3" w:rsidP="00B773C3">
      <w:pPr>
        <w:pStyle w:val="afff6"/>
      </w:pPr>
      <w:r w:rsidRPr="007A3A55">
        <w:t xml:space="preserve">Сточные воды из систем охлаждения являются нормативно-чистыми и </w:t>
      </w:r>
      <w:r w:rsidRPr="007A3A55">
        <w:rPr>
          <w:szCs w:val="20"/>
        </w:rPr>
        <w:t>сбрасываются</w:t>
      </w:r>
      <w:r w:rsidRPr="007A3A55">
        <w:t xml:space="preserve"> в море без предварительной обработки. В таблице 6.3-4 приводится информация о расчетных объемах отведения морской воды после системы охлаждения механизмов.</w:t>
      </w:r>
    </w:p>
    <w:p w:rsidR="00B773C3" w:rsidRPr="007A3A55" w:rsidRDefault="00B773C3" w:rsidP="00B773C3">
      <w:pPr>
        <w:pStyle w:val="afff6"/>
      </w:pPr>
      <w:r w:rsidRPr="007A3A55">
        <w:t xml:space="preserve">Основным фактором, оказывающим воздействие на водную среду, является повышенная температура воды, сбрасываемой из системы </w:t>
      </w:r>
      <w:r w:rsidRPr="007A3A55">
        <w:rPr>
          <w:szCs w:val="20"/>
        </w:rPr>
        <w:t>охлаждения</w:t>
      </w:r>
      <w:r w:rsidRPr="007A3A55">
        <w:t>. Максимальная разница температуры воды на входе и выходе из системы охлаждения составляет около 5°С. Соблюдение указанного требования обеспечивается конструктивными особенностями систем охлаждения судов.</w:t>
      </w:r>
    </w:p>
    <w:p w:rsidR="00B773C3" w:rsidRPr="00B773C3" w:rsidRDefault="008777A9" w:rsidP="00B773C3">
      <w:pPr>
        <w:pStyle w:val="a4"/>
        <w:rPr>
          <w:rStyle w:val="19"/>
        </w:rPr>
      </w:pPr>
      <w:r>
        <w:t>Таблица</w:t>
      </w:r>
      <w:r w:rsidR="00B773C3" w:rsidRPr="00B773C3">
        <w:t xml:space="preserve"> </w:t>
      </w:r>
      <w:fldSimple w:instr=" STYLEREF 2 \s ">
        <w:r w:rsidR="00BA10D4">
          <w:rPr>
            <w:noProof/>
          </w:rPr>
          <w:t>6.3</w:t>
        </w:r>
      </w:fldSimple>
      <w:r w:rsidR="00135C15">
        <w:noBreakHyphen/>
      </w:r>
      <w:fldSimple w:instr=" SEQ Таблица \* ARABIC \s 2 ">
        <w:r w:rsidR="00BA10D4">
          <w:rPr>
            <w:noProof/>
          </w:rPr>
          <w:t>4</w:t>
        </w:r>
      </w:fldSimple>
      <w:r w:rsidR="00B773C3" w:rsidRPr="00B773C3">
        <w:t xml:space="preserve">. Оценочные объемы отведения морской воды </w:t>
      </w: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227"/>
        <w:gridCol w:w="2381"/>
        <w:gridCol w:w="1985"/>
        <w:gridCol w:w="1871"/>
      </w:tblGrid>
      <w:tr w:rsidR="00B773C3" w:rsidRPr="00D64F80" w:rsidTr="00EC7178">
        <w:trPr>
          <w:trHeight w:val="697"/>
          <w:tblHeader/>
        </w:trPr>
        <w:tc>
          <w:tcPr>
            <w:tcW w:w="3227" w:type="dxa"/>
            <w:shd w:val="clear" w:color="auto" w:fill="DBE5F1" w:themeFill="accent1" w:themeFillTint="33"/>
            <w:vAlign w:val="center"/>
          </w:tcPr>
          <w:p w:rsidR="00B773C3" w:rsidRPr="00EC7178" w:rsidRDefault="00B773C3" w:rsidP="00EC7178">
            <w:pPr>
              <w:pStyle w:val="afff6"/>
              <w:spacing w:before="0" w:after="0"/>
              <w:ind w:left="0"/>
              <w:jc w:val="center"/>
              <w:rPr>
                <w:b/>
                <w:sz w:val="20"/>
              </w:rPr>
            </w:pPr>
            <w:r w:rsidRPr="00EC7178">
              <w:rPr>
                <w:b/>
                <w:sz w:val="20"/>
              </w:rPr>
              <w:t>Судно</w:t>
            </w:r>
          </w:p>
        </w:tc>
        <w:tc>
          <w:tcPr>
            <w:tcW w:w="2381" w:type="dxa"/>
            <w:shd w:val="clear" w:color="auto" w:fill="DBE5F1" w:themeFill="accent1" w:themeFillTint="33"/>
            <w:vAlign w:val="center"/>
          </w:tcPr>
          <w:p w:rsidR="00B773C3" w:rsidRPr="00EC7178" w:rsidRDefault="00B773C3" w:rsidP="00EC7178">
            <w:pPr>
              <w:pStyle w:val="afff6"/>
              <w:spacing w:before="0" w:after="0"/>
              <w:ind w:left="0"/>
              <w:jc w:val="center"/>
              <w:rPr>
                <w:b/>
                <w:sz w:val="20"/>
              </w:rPr>
            </w:pPr>
            <w:r w:rsidRPr="00EC7178">
              <w:rPr>
                <w:b/>
                <w:sz w:val="20"/>
              </w:rPr>
              <w:t>Водоотведение (после охлаждения двигателей), м</w:t>
            </w:r>
            <w:r w:rsidRPr="00EC7178">
              <w:rPr>
                <w:b/>
                <w:sz w:val="20"/>
                <w:vertAlign w:val="superscript"/>
              </w:rPr>
              <w:t>3</w:t>
            </w:r>
            <w:r w:rsidRPr="00EC7178">
              <w:rPr>
                <w:b/>
                <w:sz w:val="20"/>
              </w:rPr>
              <w:t>/час</w:t>
            </w:r>
          </w:p>
        </w:tc>
        <w:tc>
          <w:tcPr>
            <w:tcW w:w="1985" w:type="dxa"/>
            <w:shd w:val="clear" w:color="auto" w:fill="DBE5F1" w:themeFill="accent1" w:themeFillTint="33"/>
            <w:vAlign w:val="center"/>
          </w:tcPr>
          <w:p w:rsidR="00B773C3" w:rsidRPr="00EC7178" w:rsidRDefault="00B773C3" w:rsidP="00EC7178">
            <w:pPr>
              <w:pStyle w:val="afff6"/>
              <w:spacing w:before="0" w:after="0"/>
              <w:ind w:left="0"/>
              <w:jc w:val="center"/>
              <w:rPr>
                <w:b/>
                <w:sz w:val="20"/>
              </w:rPr>
            </w:pPr>
            <w:r w:rsidRPr="00EC7178">
              <w:rPr>
                <w:b/>
                <w:sz w:val="20"/>
              </w:rPr>
              <w:t>Период водоотведения, сут</w:t>
            </w:r>
          </w:p>
        </w:tc>
        <w:tc>
          <w:tcPr>
            <w:tcW w:w="1871" w:type="dxa"/>
            <w:shd w:val="clear" w:color="auto" w:fill="DBE5F1" w:themeFill="accent1" w:themeFillTint="33"/>
            <w:vAlign w:val="center"/>
          </w:tcPr>
          <w:p w:rsidR="00B773C3" w:rsidRPr="00EC7178" w:rsidRDefault="00B773C3" w:rsidP="00EC7178">
            <w:pPr>
              <w:pStyle w:val="afff6"/>
              <w:spacing w:before="0" w:after="0"/>
              <w:ind w:left="0"/>
              <w:jc w:val="center"/>
              <w:rPr>
                <w:b/>
                <w:sz w:val="20"/>
              </w:rPr>
            </w:pPr>
            <w:r w:rsidRPr="00EC7178">
              <w:rPr>
                <w:b/>
                <w:sz w:val="20"/>
              </w:rPr>
              <w:t>Суммарный объем воды, м</w:t>
            </w:r>
            <w:r w:rsidRPr="00EC7178">
              <w:rPr>
                <w:b/>
                <w:sz w:val="20"/>
                <w:vertAlign w:val="superscript"/>
              </w:rPr>
              <w:t>3</w:t>
            </w:r>
            <w:r w:rsidRPr="00EC7178">
              <w:rPr>
                <w:b/>
                <w:sz w:val="20"/>
              </w:rPr>
              <w:t>/период</w:t>
            </w:r>
          </w:p>
        </w:tc>
      </w:tr>
      <w:tr w:rsidR="00EC7178" w:rsidRPr="00D64F80" w:rsidTr="0026701B">
        <w:trPr>
          <w:trHeight w:val="186"/>
        </w:trPr>
        <w:tc>
          <w:tcPr>
            <w:tcW w:w="3227" w:type="dxa"/>
            <w:shd w:val="clear" w:color="auto" w:fill="auto"/>
            <w:vAlign w:val="center"/>
          </w:tcPr>
          <w:p w:rsidR="00EC7178" w:rsidRPr="0073236C" w:rsidRDefault="00EC7178" w:rsidP="0026701B">
            <w:pPr>
              <w:pStyle w:val="-1"/>
              <w:spacing w:before="0" w:after="0"/>
              <w:jc w:val="center"/>
            </w:pPr>
            <w:r>
              <w:t>НИС «Профессор Рябинкин»</w:t>
            </w:r>
          </w:p>
        </w:tc>
        <w:tc>
          <w:tcPr>
            <w:tcW w:w="2381" w:type="dxa"/>
            <w:shd w:val="clear" w:color="auto" w:fill="auto"/>
            <w:vAlign w:val="center"/>
          </w:tcPr>
          <w:p w:rsidR="00EC7178" w:rsidRPr="003A23B3" w:rsidRDefault="00EC7178" w:rsidP="0026701B">
            <w:pPr>
              <w:pStyle w:val="afff6"/>
              <w:spacing w:before="0" w:after="0"/>
              <w:ind w:left="0"/>
              <w:jc w:val="center"/>
              <w:rPr>
                <w:sz w:val="20"/>
              </w:rPr>
            </w:pPr>
            <w:r>
              <w:rPr>
                <w:sz w:val="20"/>
              </w:rPr>
              <w:t>11435</w:t>
            </w:r>
          </w:p>
        </w:tc>
        <w:tc>
          <w:tcPr>
            <w:tcW w:w="1985" w:type="dxa"/>
            <w:shd w:val="clear" w:color="auto" w:fill="auto"/>
            <w:vAlign w:val="center"/>
          </w:tcPr>
          <w:p w:rsidR="00EC7178" w:rsidRPr="00341FA9" w:rsidRDefault="00EC7178" w:rsidP="0026701B">
            <w:pPr>
              <w:pStyle w:val="-1"/>
              <w:spacing w:before="0" w:after="0"/>
              <w:jc w:val="center"/>
            </w:pPr>
            <w:r>
              <w:t>7,5</w:t>
            </w:r>
          </w:p>
        </w:tc>
        <w:tc>
          <w:tcPr>
            <w:tcW w:w="1871" w:type="dxa"/>
            <w:shd w:val="clear" w:color="auto" w:fill="auto"/>
            <w:vAlign w:val="center"/>
          </w:tcPr>
          <w:p w:rsidR="00EC7178" w:rsidRPr="003A23B3" w:rsidRDefault="00EC7178" w:rsidP="0026701B">
            <w:pPr>
              <w:pStyle w:val="afff6"/>
              <w:spacing w:before="0" w:after="0"/>
              <w:ind w:left="0"/>
              <w:jc w:val="center"/>
              <w:rPr>
                <w:sz w:val="20"/>
              </w:rPr>
            </w:pPr>
            <w:r>
              <w:rPr>
                <w:sz w:val="20"/>
              </w:rPr>
              <w:t>85762,5</w:t>
            </w:r>
          </w:p>
        </w:tc>
      </w:tr>
      <w:tr w:rsidR="00EC7178" w:rsidRPr="00D64F80" w:rsidTr="0026701B">
        <w:trPr>
          <w:trHeight w:val="186"/>
        </w:trPr>
        <w:tc>
          <w:tcPr>
            <w:tcW w:w="3227" w:type="dxa"/>
            <w:shd w:val="clear" w:color="auto" w:fill="auto"/>
            <w:vAlign w:val="center"/>
          </w:tcPr>
          <w:p w:rsidR="00EC7178" w:rsidRPr="006F0FA5" w:rsidRDefault="00EC7178" w:rsidP="0026701B">
            <w:pPr>
              <w:pStyle w:val="afff9"/>
              <w:spacing w:before="0" w:after="0"/>
              <w:rPr>
                <w:color w:val="000000"/>
              </w:rPr>
            </w:pPr>
            <w:r>
              <w:rPr>
                <w:color w:val="000000"/>
              </w:rPr>
              <w:t>Судно-регистратор «Алдан»</w:t>
            </w:r>
          </w:p>
        </w:tc>
        <w:tc>
          <w:tcPr>
            <w:tcW w:w="2381" w:type="dxa"/>
            <w:shd w:val="clear" w:color="auto" w:fill="auto"/>
            <w:vAlign w:val="center"/>
          </w:tcPr>
          <w:p w:rsidR="00EC7178" w:rsidRPr="003A23B3" w:rsidRDefault="00EC7178" w:rsidP="0026701B">
            <w:pPr>
              <w:pStyle w:val="afff6"/>
              <w:spacing w:before="0" w:after="0"/>
              <w:ind w:left="0"/>
              <w:jc w:val="center"/>
              <w:rPr>
                <w:sz w:val="20"/>
              </w:rPr>
            </w:pPr>
            <w:r>
              <w:rPr>
                <w:sz w:val="20"/>
              </w:rPr>
              <w:t>2412,5</w:t>
            </w:r>
          </w:p>
        </w:tc>
        <w:tc>
          <w:tcPr>
            <w:tcW w:w="1985" w:type="dxa"/>
            <w:shd w:val="clear" w:color="auto" w:fill="auto"/>
            <w:vAlign w:val="center"/>
          </w:tcPr>
          <w:p w:rsidR="00EC7178" w:rsidRPr="00341FA9" w:rsidRDefault="00EC7178" w:rsidP="0026701B">
            <w:pPr>
              <w:pStyle w:val="-1"/>
              <w:spacing w:before="0" w:after="0"/>
              <w:jc w:val="center"/>
            </w:pPr>
            <w:r>
              <w:t>50</w:t>
            </w:r>
          </w:p>
        </w:tc>
        <w:tc>
          <w:tcPr>
            <w:tcW w:w="1871" w:type="dxa"/>
            <w:shd w:val="clear" w:color="auto" w:fill="auto"/>
            <w:vAlign w:val="center"/>
          </w:tcPr>
          <w:p w:rsidR="00EC7178" w:rsidRPr="003A23B3" w:rsidRDefault="00EC7178" w:rsidP="0026701B">
            <w:pPr>
              <w:pStyle w:val="afff6"/>
              <w:spacing w:before="0" w:after="0"/>
              <w:ind w:left="0"/>
              <w:jc w:val="center"/>
              <w:rPr>
                <w:sz w:val="20"/>
              </w:rPr>
            </w:pPr>
            <w:r>
              <w:rPr>
                <w:sz w:val="20"/>
              </w:rPr>
              <w:t>120655</w:t>
            </w:r>
          </w:p>
        </w:tc>
      </w:tr>
      <w:tr w:rsidR="00EC7178" w:rsidRPr="00D64F80" w:rsidTr="0026701B">
        <w:trPr>
          <w:trHeight w:val="186"/>
        </w:trPr>
        <w:tc>
          <w:tcPr>
            <w:tcW w:w="3227" w:type="dxa"/>
            <w:shd w:val="clear" w:color="auto" w:fill="auto"/>
            <w:vAlign w:val="center"/>
          </w:tcPr>
          <w:p w:rsidR="00EC7178" w:rsidRPr="0073236C" w:rsidRDefault="00EC7178" w:rsidP="0026701B">
            <w:pPr>
              <w:pStyle w:val="-1"/>
              <w:spacing w:before="0" w:after="0"/>
              <w:jc w:val="center"/>
            </w:pPr>
            <w:r>
              <w:t>Судно-источник «Лазурит»</w:t>
            </w:r>
          </w:p>
        </w:tc>
        <w:tc>
          <w:tcPr>
            <w:tcW w:w="2381" w:type="dxa"/>
            <w:shd w:val="clear" w:color="auto" w:fill="auto"/>
            <w:vAlign w:val="center"/>
          </w:tcPr>
          <w:p w:rsidR="00EC7178" w:rsidRPr="003A23B3" w:rsidRDefault="00EC7178" w:rsidP="0026701B">
            <w:pPr>
              <w:pStyle w:val="afff6"/>
              <w:spacing w:before="0" w:after="0"/>
              <w:ind w:left="0"/>
              <w:jc w:val="center"/>
              <w:rPr>
                <w:sz w:val="20"/>
              </w:rPr>
            </w:pPr>
            <w:r>
              <w:rPr>
                <w:sz w:val="20"/>
              </w:rPr>
              <w:t>2485</w:t>
            </w:r>
          </w:p>
        </w:tc>
        <w:tc>
          <w:tcPr>
            <w:tcW w:w="1985" w:type="dxa"/>
            <w:shd w:val="clear" w:color="auto" w:fill="auto"/>
            <w:vAlign w:val="center"/>
          </w:tcPr>
          <w:p w:rsidR="00EC7178" w:rsidRPr="00341FA9" w:rsidRDefault="00EC7178" w:rsidP="0026701B">
            <w:pPr>
              <w:pStyle w:val="-1"/>
              <w:spacing w:before="0" w:after="0"/>
              <w:jc w:val="center"/>
            </w:pPr>
            <w:r>
              <w:t>54</w:t>
            </w:r>
          </w:p>
        </w:tc>
        <w:tc>
          <w:tcPr>
            <w:tcW w:w="1871" w:type="dxa"/>
            <w:shd w:val="clear" w:color="auto" w:fill="auto"/>
            <w:vAlign w:val="center"/>
          </w:tcPr>
          <w:p w:rsidR="00EC7178" w:rsidRPr="003A23B3" w:rsidRDefault="00EC7178" w:rsidP="0026701B">
            <w:pPr>
              <w:pStyle w:val="afff6"/>
              <w:spacing w:before="0" w:after="0"/>
              <w:ind w:left="0"/>
              <w:jc w:val="center"/>
              <w:rPr>
                <w:sz w:val="20"/>
              </w:rPr>
            </w:pPr>
            <w:r>
              <w:rPr>
                <w:sz w:val="20"/>
              </w:rPr>
              <w:t>134190</w:t>
            </w:r>
          </w:p>
        </w:tc>
      </w:tr>
      <w:tr w:rsidR="00EC7178" w:rsidRPr="00D64F80" w:rsidTr="0026701B">
        <w:trPr>
          <w:trHeight w:val="186"/>
        </w:trPr>
        <w:tc>
          <w:tcPr>
            <w:tcW w:w="3227" w:type="dxa"/>
            <w:shd w:val="clear" w:color="auto" w:fill="auto"/>
            <w:vAlign w:val="center"/>
          </w:tcPr>
          <w:p w:rsidR="00EC7178" w:rsidRPr="0073236C" w:rsidRDefault="00EC7178" w:rsidP="0026701B">
            <w:pPr>
              <w:pStyle w:val="-1"/>
              <w:spacing w:before="0" w:after="0"/>
              <w:jc w:val="center"/>
            </w:pPr>
            <w:r>
              <w:t>НИС «Керн»</w:t>
            </w:r>
          </w:p>
        </w:tc>
        <w:tc>
          <w:tcPr>
            <w:tcW w:w="2381" w:type="dxa"/>
            <w:shd w:val="clear" w:color="auto" w:fill="auto"/>
            <w:vAlign w:val="center"/>
          </w:tcPr>
          <w:p w:rsidR="00EC7178" w:rsidRPr="003A23B3" w:rsidRDefault="00EC7178" w:rsidP="0026701B">
            <w:pPr>
              <w:pStyle w:val="afff6"/>
              <w:spacing w:before="0" w:after="0"/>
              <w:ind w:left="0"/>
              <w:jc w:val="center"/>
              <w:rPr>
                <w:sz w:val="20"/>
              </w:rPr>
            </w:pPr>
            <w:r>
              <w:rPr>
                <w:sz w:val="20"/>
              </w:rPr>
              <w:t>1840</w:t>
            </w:r>
          </w:p>
        </w:tc>
        <w:tc>
          <w:tcPr>
            <w:tcW w:w="1985" w:type="dxa"/>
            <w:shd w:val="clear" w:color="auto" w:fill="auto"/>
            <w:vAlign w:val="center"/>
          </w:tcPr>
          <w:p w:rsidR="00EC7178" w:rsidRPr="00341FA9" w:rsidRDefault="00EC7178" w:rsidP="0026701B">
            <w:pPr>
              <w:pStyle w:val="-1"/>
              <w:spacing w:before="0" w:after="0"/>
              <w:jc w:val="center"/>
            </w:pPr>
            <w:r>
              <w:t>25</w:t>
            </w:r>
          </w:p>
        </w:tc>
        <w:tc>
          <w:tcPr>
            <w:tcW w:w="1871" w:type="dxa"/>
            <w:shd w:val="clear" w:color="auto" w:fill="auto"/>
            <w:vAlign w:val="center"/>
          </w:tcPr>
          <w:p w:rsidR="00EC7178" w:rsidRPr="003A23B3" w:rsidRDefault="00EC7178" w:rsidP="0026701B">
            <w:pPr>
              <w:pStyle w:val="afff6"/>
              <w:spacing w:before="0" w:after="0"/>
              <w:ind w:left="0"/>
              <w:jc w:val="center"/>
              <w:rPr>
                <w:sz w:val="20"/>
              </w:rPr>
            </w:pPr>
            <w:r>
              <w:rPr>
                <w:sz w:val="20"/>
              </w:rPr>
              <w:t>46000</w:t>
            </w:r>
          </w:p>
        </w:tc>
      </w:tr>
      <w:tr w:rsidR="00EC7178" w:rsidRPr="00D64F80" w:rsidTr="0026701B">
        <w:trPr>
          <w:trHeight w:val="186"/>
        </w:trPr>
        <w:tc>
          <w:tcPr>
            <w:tcW w:w="7593" w:type="dxa"/>
            <w:gridSpan w:val="3"/>
            <w:shd w:val="clear" w:color="auto" w:fill="auto"/>
            <w:vAlign w:val="center"/>
          </w:tcPr>
          <w:p w:rsidR="00EC7178" w:rsidRPr="00F1219C" w:rsidRDefault="00EC7178" w:rsidP="0026701B">
            <w:pPr>
              <w:pStyle w:val="-1"/>
              <w:spacing w:before="0" w:after="0"/>
              <w:jc w:val="center"/>
              <w:rPr>
                <w:b/>
              </w:rPr>
            </w:pPr>
            <w:r w:rsidRPr="00F1219C">
              <w:rPr>
                <w:b/>
              </w:rPr>
              <w:t>Итого:</w:t>
            </w:r>
          </w:p>
        </w:tc>
        <w:tc>
          <w:tcPr>
            <w:tcW w:w="1871" w:type="dxa"/>
            <w:shd w:val="clear" w:color="auto" w:fill="auto"/>
            <w:vAlign w:val="center"/>
          </w:tcPr>
          <w:p w:rsidR="00EC7178" w:rsidRPr="00F1219C" w:rsidRDefault="00EC7178" w:rsidP="0026701B">
            <w:pPr>
              <w:pStyle w:val="afff6"/>
              <w:spacing w:before="0" w:after="0"/>
              <w:ind w:left="0"/>
              <w:jc w:val="center"/>
              <w:rPr>
                <w:b/>
                <w:sz w:val="20"/>
              </w:rPr>
            </w:pPr>
            <w:r w:rsidRPr="00F1219C">
              <w:rPr>
                <w:b/>
                <w:sz w:val="20"/>
              </w:rPr>
              <w:t>386577,5</w:t>
            </w:r>
          </w:p>
        </w:tc>
      </w:tr>
    </w:tbl>
    <w:p w:rsidR="00EC7178" w:rsidRPr="00F1219C" w:rsidRDefault="00EC7178" w:rsidP="00EC7178">
      <w:pPr>
        <w:pStyle w:val="afff6"/>
        <w:spacing w:before="0" w:after="0"/>
      </w:pPr>
      <w:r w:rsidRPr="00D64F80">
        <w:t>Таким образом, общий объем отведения морской воды, поступающей из систем охлаждения, за весь период проведения работ составит</w:t>
      </w:r>
      <w:r>
        <w:t xml:space="preserve"> 386577,5</w:t>
      </w:r>
      <w:r w:rsidRPr="003A23B3">
        <w:t xml:space="preserve"> м</w:t>
      </w:r>
      <w:r w:rsidRPr="003A23B3">
        <w:rPr>
          <w:vertAlign w:val="superscript"/>
        </w:rPr>
        <w:t>3</w:t>
      </w:r>
      <w:r>
        <w:t>.</w:t>
      </w:r>
    </w:p>
    <w:p w:rsidR="00EC7178" w:rsidRPr="00EC7178" w:rsidRDefault="00EC7178" w:rsidP="00CA777E">
      <w:pPr>
        <w:pStyle w:val="afff6"/>
        <w:rPr>
          <w:b/>
          <w:i/>
        </w:rPr>
      </w:pPr>
      <w:r w:rsidRPr="00EC7178">
        <w:rPr>
          <w:b/>
          <w:i/>
        </w:rPr>
        <w:t>Дренажные воды</w:t>
      </w:r>
    </w:p>
    <w:p w:rsidR="00EC7178" w:rsidRPr="007A3A55" w:rsidRDefault="00EC7178" w:rsidP="00EC7178">
      <w:pPr>
        <w:pStyle w:val="afff6"/>
      </w:pPr>
      <w:r w:rsidRPr="007A3A55">
        <w:lastRenderedPageBreak/>
        <w:t xml:space="preserve">Дренажные сточные воды – штормовые и дождевые стоки, образующиеся при </w:t>
      </w:r>
      <w:r w:rsidRPr="007A3A55">
        <w:rPr>
          <w:szCs w:val="20"/>
        </w:rPr>
        <w:t>выпадении</w:t>
      </w:r>
      <w:r w:rsidRPr="007A3A55">
        <w:t xml:space="preserve"> атмосферных осадков и во время штормов на открытые палубные пространства.</w:t>
      </w:r>
    </w:p>
    <w:p w:rsidR="00EC7178" w:rsidRPr="007A3A55" w:rsidRDefault="00EC7178" w:rsidP="00EC7178">
      <w:pPr>
        <w:pStyle w:val="afff6"/>
      </w:pPr>
      <w:r w:rsidRPr="007A3A55">
        <w:t xml:space="preserve">Штормовые и дождевые воды с открытых незагрязненных участков палуб, не оказывают негативного воздействия на экологическое состояние водного </w:t>
      </w:r>
      <w:r w:rsidRPr="007A3A55">
        <w:rPr>
          <w:szCs w:val="20"/>
        </w:rPr>
        <w:t>объекта</w:t>
      </w:r>
      <w:r w:rsidRPr="007A3A55">
        <w:t xml:space="preserve">, поэтому такие стоки сбрасываются в акваторию по системе открытых коллекторов без предварительной очистки. </w:t>
      </w:r>
    </w:p>
    <w:p w:rsidR="00EC7178" w:rsidRPr="007A3A55" w:rsidRDefault="00EC7178" w:rsidP="00EC7178">
      <w:pPr>
        <w:pStyle w:val="afff6"/>
      </w:pPr>
      <w:r w:rsidRPr="007A3A55">
        <w:t xml:space="preserve">С целью быстрого отвода дождевых и штормовых вод с незагрязненных участков </w:t>
      </w:r>
      <w:r w:rsidRPr="007A3A55">
        <w:rPr>
          <w:szCs w:val="20"/>
        </w:rPr>
        <w:t>палубы</w:t>
      </w:r>
      <w:r w:rsidRPr="007A3A55">
        <w:t xml:space="preserve"> устраиваются штормовые портики. </w:t>
      </w:r>
    </w:p>
    <w:p w:rsidR="00A4588E" w:rsidRPr="00A4588E" w:rsidRDefault="00A4588E" w:rsidP="00CA777E">
      <w:pPr>
        <w:pStyle w:val="afff6"/>
        <w:rPr>
          <w:b/>
          <w:i/>
        </w:rPr>
      </w:pPr>
      <w:r w:rsidRPr="00A4588E">
        <w:rPr>
          <w:b/>
          <w:i/>
        </w:rPr>
        <w:t>Нефтесодержащие льяльные воды</w:t>
      </w:r>
    </w:p>
    <w:p w:rsidR="00A4588E" w:rsidRPr="007A3A55" w:rsidRDefault="00A4588E" w:rsidP="00A4588E">
      <w:pPr>
        <w:pStyle w:val="afff6"/>
      </w:pPr>
      <w:r w:rsidRPr="007A3A55">
        <w:t>Нефтесодержащие (льяльные) воды образуются в результате:</w:t>
      </w:r>
    </w:p>
    <w:p w:rsidR="00A4588E" w:rsidRPr="00007421" w:rsidRDefault="00A4588E" w:rsidP="00CA777E">
      <w:pPr>
        <w:pStyle w:val="afff6"/>
        <w:numPr>
          <w:ilvl w:val="0"/>
          <w:numId w:val="56"/>
        </w:numPr>
      </w:pPr>
      <w:r w:rsidRPr="00007421">
        <w:t>протечек ГСМ через неплотности соединений трубопроводов и сальники арматуры;</w:t>
      </w:r>
    </w:p>
    <w:p w:rsidR="00A4588E" w:rsidRPr="00007421" w:rsidRDefault="00A4588E" w:rsidP="00CA777E">
      <w:pPr>
        <w:pStyle w:val="afff6"/>
        <w:numPr>
          <w:ilvl w:val="0"/>
          <w:numId w:val="56"/>
        </w:numPr>
      </w:pPr>
      <w:r w:rsidRPr="00007421">
        <w:t>утечек ГСМ, возникающих при эксплуатации и ремонте механизмов  и устройств;</w:t>
      </w:r>
    </w:p>
    <w:p w:rsidR="00A4588E" w:rsidRPr="00007421" w:rsidRDefault="00A4588E" w:rsidP="00CA777E">
      <w:pPr>
        <w:pStyle w:val="afff6"/>
        <w:numPr>
          <w:ilvl w:val="0"/>
          <w:numId w:val="56"/>
        </w:numPr>
      </w:pPr>
      <w:r w:rsidRPr="00007421">
        <w:t>спуска отстоя из цистерн топлива и масел.</w:t>
      </w:r>
    </w:p>
    <w:p w:rsidR="00A4588E" w:rsidRPr="007A3A55" w:rsidRDefault="00A4588E" w:rsidP="00A4588E">
      <w:pPr>
        <w:pStyle w:val="afff6"/>
      </w:pPr>
      <w:r w:rsidRPr="007A3A55">
        <w:t>Величина среднесуточной нормы образования нефтесодержащих вод и содержание загрязнений в них определено по данным внутреннего учета, а также в соответствии с письмом Минтранса РФ от 30.03.01 г. № НС-23-667.</w:t>
      </w:r>
    </w:p>
    <w:p w:rsidR="00A11B37" w:rsidRDefault="008777A9" w:rsidP="00A4588E">
      <w:pPr>
        <w:pStyle w:val="a4"/>
      </w:pPr>
      <w:r>
        <w:t>Таблица</w:t>
      </w:r>
      <w:r w:rsidR="00A4588E">
        <w:t xml:space="preserve"> </w:t>
      </w:r>
      <w:fldSimple w:instr=" STYLEREF 2 \s ">
        <w:r w:rsidR="00BA10D4">
          <w:rPr>
            <w:noProof/>
          </w:rPr>
          <w:t>6.3</w:t>
        </w:r>
      </w:fldSimple>
      <w:r w:rsidR="00135C15">
        <w:noBreakHyphen/>
      </w:r>
      <w:fldSimple w:instr=" SEQ Таблица \* ARABIC \s 2 ">
        <w:r w:rsidR="00BA10D4">
          <w:rPr>
            <w:noProof/>
          </w:rPr>
          <w:t>5</w:t>
        </w:r>
      </w:fldSimple>
      <w:r w:rsidR="00A4588E">
        <w:t xml:space="preserve">. </w:t>
      </w:r>
      <w:r w:rsidR="00A4588E" w:rsidRPr="00A4588E">
        <w:t>Объемы образования нефтесодержащих сточных вод и характеристика системы сбора нефтесодержащих сточных вод</w:t>
      </w:r>
    </w:p>
    <w:tbl>
      <w:tblPr>
        <w:tblW w:w="51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852"/>
        <w:gridCol w:w="2115"/>
        <w:gridCol w:w="2154"/>
        <w:gridCol w:w="2642"/>
      </w:tblGrid>
      <w:tr w:rsidR="00A4588E" w:rsidRPr="00FE1497" w:rsidTr="00A4588E">
        <w:trPr>
          <w:trHeight w:val="702"/>
          <w:tblHeader/>
          <w:jc w:val="center"/>
        </w:trPr>
        <w:tc>
          <w:tcPr>
            <w:tcW w:w="1461" w:type="pct"/>
            <w:shd w:val="clear" w:color="auto" w:fill="DBE5F1" w:themeFill="accent1" w:themeFillTint="33"/>
            <w:vAlign w:val="center"/>
          </w:tcPr>
          <w:p w:rsidR="00A4588E" w:rsidRPr="00A4588E" w:rsidRDefault="00A4588E" w:rsidP="00A4588E">
            <w:pPr>
              <w:pStyle w:val="afff6"/>
              <w:spacing w:before="0" w:after="0"/>
              <w:ind w:left="0"/>
              <w:jc w:val="center"/>
              <w:rPr>
                <w:b/>
                <w:sz w:val="20"/>
                <w:szCs w:val="20"/>
              </w:rPr>
            </w:pPr>
            <w:r w:rsidRPr="00A4588E">
              <w:rPr>
                <w:b/>
                <w:sz w:val="20"/>
                <w:szCs w:val="20"/>
              </w:rPr>
              <w:t>Тип судна</w:t>
            </w:r>
          </w:p>
        </w:tc>
        <w:tc>
          <w:tcPr>
            <w:tcW w:w="1083" w:type="pct"/>
            <w:shd w:val="clear" w:color="auto" w:fill="DBE5F1" w:themeFill="accent1" w:themeFillTint="33"/>
            <w:vAlign w:val="center"/>
          </w:tcPr>
          <w:p w:rsidR="00A4588E" w:rsidRPr="00A4588E" w:rsidRDefault="00A4588E" w:rsidP="00A4588E">
            <w:pPr>
              <w:pStyle w:val="afff6"/>
              <w:spacing w:before="0" w:after="0"/>
              <w:ind w:left="0"/>
              <w:jc w:val="center"/>
              <w:rPr>
                <w:b/>
                <w:sz w:val="20"/>
                <w:szCs w:val="20"/>
              </w:rPr>
            </w:pPr>
            <w:r w:rsidRPr="00A4588E">
              <w:rPr>
                <w:b/>
                <w:sz w:val="20"/>
                <w:szCs w:val="20"/>
              </w:rPr>
              <w:t>Среднесуточная норма НСВ, м</w:t>
            </w:r>
            <w:r w:rsidRPr="00A4588E">
              <w:rPr>
                <w:b/>
                <w:sz w:val="20"/>
                <w:szCs w:val="20"/>
                <w:vertAlign w:val="superscript"/>
              </w:rPr>
              <w:t>3</w:t>
            </w:r>
            <w:r w:rsidRPr="00A4588E">
              <w:rPr>
                <w:b/>
                <w:sz w:val="20"/>
                <w:szCs w:val="20"/>
              </w:rPr>
              <w:t>/сут</w:t>
            </w:r>
          </w:p>
        </w:tc>
        <w:tc>
          <w:tcPr>
            <w:tcW w:w="1103" w:type="pct"/>
            <w:shd w:val="clear" w:color="auto" w:fill="DBE5F1" w:themeFill="accent1" w:themeFillTint="33"/>
            <w:vAlign w:val="center"/>
          </w:tcPr>
          <w:p w:rsidR="00A4588E" w:rsidRPr="00A4588E" w:rsidRDefault="00A4588E" w:rsidP="00A4588E">
            <w:pPr>
              <w:pStyle w:val="afff6"/>
              <w:spacing w:before="0" w:after="0"/>
              <w:ind w:left="0"/>
              <w:jc w:val="center"/>
              <w:rPr>
                <w:b/>
                <w:sz w:val="20"/>
                <w:szCs w:val="20"/>
              </w:rPr>
            </w:pPr>
            <w:r w:rsidRPr="00A4588E">
              <w:rPr>
                <w:b/>
                <w:sz w:val="20"/>
                <w:szCs w:val="20"/>
              </w:rPr>
              <w:t>Эксплуатационный период судна, сут</w:t>
            </w:r>
          </w:p>
        </w:tc>
        <w:tc>
          <w:tcPr>
            <w:tcW w:w="1353" w:type="pct"/>
            <w:shd w:val="clear" w:color="auto" w:fill="DBE5F1" w:themeFill="accent1" w:themeFillTint="33"/>
            <w:vAlign w:val="center"/>
          </w:tcPr>
          <w:p w:rsidR="00A4588E" w:rsidRPr="00A4588E" w:rsidRDefault="00A4588E" w:rsidP="00A4588E">
            <w:pPr>
              <w:pStyle w:val="afff6"/>
              <w:spacing w:before="0" w:after="0"/>
              <w:ind w:left="0"/>
              <w:jc w:val="center"/>
              <w:rPr>
                <w:b/>
                <w:sz w:val="20"/>
                <w:szCs w:val="20"/>
              </w:rPr>
            </w:pPr>
            <w:r w:rsidRPr="00A4588E">
              <w:rPr>
                <w:b/>
                <w:sz w:val="20"/>
                <w:szCs w:val="20"/>
              </w:rPr>
              <w:t>Объемы образования нефтесодержащих сточных вод, м</w:t>
            </w:r>
            <w:r w:rsidRPr="00A4588E">
              <w:rPr>
                <w:b/>
                <w:sz w:val="20"/>
                <w:szCs w:val="20"/>
                <w:vertAlign w:val="superscript"/>
              </w:rPr>
              <w:t>3</w:t>
            </w:r>
            <w:r w:rsidRPr="00A4588E">
              <w:rPr>
                <w:b/>
                <w:sz w:val="20"/>
                <w:szCs w:val="20"/>
              </w:rPr>
              <w:t>/период</w:t>
            </w:r>
          </w:p>
        </w:tc>
      </w:tr>
      <w:tr w:rsidR="00A4588E" w:rsidRPr="00FE1497" w:rsidTr="0026701B">
        <w:trPr>
          <w:trHeight w:val="290"/>
          <w:jc w:val="center"/>
        </w:trPr>
        <w:tc>
          <w:tcPr>
            <w:tcW w:w="1461" w:type="pct"/>
            <w:shd w:val="clear" w:color="auto" w:fill="auto"/>
            <w:vAlign w:val="center"/>
          </w:tcPr>
          <w:p w:rsidR="00A4588E" w:rsidRPr="0073236C" w:rsidRDefault="00A4588E" w:rsidP="0026701B">
            <w:pPr>
              <w:pStyle w:val="-1"/>
              <w:spacing w:before="0" w:after="0"/>
              <w:jc w:val="center"/>
            </w:pPr>
            <w:r>
              <w:t>НИС «Профессор Рябинкин»</w:t>
            </w:r>
          </w:p>
        </w:tc>
        <w:tc>
          <w:tcPr>
            <w:tcW w:w="1083" w:type="pct"/>
            <w:shd w:val="clear" w:color="auto" w:fill="auto"/>
            <w:vAlign w:val="center"/>
          </w:tcPr>
          <w:p w:rsidR="00A4588E" w:rsidRPr="00A4588E" w:rsidRDefault="00A4588E" w:rsidP="00A4588E">
            <w:pPr>
              <w:pStyle w:val="afff6"/>
              <w:spacing w:before="0" w:after="0"/>
              <w:ind w:left="0"/>
              <w:jc w:val="center"/>
              <w:rPr>
                <w:sz w:val="20"/>
                <w:szCs w:val="20"/>
              </w:rPr>
            </w:pPr>
            <w:r w:rsidRPr="00A4588E">
              <w:rPr>
                <w:sz w:val="20"/>
                <w:szCs w:val="20"/>
              </w:rPr>
              <w:t>0,27</w:t>
            </w:r>
          </w:p>
        </w:tc>
        <w:tc>
          <w:tcPr>
            <w:tcW w:w="1103" w:type="pct"/>
            <w:shd w:val="clear" w:color="auto" w:fill="auto"/>
            <w:vAlign w:val="center"/>
          </w:tcPr>
          <w:p w:rsidR="00A4588E" w:rsidRPr="00341FA9" w:rsidRDefault="00A4588E" w:rsidP="00A4588E">
            <w:pPr>
              <w:pStyle w:val="-1"/>
              <w:spacing w:before="0" w:after="0"/>
              <w:jc w:val="center"/>
            </w:pPr>
            <w:r>
              <w:t>7,5</w:t>
            </w:r>
          </w:p>
        </w:tc>
        <w:tc>
          <w:tcPr>
            <w:tcW w:w="1353" w:type="pct"/>
            <w:vAlign w:val="center"/>
          </w:tcPr>
          <w:p w:rsidR="00A4588E" w:rsidRPr="00A4588E" w:rsidRDefault="00A4588E" w:rsidP="00A4588E">
            <w:pPr>
              <w:pStyle w:val="afff6"/>
              <w:spacing w:before="0" w:after="0"/>
              <w:ind w:left="0"/>
              <w:jc w:val="center"/>
              <w:rPr>
                <w:sz w:val="20"/>
                <w:szCs w:val="20"/>
              </w:rPr>
            </w:pPr>
            <w:r>
              <w:rPr>
                <w:sz w:val="20"/>
                <w:szCs w:val="20"/>
              </w:rPr>
              <w:t>2,03</w:t>
            </w:r>
          </w:p>
        </w:tc>
      </w:tr>
      <w:tr w:rsidR="00A4588E" w:rsidRPr="00FE1497" w:rsidTr="0026701B">
        <w:trPr>
          <w:trHeight w:val="290"/>
          <w:jc w:val="center"/>
        </w:trPr>
        <w:tc>
          <w:tcPr>
            <w:tcW w:w="1461" w:type="pct"/>
            <w:shd w:val="clear" w:color="auto" w:fill="auto"/>
            <w:vAlign w:val="center"/>
          </w:tcPr>
          <w:p w:rsidR="00A4588E" w:rsidRPr="006F0FA5" w:rsidRDefault="00A4588E" w:rsidP="0026701B">
            <w:pPr>
              <w:pStyle w:val="afff9"/>
              <w:spacing w:before="0" w:after="0"/>
              <w:rPr>
                <w:color w:val="000000"/>
              </w:rPr>
            </w:pPr>
            <w:r>
              <w:rPr>
                <w:color w:val="000000"/>
              </w:rPr>
              <w:t>Судно-регистратор «Алдан»</w:t>
            </w:r>
          </w:p>
        </w:tc>
        <w:tc>
          <w:tcPr>
            <w:tcW w:w="1083" w:type="pct"/>
            <w:shd w:val="clear" w:color="auto" w:fill="auto"/>
            <w:vAlign w:val="center"/>
          </w:tcPr>
          <w:p w:rsidR="00A4588E" w:rsidRPr="00A4588E" w:rsidRDefault="00A4588E" w:rsidP="00A4588E">
            <w:pPr>
              <w:pStyle w:val="afff6"/>
              <w:spacing w:before="0" w:after="0"/>
              <w:ind w:left="0"/>
              <w:jc w:val="center"/>
              <w:rPr>
                <w:sz w:val="20"/>
                <w:szCs w:val="20"/>
              </w:rPr>
            </w:pPr>
            <w:r w:rsidRPr="00A4588E">
              <w:rPr>
                <w:sz w:val="20"/>
                <w:szCs w:val="20"/>
              </w:rPr>
              <w:t>0,27</w:t>
            </w:r>
          </w:p>
        </w:tc>
        <w:tc>
          <w:tcPr>
            <w:tcW w:w="1103" w:type="pct"/>
            <w:shd w:val="clear" w:color="auto" w:fill="auto"/>
            <w:vAlign w:val="center"/>
          </w:tcPr>
          <w:p w:rsidR="00A4588E" w:rsidRPr="00341FA9" w:rsidRDefault="00A4588E" w:rsidP="00A4588E">
            <w:pPr>
              <w:pStyle w:val="-1"/>
              <w:spacing w:before="0" w:after="0"/>
              <w:jc w:val="center"/>
            </w:pPr>
            <w:r>
              <w:t>50</w:t>
            </w:r>
          </w:p>
        </w:tc>
        <w:tc>
          <w:tcPr>
            <w:tcW w:w="1353" w:type="pct"/>
            <w:vAlign w:val="center"/>
          </w:tcPr>
          <w:p w:rsidR="00A4588E" w:rsidRPr="00A4588E" w:rsidRDefault="00A4588E" w:rsidP="00A4588E">
            <w:pPr>
              <w:pStyle w:val="afff6"/>
              <w:spacing w:before="0" w:after="0"/>
              <w:ind w:left="0"/>
              <w:jc w:val="center"/>
              <w:rPr>
                <w:sz w:val="20"/>
                <w:szCs w:val="20"/>
              </w:rPr>
            </w:pPr>
            <w:r>
              <w:rPr>
                <w:sz w:val="20"/>
                <w:szCs w:val="20"/>
              </w:rPr>
              <w:t>13,5</w:t>
            </w:r>
          </w:p>
        </w:tc>
      </w:tr>
      <w:tr w:rsidR="00A4588E" w:rsidRPr="00FE1497" w:rsidTr="0026701B">
        <w:trPr>
          <w:trHeight w:val="290"/>
          <w:jc w:val="center"/>
        </w:trPr>
        <w:tc>
          <w:tcPr>
            <w:tcW w:w="1461" w:type="pct"/>
            <w:shd w:val="clear" w:color="auto" w:fill="auto"/>
            <w:vAlign w:val="center"/>
          </w:tcPr>
          <w:p w:rsidR="00A4588E" w:rsidRPr="0073236C" w:rsidRDefault="00A4588E" w:rsidP="0026701B">
            <w:pPr>
              <w:pStyle w:val="-1"/>
              <w:spacing w:before="0" w:after="0"/>
              <w:jc w:val="center"/>
            </w:pPr>
            <w:r>
              <w:t>Судно-источник «Лазурит»</w:t>
            </w:r>
          </w:p>
        </w:tc>
        <w:tc>
          <w:tcPr>
            <w:tcW w:w="1083" w:type="pct"/>
            <w:shd w:val="clear" w:color="auto" w:fill="auto"/>
            <w:vAlign w:val="center"/>
          </w:tcPr>
          <w:p w:rsidR="00A4588E" w:rsidRPr="00A4588E" w:rsidRDefault="00A4588E" w:rsidP="00A4588E">
            <w:pPr>
              <w:pStyle w:val="afff6"/>
              <w:spacing w:before="0" w:after="0"/>
              <w:ind w:left="0"/>
              <w:jc w:val="center"/>
              <w:rPr>
                <w:sz w:val="20"/>
                <w:szCs w:val="20"/>
              </w:rPr>
            </w:pPr>
            <w:r w:rsidRPr="00A4588E">
              <w:rPr>
                <w:sz w:val="20"/>
                <w:szCs w:val="20"/>
              </w:rPr>
              <w:t>0,27</w:t>
            </w:r>
          </w:p>
        </w:tc>
        <w:tc>
          <w:tcPr>
            <w:tcW w:w="1103" w:type="pct"/>
            <w:shd w:val="clear" w:color="auto" w:fill="auto"/>
            <w:vAlign w:val="center"/>
          </w:tcPr>
          <w:p w:rsidR="00A4588E" w:rsidRPr="00341FA9" w:rsidRDefault="00A4588E" w:rsidP="00A4588E">
            <w:pPr>
              <w:pStyle w:val="-1"/>
              <w:spacing w:before="0" w:after="0"/>
              <w:jc w:val="center"/>
            </w:pPr>
            <w:r>
              <w:t>54</w:t>
            </w:r>
          </w:p>
        </w:tc>
        <w:tc>
          <w:tcPr>
            <w:tcW w:w="1353" w:type="pct"/>
            <w:vAlign w:val="center"/>
          </w:tcPr>
          <w:p w:rsidR="00A4588E" w:rsidRPr="00A4588E" w:rsidRDefault="00A4588E" w:rsidP="00A4588E">
            <w:pPr>
              <w:pStyle w:val="afff6"/>
              <w:spacing w:before="0" w:after="0"/>
              <w:ind w:left="0"/>
              <w:jc w:val="center"/>
              <w:rPr>
                <w:sz w:val="20"/>
                <w:szCs w:val="20"/>
              </w:rPr>
            </w:pPr>
            <w:r>
              <w:rPr>
                <w:sz w:val="20"/>
                <w:szCs w:val="20"/>
              </w:rPr>
              <w:t>14,58</w:t>
            </w:r>
          </w:p>
        </w:tc>
      </w:tr>
      <w:tr w:rsidR="00A4588E" w:rsidRPr="00FE1497" w:rsidTr="0026701B">
        <w:trPr>
          <w:trHeight w:val="290"/>
          <w:jc w:val="center"/>
        </w:trPr>
        <w:tc>
          <w:tcPr>
            <w:tcW w:w="1461" w:type="pct"/>
            <w:shd w:val="clear" w:color="auto" w:fill="auto"/>
            <w:vAlign w:val="center"/>
          </w:tcPr>
          <w:p w:rsidR="00A4588E" w:rsidRPr="0073236C" w:rsidRDefault="00A4588E" w:rsidP="0026701B">
            <w:pPr>
              <w:pStyle w:val="-1"/>
              <w:spacing w:before="0" w:after="0"/>
              <w:jc w:val="center"/>
            </w:pPr>
            <w:r>
              <w:t>НИС «Керн»</w:t>
            </w:r>
          </w:p>
        </w:tc>
        <w:tc>
          <w:tcPr>
            <w:tcW w:w="1083" w:type="pct"/>
            <w:shd w:val="clear" w:color="auto" w:fill="auto"/>
            <w:vAlign w:val="center"/>
          </w:tcPr>
          <w:p w:rsidR="00A4588E" w:rsidRPr="00A4588E" w:rsidRDefault="00A4588E" w:rsidP="00A4588E">
            <w:pPr>
              <w:pStyle w:val="afff6"/>
              <w:spacing w:before="0" w:after="0"/>
              <w:ind w:left="0"/>
              <w:jc w:val="center"/>
              <w:rPr>
                <w:sz w:val="20"/>
                <w:szCs w:val="20"/>
              </w:rPr>
            </w:pPr>
            <w:r w:rsidRPr="00A4588E">
              <w:rPr>
                <w:sz w:val="20"/>
                <w:szCs w:val="20"/>
              </w:rPr>
              <w:t>0,27</w:t>
            </w:r>
          </w:p>
        </w:tc>
        <w:tc>
          <w:tcPr>
            <w:tcW w:w="1103" w:type="pct"/>
            <w:shd w:val="clear" w:color="auto" w:fill="auto"/>
            <w:vAlign w:val="center"/>
          </w:tcPr>
          <w:p w:rsidR="00A4588E" w:rsidRPr="00341FA9" w:rsidRDefault="00A4588E" w:rsidP="00A4588E">
            <w:pPr>
              <w:pStyle w:val="-1"/>
              <w:spacing w:before="0" w:after="0"/>
              <w:jc w:val="center"/>
            </w:pPr>
            <w:r>
              <w:t>25</w:t>
            </w:r>
          </w:p>
        </w:tc>
        <w:tc>
          <w:tcPr>
            <w:tcW w:w="1353" w:type="pct"/>
            <w:vAlign w:val="center"/>
          </w:tcPr>
          <w:p w:rsidR="00A4588E" w:rsidRPr="00A4588E" w:rsidRDefault="00A4588E" w:rsidP="00A4588E">
            <w:pPr>
              <w:pStyle w:val="afff6"/>
              <w:spacing w:before="0" w:after="0"/>
              <w:ind w:left="0"/>
              <w:jc w:val="center"/>
              <w:rPr>
                <w:sz w:val="20"/>
                <w:szCs w:val="20"/>
              </w:rPr>
            </w:pPr>
            <w:r>
              <w:rPr>
                <w:sz w:val="20"/>
                <w:szCs w:val="20"/>
              </w:rPr>
              <w:t>6,75</w:t>
            </w:r>
          </w:p>
        </w:tc>
      </w:tr>
      <w:tr w:rsidR="00A4588E" w:rsidRPr="00FE1497" w:rsidTr="00A4588E">
        <w:trPr>
          <w:trHeight w:val="290"/>
          <w:jc w:val="center"/>
        </w:trPr>
        <w:tc>
          <w:tcPr>
            <w:tcW w:w="3647" w:type="pct"/>
            <w:gridSpan w:val="3"/>
            <w:shd w:val="clear" w:color="auto" w:fill="auto"/>
            <w:vAlign w:val="center"/>
          </w:tcPr>
          <w:p w:rsidR="00A4588E" w:rsidRPr="00A4588E" w:rsidRDefault="00A4588E" w:rsidP="00A4588E">
            <w:pPr>
              <w:pStyle w:val="-1"/>
              <w:spacing w:before="0" w:after="0"/>
              <w:jc w:val="center"/>
              <w:rPr>
                <w:b/>
              </w:rPr>
            </w:pPr>
            <w:r w:rsidRPr="00A4588E">
              <w:rPr>
                <w:b/>
              </w:rPr>
              <w:t>Итого:</w:t>
            </w:r>
          </w:p>
        </w:tc>
        <w:tc>
          <w:tcPr>
            <w:tcW w:w="1353" w:type="pct"/>
            <w:vAlign w:val="center"/>
          </w:tcPr>
          <w:p w:rsidR="00A4588E" w:rsidRPr="00246839" w:rsidRDefault="00A4588E" w:rsidP="00A4588E">
            <w:pPr>
              <w:pStyle w:val="afff6"/>
              <w:spacing w:before="0" w:after="0"/>
              <w:ind w:left="0"/>
              <w:jc w:val="center"/>
              <w:rPr>
                <w:b/>
                <w:sz w:val="20"/>
                <w:szCs w:val="20"/>
              </w:rPr>
            </w:pPr>
            <w:r w:rsidRPr="00246839">
              <w:rPr>
                <w:b/>
                <w:sz w:val="20"/>
                <w:szCs w:val="20"/>
              </w:rPr>
              <w:t>36,86</w:t>
            </w:r>
          </w:p>
        </w:tc>
      </w:tr>
    </w:tbl>
    <w:p w:rsidR="00A4588E" w:rsidRPr="00FE1497" w:rsidRDefault="00A4588E" w:rsidP="00A4588E">
      <w:pPr>
        <w:pStyle w:val="afff6"/>
      </w:pPr>
      <w:r w:rsidRPr="00FE1497">
        <w:t xml:space="preserve">Таким образом, общий объем образования нефтесодержащих сточных вод за период </w:t>
      </w:r>
      <w:r w:rsidRPr="00FE1497">
        <w:rPr>
          <w:szCs w:val="20"/>
        </w:rPr>
        <w:t>проведения</w:t>
      </w:r>
      <w:r w:rsidRPr="00FE1497">
        <w:t xml:space="preserve"> работ составит </w:t>
      </w:r>
      <w:r>
        <w:t>36,86</w:t>
      </w:r>
      <w:r w:rsidRPr="00FE1497">
        <w:t xml:space="preserve"> м</w:t>
      </w:r>
      <w:r w:rsidRPr="00FE1497">
        <w:rPr>
          <w:vertAlign w:val="superscript"/>
        </w:rPr>
        <w:t>3</w:t>
      </w:r>
      <w:r w:rsidRPr="00FE1497">
        <w:t>.</w:t>
      </w:r>
    </w:p>
    <w:p w:rsidR="00A4588E" w:rsidRPr="007A3A55" w:rsidRDefault="00A4588E" w:rsidP="00A4588E">
      <w:pPr>
        <w:pStyle w:val="afff6"/>
        <w:rPr>
          <w:szCs w:val="20"/>
        </w:rPr>
      </w:pPr>
      <w:r w:rsidRPr="007A3A55">
        <w:rPr>
          <w:szCs w:val="20"/>
        </w:rPr>
        <w:t>Слив за борт нефтесодержащих смесей из льял машинного отделения судов не предусмотрен. Сточные воды, загрязненные нефтепродуктами, поступают в сепараторы нефтесодержащих сточных вод, а осадок в систему сбора. Далее, по мере накопления, осадок передается организации, имеющей лицензию на обращение с опасными отходами.</w:t>
      </w:r>
    </w:p>
    <w:p w:rsidR="00A4588E" w:rsidRDefault="00A4588E" w:rsidP="00A4588E">
      <w:pPr>
        <w:pStyle w:val="afff6"/>
        <w:rPr>
          <w:szCs w:val="20"/>
        </w:rPr>
      </w:pPr>
      <w:r w:rsidRPr="007A3A55">
        <w:rPr>
          <w:szCs w:val="20"/>
        </w:rPr>
        <w:t>Сепаратор нефтесодержащих вод производит очистку стоков до концентрации нефти, не превышающей 15 мг/л. В случае превышения указанных значений концентраций, производится отключение сливного клапана и стоки направляются на повторную очистку.</w:t>
      </w:r>
    </w:p>
    <w:p w:rsidR="0026701B" w:rsidRPr="007A3A55" w:rsidRDefault="008777A9" w:rsidP="0026701B">
      <w:pPr>
        <w:pStyle w:val="a4"/>
        <w:ind w:left="567"/>
        <w:jc w:val="both"/>
        <w:rPr>
          <w:b/>
        </w:rPr>
      </w:pPr>
      <w:r>
        <w:lastRenderedPageBreak/>
        <w:t>Таблица</w:t>
      </w:r>
      <w:r w:rsidR="0026701B">
        <w:t xml:space="preserve"> </w:t>
      </w:r>
      <w:fldSimple w:instr=" STYLEREF 2 \s ">
        <w:r w:rsidR="00BA10D4">
          <w:rPr>
            <w:noProof/>
          </w:rPr>
          <w:t>6.3</w:t>
        </w:r>
      </w:fldSimple>
      <w:r w:rsidR="00135C15">
        <w:noBreakHyphen/>
      </w:r>
      <w:fldSimple w:instr=" SEQ Таблица \* ARABIC \s 2 ">
        <w:r w:rsidR="00BA10D4">
          <w:rPr>
            <w:noProof/>
          </w:rPr>
          <w:t>6</w:t>
        </w:r>
      </w:fldSimple>
      <w:r w:rsidR="0026701B">
        <w:t xml:space="preserve">. </w:t>
      </w:r>
      <w:r w:rsidR="0026701B" w:rsidRPr="007A3A55">
        <w:t>Характеристика системы сбора и очистки нефтесодержащих сточных вод</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2378"/>
        <w:gridCol w:w="2266"/>
        <w:gridCol w:w="2553"/>
        <w:gridCol w:w="2373"/>
      </w:tblGrid>
      <w:tr w:rsidR="0026701B" w:rsidRPr="00140705" w:rsidTr="0026701B">
        <w:trPr>
          <w:trHeight w:val="702"/>
        </w:trPr>
        <w:tc>
          <w:tcPr>
            <w:tcW w:w="1242" w:type="pc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rsidR="0026701B" w:rsidRPr="0026701B" w:rsidRDefault="0026701B" w:rsidP="0026701B">
            <w:pPr>
              <w:pStyle w:val="afff6"/>
              <w:spacing w:before="0" w:after="0"/>
              <w:ind w:left="0"/>
              <w:jc w:val="center"/>
              <w:rPr>
                <w:b/>
                <w:sz w:val="20"/>
              </w:rPr>
            </w:pPr>
            <w:r w:rsidRPr="0026701B">
              <w:rPr>
                <w:b/>
                <w:sz w:val="20"/>
              </w:rPr>
              <w:t>Судно</w:t>
            </w:r>
          </w:p>
        </w:tc>
        <w:tc>
          <w:tcPr>
            <w:tcW w:w="1184" w:type="pc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rsidR="0026701B" w:rsidRPr="0026701B" w:rsidRDefault="0026701B" w:rsidP="0026701B">
            <w:pPr>
              <w:pStyle w:val="afff6"/>
              <w:spacing w:before="0" w:after="0"/>
              <w:ind w:left="0"/>
              <w:jc w:val="center"/>
              <w:rPr>
                <w:b/>
                <w:sz w:val="20"/>
              </w:rPr>
            </w:pPr>
            <w:r w:rsidRPr="0026701B">
              <w:rPr>
                <w:b/>
                <w:sz w:val="20"/>
              </w:rPr>
              <w:t>Объем емкостей для сбора НСВ, м</w:t>
            </w:r>
            <w:r w:rsidRPr="0026701B">
              <w:rPr>
                <w:b/>
                <w:sz w:val="20"/>
                <w:vertAlign w:val="superscript"/>
              </w:rPr>
              <w:t>3</w:t>
            </w:r>
          </w:p>
        </w:tc>
        <w:tc>
          <w:tcPr>
            <w:tcW w:w="1334" w:type="pc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rsidR="0026701B" w:rsidRPr="0026701B" w:rsidRDefault="0026701B" w:rsidP="0026701B">
            <w:pPr>
              <w:pStyle w:val="afff6"/>
              <w:spacing w:before="0" w:after="0"/>
              <w:ind w:left="0"/>
              <w:jc w:val="center"/>
              <w:rPr>
                <w:b/>
                <w:sz w:val="20"/>
              </w:rPr>
            </w:pPr>
            <w:r w:rsidRPr="0026701B">
              <w:rPr>
                <w:b/>
                <w:sz w:val="20"/>
              </w:rPr>
              <w:t>Тип и производительность</w:t>
            </w:r>
          </w:p>
          <w:p w:rsidR="0026701B" w:rsidRPr="0026701B" w:rsidRDefault="0026701B" w:rsidP="0026701B">
            <w:pPr>
              <w:pStyle w:val="afff6"/>
              <w:spacing w:before="0" w:after="0"/>
              <w:ind w:left="0"/>
              <w:jc w:val="center"/>
              <w:rPr>
                <w:b/>
                <w:sz w:val="20"/>
              </w:rPr>
            </w:pPr>
            <w:r w:rsidRPr="0026701B">
              <w:rPr>
                <w:b/>
                <w:sz w:val="20"/>
              </w:rPr>
              <w:t>сепаратора</w:t>
            </w:r>
          </w:p>
        </w:tc>
        <w:tc>
          <w:tcPr>
            <w:tcW w:w="1240" w:type="pc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rsidR="0026701B" w:rsidRPr="0026701B" w:rsidRDefault="0026701B" w:rsidP="0026701B">
            <w:pPr>
              <w:pStyle w:val="afff6"/>
              <w:spacing w:before="0" w:after="0"/>
              <w:ind w:left="0"/>
              <w:jc w:val="center"/>
              <w:rPr>
                <w:b/>
                <w:sz w:val="20"/>
              </w:rPr>
            </w:pPr>
            <w:r w:rsidRPr="0026701B">
              <w:rPr>
                <w:b/>
                <w:sz w:val="20"/>
              </w:rPr>
              <w:t>Емкость для продуктов сепарации, м</w:t>
            </w:r>
            <w:r w:rsidRPr="0026701B">
              <w:rPr>
                <w:b/>
                <w:sz w:val="20"/>
                <w:vertAlign w:val="superscript"/>
              </w:rPr>
              <w:t>3</w:t>
            </w:r>
          </w:p>
        </w:tc>
      </w:tr>
      <w:tr w:rsidR="0026701B" w:rsidRPr="00140705" w:rsidTr="0026701B">
        <w:trPr>
          <w:trHeight w:val="282"/>
        </w:trPr>
        <w:tc>
          <w:tcPr>
            <w:tcW w:w="1242" w:type="pct"/>
            <w:tcBorders>
              <w:top w:val="single" w:sz="4" w:space="0" w:color="auto"/>
            </w:tcBorders>
            <w:shd w:val="clear" w:color="auto" w:fill="auto"/>
            <w:vAlign w:val="center"/>
          </w:tcPr>
          <w:p w:rsidR="0026701B" w:rsidRPr="0073236C" w:rsidRDefault="0026701B" w:rsidP="0026701B">
            <w:pPr>
              <w:pStyle w:val="-1"/>
              <w:spacing w:before="0" w:after="0"/>
              <w:jc w:val="center"/>
            </w:pPr>
            <w:r>
              <w:t>НИС «Профессор Рябинкин»</w:t>
            </w:r>
          </w:p>
        </w:tc>
        <w:tc>
          <w:tcPr>
            <w:tcW w:w="1184" w:type="pct"/>
            <w:tcBorders>
              <w:top w:val="single" w:sz="4" w:space="0" w:color="auto"/>
            </w:tcBorders>
            <w:shd w:val="clear" w:color="auto" w:fill="auto"/>
            <w:vAlign w:val="center"/>
          </w:tcPr>
          <w:p w:rsidR="0026701B" w:rsidRPr="0026701B" w:rsidRDefault="005338AB" w:rsidP="00E60979">
            <w:pPr>
              <w:pStyle w:val="afff6"/>
              <w:spacing w:before="0" w:after="0"/>
              <w:ind w:left="0"/>
              <w:jc w:val="center"/>
              <w:rPr>
                <w:sz w:val="20"/>
              </w:rPr>
            </w:pPr>
            <w:r>
              <w:rPr>
                <w:sz w:val="20"/>
              </w:rPr>
              <w:t>7,68</w:t>
            </w:r>
          </w:p>
        </w:tc>
        <w:tc>
          <w:tcPr>
            <w:tcW w:w="1334" w:type="pct"/>
            <w:tcBorders>
              <w:top w:val="single" w:sz="4" w:space="0" w:color="auto"/>
            </w:tcBorders>
            <w:shd w:val="clear" w:color="auto" w:fill="auto"/>
            <w:vAlign w:val="center"/>
          </w:tcPr>
          <w:p w:rsidR="0026701B" w:rsidRPr="0026701B" w:rsidRDefault="005338AB" w:rsidP="00E60979">
            <w:pPr>
              <w:pStyle w:val="afff6"/>
              <w:spacing w:before="0" w:after="0"/>
              <w:ind w:left="0"/>
              <w:jc w:val="center"/>
              <w:rPr>
                <w:sz w:val="20"/>
                <w:lang w:val="en-US"/>
              </w:rPr>
            </w:pPr>
            <w:r>
              <w:rPr>
                <w:sz w:val="20"/>
              </w:rPr>
              <w:t>0,5 м</w:t>
            </w:r>
            <w:r>
              <w:rPr>
                <w:sz w:val="20"/>
                <w:vertAlign w:val="superscript"/>
              </w:rPr>
              <w:t>3</w:t>
            </w:r>
            <w:r>
              <w:rPr>
                <w:sz w:val="20"/>
              </w:rPr>
              <w:t>/ч</w:t>
            </w:r>
          </w:p>
        </w:tc>
        <w:tc>
          <w:tcPr>
            <w:tcW w:w="1240" w:type="pct"/>
            <w:tcBorders>
              <w:top w:val="single" w:sz="4" w:space="0" w:color="auto"/>
            </w:tcBorders>
            <w:shd w:val="clear" w:color="auto" w:fill="auto"/>
            <w:vAlign w:val="center"/>
          </w:tcPr>
          <w:p w:rsidR="0026701B" w:rsidRPr="0026701B" w:rsidRDefault="005338AB" w:rsidP="00E60979">
            <w:pPr>
              <w:pStyle w:val="afff6"/>
              <w:spacing w:before="0" w:after="0"/>
              <w:ind w:left="0"/>
              <w:jc w:val="center"/>
              <w:rPr>
                <w:sz w:val="20"/>
              </w:rPr>
            </w:pPr>
            <w:r>
              <w:rPr>
                <w:sz w:val="20"/>
              </w:rPr>
              <w:t>1,7 + 2,7 + 2,0</w:t>
            </w:r>
          </w:p>
        </w:tc>
      </w:tr>
      <w:tr w:rsidR="0026701B" w:rsidRPr="00140705" w:rsidTr="0026701B">
        <w:trPr>
          <w:trHeight w:val="282"/>
        </w:trPr>
        <w:tc>
          <w:tcPr>
            <w:tcW w:w="1242" w:type="pct"/>
            <w:shd w:val="clear" w:color="auto" w:fill="auto"/>
            <w:vAlign w:val="center"/>
          </w:tcPr>
          <w:p w:rsidR="0026701B" w:rsidRPr="006F0FA5" w:rsidRDefault="0026701B" w:rsidP="0026701B">
            <w:pPr>
              <w:pStyle w:val="afff9"/>
              <w:spacing w:before="0" w:after="0"/>
              <w:rPr>
                <w:color w:val="000000"/>
              </w:rPr>
            </w:pPr>
            <w:r>
              <w:rPr>
                <w:color w:val="000000"/>
              </w:rPr>
              <w:t>Судно-регистратор «Алдан»</w:t>
            </w:r>
          </w:p>
        </w:tc>
        <w:tc>
          <w:tcPr>
            <w:tcW w:w="1184" w:type="pct"/>
            <w:shd w:val="clear" w:color="auto" w:fill="auto"/>
            <w:vAlign w:val="center"/>
          </w:tcPr>
          <w:p w:rsidR="0026701B" w:rsidRPr="0026701B" w:rsidRDefault="005338AB" w:rsidP="00E60979">
            <w:pPr>
              <w:pStyle w:val="afff6"/>
              <w:spacing w:before="0" w:after="0"/>
              <w:ind w:left="0"/>
              <w:jc w:val="center"/>
              <w:rPr>
                <w:sz w:val="20"/>
              </w:rPr>
            </w:pPr>
            <w:r>
              <w:rPr>
                <w:sz w:val="20"/>
              </w:rPr>
              <w:t>3,98 + 2,58</w:t>
            </w:r>
          </w:p>
        </w:tc>
        <w:tc>
          <w:tcPr>
            <w:tcW w:w="1334" w:type="pct"/>
            <w:shd w:val="clear" w:color="auto" w:fill="auto"/>
            <w:vAlign w:val="center"/>
          </w:tcPr>
          <w:p w:rsidR="0026701B" w:rsidRPr="005338AB" w:rsidRDefault="005338AB" w:rsidP="00E60979">
            <w:pPr>
              <w:pStyle w:val="afff6"/>
              <w:spacing w:before="0" w:after="0"/>
              <w:ind w:left="0"/>
              <w:jc w:val="center"/>
              <w:rPr>
                <w:sz w:val="20"/>
              </w:rPr>
            </w:pPr>
            <w:r>
              <w:rPr>
                <w:sz w:val="20"/>
              </w:rPr>
              <w:t>0,5 м</w:t>
            </w:r>
            <w:r>
              <w:rPr>
                <w:sz w:val="20"/>
                <w:vertAlign w:val="superscript"/>
              </w:rPr>
              <w:t>3</w:t>
            </w:r>
            <w:r>
              <w:rPr>
                <w:sz w:val="20"/>
              </w:rPr>
              <w:t>/ч</w:t>
            </w:r>
          </w:p>
        </w:tc>
        <w:tc>
          <w:tcPr>
            <w:tcW w:w="1240" w:type="pct"/>
            <w:shd w:val="clear" w:color="auto" w:fill="auto"/>
            <w:vAlign w:val="center"/>
          </w:tcPr>
          <w:p w:rsidR="0026701B" w:rsidRPr="0026701B" w:rsidRDefault="005338AB" w:rsidP="00E60979">
            <w:pPr>
              <w:pStyle w:val="afff6"/>
              <w:spacing w:before="0" w:after="0"/>
              <w:ind w:left="0"/>
              <w:jc w:val="center"/>
              <w:rPr>
                <w:sz w:val="20"/>
              </w:rPr>
            </w:pPr>
            <w:r>
              <w:rPr>
                <w:sz w:val="20"/>
              </w:rPr>
              <w:t>1,97 + 1,78</w:t>
            </w:r>
          </w:p>
        </w:tc>
      </w:tr>
      <w:tr w:rsidR="00FE7D2F" w:rsidRPr="00140705" w:rsidTr="0026701B">
        <w:trPr>
          <w:trHeight w:val="282"/>
        </w:trPr>
        <w:tc>
          <w:tcPr>
            <w:tcW w:w="1242" w:type="pct"/>
            <w:shd w:val="clear" w:color="auto" w:fill="auto"/>
            <w:vAlign w:val="center"/>
          </w:tcPr>
          <w:p w:rsidR="00FE7D2F" w:rsidRPr="0073236C" w:rsidRDefault="00FE7D2F" w:rsidP="005D7044">
            <w:pPr>
              <w:pStyle w:val="-1"/>
              <w:spacing w:before="0" w:after="0"/>
              <w:jc w:val="center"/>
            </w:pPr>
            <w:r>
              <w:t>Судно-источник «Лазурит»</w:t>
            </w:r>
          </w:p>
        </w:tc>
        <w:tc>
          <w:tcPr>
            <w:tcW w:w="1184" w:type="pct"/>
            <w:shd w:val="clear" w:color="auto" w:fill="auto"/>
            <w:vAlign w:val="center"/>
          </w:tcPr>
          <w:p w:rsidR="00FE7D2F" w:rsidRPr="0026701B" w:rsidRDefault="00FE7D2F" w:rsidP="005D7044">
            <w:pPr>
              <w:pStyle w:val="afff6"/>
              <w:spacing w:before="0" w:after="0"/>
              <w:ind w:left="0"/>
              <w:jc w:val="center"/>
              <w:rPr>
                <w:sz w:val="20"/>
              </w:rPr>
            </w:pPr>
            <w:r>
              <w:rPr>
                <w:sz w:val="20"/>
              </w:rPr>
              <w:t>4,16</w:t>
            </w:r>
          </w:p>
        </w:tc>
        <w:tc>
          <w:tcPr>
            <w:tcW w:w="1334" w:type="pct"/>
            <w:shd w:val="clear" w:color="auto" w:fill="auto"/>
            <w:vAlign w:val="center"/>
          </w:tcPr>
          <w:p w:rsidR="00FE7D2F" w:rsidRPr="005338AB" w:rsidRDefault="00FE7D2F" w:rsidP="005D7044">
            <w:pPr>
              <w:pStyle w:val="afff6"/>
              <w:spacing w:before="0" w:after="0"/>
              <w:ind w:left="0"/>
              <w:jc w:val="center"/>
              <w:rPr>
                <w:sz w:val="20"/>
                <w:lang w:val="en-US"/>
              </w:rPr>
            </w:pPr>
            <w:r>
              <w:rPr>
                <w:sz w:val="20"/>
                <w:lang w:val="en-US"/>
              </w:rPr>
              <w:t>SKIT/S-DEB</w:t>
            </w:r>
            <w:r w:rsidRPr="005338AB">
              <w:rPr>
                <w:sz w:val="20"/>
                <w:lang w:val="en-US"/>
              </w:rPr>
              <w:t xml:space="preserve">, 0,5 </w:t>
            </w:r>
            <w:r>
              <w:rPr>
                <w:sz w:val="20"/>
              </w:rPr>
              <w:t>м</w:t>
            </w:r>
            <w:r w:rsidRPr="005338AB">
              <w:rPr>
                <w:sz w:val="20"/>
                <w:vertAlign w:val="superscript"/>
                <w:lang w:val="en-US"/>
              </w:rPr>
              <w:t>3</w:t>
            </w:r>
            <w:r w:rsidRPr="005338AB">
              <w:rPr>
                <w:sz w:val="20"/>
                <w:lang w:val="en-US"/>
              </w:rPr>
              <w:t>/</w:t>
            </w:r>
            <w:r>
              <w:rPr>
                <w:sz w:val="20"/>
              </w:rPr>
              <w:t>ч</w:t>
            </w:r>
          </w:p>
        </w:tc>
        <w:tc>
          <w:tcPr>
            <w:tcW w:w="1240" w:type="pct"/>
            <w:shd w:val="clear" w:color="auto" w:fill="auto"/>
            <w:vAlign w:val="center"/>
          </w:tcPr>
          <w:p w:rsidR="00FE7D2F" w:rsidRPr="005338AB" w:rsidRDefault="00FE7D2F" w:rsidP="005D7044">
            <w:pPr>
              <w:pStyle w:val="afff6"/>
              <w:spacing w:before="0" w:after="0"/>
              <w:ind w:left="0"/>
              <w:jc w:val="center"/>
              <w:rPr>
                <w:sz w:val="20"/>
                <w:lang w:val="en-US"/>
              </w:rPr>
            </w:pPr>
            <w:r>
              <w:rPr>
                <w:sz w:val="20"/>
                <w:lang w:val="en-US"/>
              </w:rPr>
              <w:t>0</w:t>
            </w:r>
            <w:r>
              <w:rPr>
                <w:sz w:val="20"/>
              </w:rPr>
              <w:t>,</w:t>
            </w:r>
            <w:r>
              <w:rPr>
                <w:sz w:val="20"/>
                <w:lang w:val="en-US"/>
              </w:rPr>
              <w:t>84</w:t>
            </w:r>
          </w:p>
        </w:tc>
      </w:tr>
      <w:tr w:rsidR="00FE7D2F" w:rsidRPr="00140705" w:rsidTr="0026701B">
        <w:trPr>
          <w:trHeight w:val="282"/>
        </w:trPr>
        <w:tc>
          <w:tcPr>
            <w:tcW w:w="1242" w:type="pct"/>
            <w:shd w:val="clear" w:color="auto" w:fill="auto"/>
            <w:vAlign w:val="center"/>
          </w:tcPr>
          <w:p w:rsidR="00FE7D2F" w:rsidRPr="0073236C" w:rsidRDefault="00FE7D2F" w:rsidP="0026701B">
            <w:pPr>
              <w:pStyle w:val="-1"/>
              <w:spacing w:before="0" w:after="0"/>
              <w:jc w:val="center"/>
            </w:pPr>
            <w:r>
              <w:t>НИС «Керн»</w:t>
            </w:r>
          </w:p>
        </w:tc>
        <w:tc>
          <w:tcPr>
            <w:tcW w:w="1184" w:type="pct"/>
            <w:shd w:val="clear" w:color="auto" w:fill="auto"/>
            <w:vAlign w:val="center"/>
          </w:tcPr>
          <w:p w:rsidR="00FE7D2F" w:rsidRPr="0026701B" w:rsidRDefault="00FE7D2F" w:rsidP="00E60979">
            <w:pPr>
              <w:pStyle w:val="afff6"/>
              <w:spacing w:before="0" w:after="0"/>
              <w:ind w:left="0"/>
              <w:jc w:val="center"/>
              <w:rPr>
                <w:sz w:val="20"/>
              </w:rPr>
            </w:pPr>
            <w:r>
              <w:rPr>
                <w:sz w:val="20"/>
              </w:rPr>
              <w:t>23,70 + 23,70</w:t>
            </w:r>
          </w:p>
        </w:tc>
        <w:tc>
          <w:tcPr>
            <w:tcW w:w="1334" w:type="pct"/>
            <w:shd w:val="clear" w:color="auto" w:fill="auto"/>
            <w:vAlign w:val="center"/>
          </w:tcPr>
          <w:p w:rsidR="00FE7D2F" w:rsidRPr="00FE7D2F" w:rsidRDefault="00FE7D2F" w:rsidP="00E60979">
            <w:pPr>
              <w:pStyle w:val="afff6"/>
              <w:spacing w:before="0" w:after="0"/>
              <w:ind w:left="0"/>
              <w:jc w:val="center"/>
              <w:rPr>
                <w:sz w:val="20"/>
              </w:rPr>
            </w:pPr>
            <w:r>
              <w:rPr>
                <w:sz w:val="20"/>
              </w:rPr>
              <w:t>1,0 м</w:t>
            </w:r>
            <w:r>
              <w:rPr>
                <w:sz w:val="20"/>
                <w:vertAlign w:val="superscript"/>
              </w:rPr>
              <w:t>3</w:t>
            </w:r>
            <w:r>
              <w:rPr>
                <w:sz w:val="20"/>
              </w:rPr>
              <w:t>/ч</w:t>
            </w:r>
          </w:p>
        </w:tc>
        <w:tc>
          <w:tcPr>
            <w:tcW w:w="1240" w:type="pct"/>
            <w:shd w:val="clear" w:color="auto" w:fill="auto"/>
            <w:vAlign w:val="center"/>
          </w:tcPr>
          <w:p w:rsidR="00FE7D2F" w:rsidRPr="00FE7D2F" w:rsidRDefault="00FE7D2F" w:rsidP="00E60979">
            <w:pPr>
              <w:pStyle w:val="afff6"/>
              <w:spacing w:before="0" w:after="0"/>
              <w:ind w:left="0"/>
              <w:jc w:val="center"/>
              <w:rPr>
                <w:sz w:val="20"/>
              </w:rPr>
            </w:pPr>
            <w:r>
              <w:rPr>
                <w:sz w:val="20"/>
              </w:rPr>
              <w:t>1,49 + 1,7</w:t>
            </w:r>
          </w:p>
        </w:tc>
      </w:tr>
    </w:tbl>
    <w:p w:rsidR="00A4588E" w:rsidRPr="007A3A55" w:rsidRDefault="00A4588E" w:rsidP="00A4588E">
      <w:pPr>
        <w:pStyle w:val="afff6"/>
      </w:pPr>
      <w:r w:rsidRPr="007A3A55">
        <w:t>Сброс очищенных стоков возможен с выполнением требований МАРПОЛ 73/78 и РД 31.04.23-94 - при одновременном соблюдении следующих условий:</w:t>
      </w:r>
    </w:p>
    <w:p w:rsidR="00A4588E" w:rsidRPr="00007421" w:rsidRDefault="00A4588E" w:rsidP="00CA777E">
      <w:pPr>
        <w:pStyle w:val="afff6"/>
        <w:numPr>
          <w:ilvl w:val="0"/>
          <w:numId w:val="57"/>
        </w:numPr>
      </w:pPr>
      <w:r w:rsidRPr="00007421">
        <w:t>источником льяльных вод не являются льяла отделения грузовых насосов;</w:t>
      </w:r>
    </w:p>
    <w:p w:rsidR="00A4588E" w:rsidRPr="00007421" w:rsidRDefault="00A4588E" w:rsidP="00CA777E">
      <w:pPr>
        <w:pStyle w:val="afff6"/>
        <w:numPr>
          <w:ilvl w:val="0"/>
          <w:numId w:val="57"/>
        </w:numPr>
      </w:pPr>
      <w:r w:rsidRPr="00007421">
        <w:t>льяльные воды не смешаны с остатками нефтяного груза;</w:t>
      </w:r>
    </w:p>
    <w:p w:rsidR="00A4588E" w:rsidRPr="00007421" w:rsidRDefault="00A4588E" w:rsidP="00CA777E">
      <w:pPr>
        <w:pStyle w:val="afff6"/>
        <w:numPr>
          <w:ilvl w:val="0"/>
          <w:numId w:val="57"/>
        </w:numPr>
      </w:pPr>
      <w:r w:rsidRPr="00007421">
        <w:t>судно движется относительно воды;</w:t>
      </w:r>
    </w:p>
    <w:p w:rsidR="00A4588E" w:rsidRPr="00007421" w:rsidRDefault="00A4588E" w:rsidP="00CA777E">
      <w:pPr>
        <w:pStyle w:val="afff6"/>
        <w:numPr>
          <w:ilvl w:val="0"/>
          <w:numId w:val="57"/>
        </w:numPr>
      </w:pPr>
      <w:r w:rsidRPr="00007421">
        <w:t>находится на расстоянии более 12 морских миль от ближайшего берега (за пределами территориального моря РФ);</w:t>
      </w:r>
    </w:p>
    <w:p w:rsidR="00A4588E" w:rsidRPr="00007421" w:rsidRDefault="00A4588E" w:rsidP="00CA777E">
      <w:pPr>
        <w:pStyle w:val="afff6"/>
        <w:numPr>
          <w:ilvl w:val="0"/>
          <w:numId w:val="57"/>
        </w:numPr>
      </w:pPr>
      <w:r w:rsidRPr="00007421">
        <w:t>на судне работает оборудование для фильтрации нефти, одобренное органом технического надзора и классификации судов, который сертифицирован соответствующей международной организацией на соответствие стандартам Международной организации по стандартизации;</w:t>
      </w:r>
    </w:p>
    <w:p w:rsidR="00A4588E" w:rsidRPr="00007421" w:rsidRDefault="00A4588E" w:rsidP="00CA777E">
      <w:pPr>
        <w:pStyle w:val="afff6"/>
        <w:numPr>
          <w:ilvl w:val="0"/>
          <w:numId w:val="57"/>
        </w:numPr>
      </w:pPr>
      <w:r w:rsidRPr="00007421">
        <w:t>содержание нефти в сливной смеси не превышает 15 млн</w:t>
      </w:r>
      <w:r w:rsidRPr="00007421">
        <w:rPr>
          <w:vertAlign w:val="superscript"/>
        </w:rPr>
        <w:t>-1</w:t>
      </w:r>
      <w:r w:rsidRPr="00007421">
        <w:t xml:space="preserve"> (15 мг/л);</w:t>
      </w:r>
    </w:p>
    <w:p w:rsidR="00A4588E" w:rsidRPr="00007421" w:rsidRDefault="00A4588E" w:rsidP="00CA777E">
      <w:pPr>
        <w:pStyle w:val="afff6"/>
        <w:numPr>
          <w:ilvl w:val="0"/>
          <w:numId w:val="57"/>
        </w:numPr>
      </w:pPr>
      <w:r w:rsidRPr="00007421">
        <w:t>в течение всего периода слива действует система автоматического замера, регистрации и управления сбором нефти (типа «САЗРИУС» - устройство, обеспечивающее автоматическое прекращение сброса, когда содержание нефти в стоке превышает 15 млн</w:t>
      </w:r>
      <w:r w:rsidRPr="00007421">
        <w:rPr>
          <w:vertAlign w:val="superscript"/>
        </w:rPr>
        <w:t>-1</w:t>
      </w:r>
      <w:r w:rsidRPr="00007421">
        <w:t>).</w:t>
      </w:r>
    </w:p>
    <w:p w:rsidR="00A4588E" w:rsidRDefault="00A4588E" w:rsidP="00A4588E">
      <w:pPr>
        <w:pStyle w:val="afff6"/>
      </w:pPr>
      <w:r w:rsidRPr="007A3A55">
        <w:t>Очищенные нефтесодержащие стоки с судна сбрасываются за пределами 12-мильной зоны с соблюдением требования МАРПОЛ 73/78 и РД 31.04.23-94.</w:t>
      </w:r>
    </w:p>
    <w:p w:rsidR="00A2615E" w:rsidRPr="00CA777E" w:rsidRDefault="00A2615E" w:rsidP="00CA777E">
      <w:pPr>
        <w:pStyle w:val="afff6"/>
        <w:rPr>
          <w:b/>
          <w:i/>
        </w:rPr>
      </w:pPr>
      <w:r w:rsidRPr="00A2615E">
        <w:rPr>
          <w:b/>
          <w:i/>
        </w:rPr>
        <w:t xml:space="preserve">Хозяйственно-бытовые сточные воды </w:t>
      </w:r>
    </w:p>
    <w:p w:rsidR="00A2615E" w:rsidRPr="00BD153A" w:rsidRDefault="00A2615E" w:rsidP="00A2615E">
      <w:pPr>
        <w:pStyle w:val="afff6"/>
      </w:pPr>
      <w:r w:rsidRPr="00BD153A">
        <w:t>Сброс в море хозяйственно-бытовых сточных вод, образующихся при эксплуатации судов, регламентируется требованиями МАРПОЛ 73/78, РД 31.04.23-94.</w:t>
      </w:r>
    </w:p>
    <w:p w:rsidR="00A2615E" w:rsidRPr="00BD153A" w:rsidRDefault="00A2615E" w:rsidP="00A2615E">
      <w:pPr>
        <w:pStyle w:val="afff6"/>
      </w:pPr>
      <w:r w:rsidRPr="00BD153A">
        <w:t xml:space="preserve">В соответствии с требованиями РД 31.04.23-94 «Наставления по предотвращению загрязнения с судов» и Приложения </w:t>
      </w:r>
      <w:r w:rsidRPr="00BD153A">
        <w:rPr>
          <w:lang w:val="en-US"/>
        </w:rPr>
        <w:t>IV</w:t>
      </w:r>
      <w:r w:rsidRPr="00BD153A">
        <w:t xml:space="preserve"> МАРПОЛ 73/78 допускается:</w:t>
      </w:r>
    </w:p>
    <w:p w:rsidR="00A2615E" w:rsidRPr="00007421" w:rsidRDefault="00A2615E" w:rsidP="00CA777E">
      <w:pPr>
        <w:pStyle w:val="afff6"/>
        <w:numPr>
          <w:ilvl w:val="0"/>
          <w:numId w:val="58"/>
        </w:numPr>
      </w:pPr>
      <w:r w:rsidRPr="00007421">
        <w:t xml:space="preserve">сброс очищенных и обеззараженных хозяйственно-бытовых сточных вод на расстоянии более 4 морских миль от ближайшего берега при скорости движения судна не менее 4 узлов, используя при этом одобренную регистром СССР или другими признанными классификационными обществами систему очистки, и на судне </w:t>
      </w:r>
      <w:r w:rsidRPr="00007421">
        <w:lastRenderedPageBreak/>
        <w:t xml:space="preserve">имеется действительное Свидетельство о предотвращении загрязнения сточными водами; </w:t>
      </w:r>
    </w:p>
    <w:p w:rsidR="00A2615E" w:rsidRPr="00007421" w:rsidRDefault="00A2615E" w:rsidP="00CA777E">
      <w:pPr>
        <w:pStyle w:val="afff6"/>
        <w:numPr>
          <w:ilvl w:val="0"/>
          <w:numId w:val="58"/>
        </w:numPr>
      </w:pPr>
      <w:r w:rsidRPr="00007421">
        <w:t>постепенный сброс неизмельченные и необеззараженных сточных вод на расстоянии более 12 морских миль от ближайшего берега при скорости судна не менее 4 уз.</w:t>
      </w:r>
    </w:p>
    <w:p w:rsidR="00A2615E" w:rsidRPr="00BD153A" w:rsidRDefault="00A2615E" w:rsidP="00A2615E">
      <w:pPr>
        <w:pStyle w:val="afff6"/>
      </w:pPr>
      <w:r w:rsidRPr="00BD153A">
        <w:t>Норма водоотведения хозяйственно-бытовых сточных вод принята равной норме водопотребления, принятой в объеме 75 л/сут/чел., в соответствии с п. 2.2.1.3. СанПиНа 2.5.2-703-98 «Суда внутреннего и смешанного (река-море) плавания».</w:t>
      </w:r>
    </w:p>
    <w:p w:rsidR="00946478" w:rsidRDefault="008777A9" w:rsidP="00A2615E">
      <w:pPr>
        <w:pStyle w:val="a4"/>
      </w:pPr>
      <w:r>
        <w:t>Таблица</w:t>
      </w:r>
      <w:r w:rsidR="00A2615E">
        <w:t xml:space="preserve"> </w:t>
      </w:r>
      <w:fldSimple w:instr=" STYLEREF 2 \s ">
        <w:r w:rsidR="00BA10D4">
          <w:rPr>
            <w:noProof/>
          </w:rPr>
          <w:t>6.3</w:t>
        </w:r>
      </w:fldSimple>
      <w:r w:rsidR="00135C15">
        <w:noBreakHyphen/>
      </w:r>
      <w:fldSimple w:instr=" SEQ Таблица \* ARABIC \s 2 ">
        <w:r w:rsidR="00BA10D4">
          <w:rPr>
            <w:noProof/>
          </w:rPr>
          <w:t>7</w:t>
        </w:r>
      </w:fldSimple>
      <w:r w:rsidR="00A2615E">
        <w:t>. Объемы образования хозяйственно-бытовых сточных вод</w:t>
      </w:r>
    </w:p>
    <w:tbl>
      <w:tblPr>
        <w:tblW w:w="0" w:type="auto"/>
        <w:jc w:val="center"/>
        <w:tblLook w:val="04A0" w:firstRow="1" w:lastRow="0" w:firstColumn="1" w:lastColumn="0" w:noHBand="0" w:noVBand="1"/>
      </w:tblPr>
      <w:tblGrid>
        <w:gridCol w:w="1994"/>
        <w:gridCol w:w="1465"/>
        <w:gridCol w:w="1592"/>
        <w:gridCol w:w="1013"/>
        <w:gridCol w:w="1753"/>
        <w:gridCol w:w="1753"/>
      </w:tblGrid>
      <w:tr w:rsidR="00A2615E" w:rsidRPr="00EA097B" w:rsidTr="000B15BE">
        <w:trPr>
          <w:tblHeader/>
          <w:jc w:val="center"/>
        </w:trPr>
        <w:tc>
          <w:tcPr>
            <w:tcW w:w="1994" w:type="dxa"/>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rsidR="00A2615E" w:rsidRPr="0074600D" w:rsidRDefault="00A2615E" w:rsidP="00A2615E">
            <w:pPr>
              <w:pStyle w:val="afff6"/>
              <w:spacing w:before="0" w:after="0"/>
              <w:ind w:left="0"/>
              <w:jc w:val="center"/>
              <w:rPr>
                <w:b/>
                <w:sz w:val="20"/>
              </w:rPr>
            </w:pPr>
            <w:r w:rsidRPr="0074600D">
              <w:rPr>
                <w:b/>
                <w:sz w:val="20"/>
              </w:rPr>
              <w:t>Судно</w:t>
            </w:r>
          </w:p>
        </w:tc>
        <w:tc>
          <w:tcPr>
            <w:tcW w:w="1465" w:type="dxa"/>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rsidR="00A2615E" w:rsidRPr="0074600D" w:rsidRDefault="00A2615E" w:rsidP="00A2615E">
            <w:pPr>
              <w:pStyle w:val="afff6"/>
              <w:spacing w:before="0" w:after="0"/>
              <w:ind w:left="0"/>
              <w:jc w:val="center"/>
              <w:rPr>
                <w:b/>
                <w:sz w:val="20"/>
              </w:rPr>
            </w:pPr>
            <w:r w:rsidRPr="0074600D">
              <w:rPr>
                <w:b/>
                <w:sz w:val="20"/>
              </w:rPr>
              <w:t>Количество персонала на суднах, чел.</w:t>
            </w:r>
          </w:p>
        </w:tc>
        <w:tc>
          <w:tcPr>
            <w:tcW w:w="1592" w:type="dxa"/>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rsidR="00A2615E" w:rsidRPr="0074600D" w:rsidRDefault="00A2615E" w:rsidP="00A2615E">
            <w:pPr>
              <w:pStyle w:val="afff6"/>
              <w:spacing w:before="0" w:after="0"/>
              <w:ind w:left="0"/>
              <w:jc w:val="center"/>
              <w:rPr>
                <w:b/>
                <w:sz w:val="20"/>
              </w:rPr>
            </w:pPr>
            <w:r w:rsidRPr="0074600D">
              <w:rPr>
                <w:b/>
                <w:sz w:val="20"/>
              </w:rPr>
              <w:t>Норма образования сточных вод на человека, м</w:t>
            </w:r>
            <w:r w:rsidRPr="0074600D">
              <w:rPr>
                <w:b/>
                <w:sz w:val="20"/>
                <w:vertAlign w:val="superscript"/>
              </w:rPr>
              <w:t>3</w:t>
            </w:r>
            <w:r w:rsidRPr="0074600D">
              <w:rPr>
                <w:b/>
                <w:sz w:val="20"/>
              </w:rPr>
              <w:t>/сут</w:t>
            </w:r>
          </w:p>
        </w:tc>
        <w:tc>
          <w:tcPr>
            <w:tcW w:w="1013" w:type="dxa"/>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rsidR="00A2615E" w:rsidRPr="0074600D" w:rsidRDefault="00A2615E" w:rsidP="00A2615E">
            <w:pPr>
              <w:pStyle w:val="afff6"/>
              <w:spacing w:before="0" w:after="0"/>
              <w:ind w:left="0"/>
              <w:jc w:val="center"/>
              <w:rPr>
                <w:b/>
                <w:sz w:val="20"/>
              </w:rPr>
            </w:pPr>
            <w:r w:rsidRPr="0074600D">
              <w:rPr>
                <w:b/>
                <w:sz w:val="20"/>
              </w:rPr>
              <w:t>Период работ, сут</w:t>
            </w:r>
          </w:p>
        </w:tc>
        <w:tc>
          <w:tcPr>
            <w:tcW w:w="1753" w:type="dxa"/>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rsidR="00A2615E" w:rsidRPr="0074600D" w:rsidRDefault="00A2615E" w:rsidP="00A2615E">
            <w:pPr>
              <w:pStyle w:val="afff6"/>
              <w:spacing w:before="0" w:after="0"/>
              <w:ind w:left="0"/>
              <w:jc w:val="center"/>
              <w:rPr>
                <w:b/>
                <w:sz w:val="20"/>
              </w:rPr>
            </w:pPr>
            <w:r w:rsidRPr="0074600D">
              <w:rPr>
                <w:b/>
                <w:sz w:val="20"/>
              </w:rPr>
              <w:t>Объем образования хозяйственно-бытовых сточных вод, м</w:t>
            </w:r>
            <w:r w:rsidRPr="0074600D">
              <w:rPr>
                <w:b/>
                <w:sz w:val="20"/>
                <w:vertAlign w:val="superscript"/>
              </w:rPr>
              <w:t>3</w:t>
            </w:r>
            <w:r w:rsidRPr="0074600D">
              <w:rPr>
                <w:b/>
                <w:sz w:val="20"/>
              </w:rPr>
              <w:t>/сут</w:t>
            </w:r>
          </w:p>
        </w:tc>
        <w:tc>
          <w:tcPr>
            <w:tcW w:w="1753" w:type="dxa"/>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rsidR="00A2615E" w:rsidRPr="0074600D" w:rsidRDefault="00A2615E" w:rsidP="00A2615E">
            <w:pPr>
              <w:pStyle w:val="afff6"/>
              <w:spacing w:before="0" w:after="0"/>
              <w:ind w:left="0"/>
              <w:jc w:val="center"/>
              <w:rPr>
                <w:b/>
                <w:sz w:val="20"/>
              </w:rPr>
            </w:pPr>
            <w:r w:rsidRPr="0074600D">
              <w:rPr>
                <w:b/>
                <w:sz w:val="20"/>
              </w:rPr>
              <w:t>Объем образования хозяйственно-бытовых сточных вод, м</w:t>
            </w:r>
            <w:r w:rsidRPr="0074600D">
              <w:rPr>
                <w:b/>
                <w:sz w:val="20"/>
                <w:vertAlign w:val="superscript"/>
              </w:rPr>
              <w:t>3</w:t>
            </w:r>
            <w:r w:rsidRPr="0074600D">
              <w:rPr>
                <w:b/>
                <w:sz w:val="20"/>
              </w:rPr>
              <w:t>/период</w:t>
            </w:r>
          </w:p>
        </w:tc>
      </w:tr>
      <w:tr w:rsidR="00A2615E" w:rsidRPr="00EA097B" w:rsidTr="000B15BE">
        <w:trPr>
          <w:jc w:val="center"/>
        </w:trPr>
        <w:tc>
          <w:tcPr>
            <w:tcW w:w="1994" w:type="dxa"/>
            <w:tcBorders>
              <w:top w:val="single" w:sz="4" w:space="0" w:color="auto"/>
              <w:left w:val="single" w:sz="4" w:space="0" w:color="auto"/>
              <w:bottom w:val="single" w:sz="4" w:space="0" w:color="auto"/>
              <w:right w:val="single" w:sz="4" w:space="0" w:color="auto"/>
            </w:tcBorders>
            <w:vAlign w:val="center"/>
          </w:tcPr>
          <w:p w:rsidR="00A2615E" w:rsidRPr="00961E6A" w:rsidRDefault="00A2615E" w:rsidP="00A2615E">
            <w:pPr>
              <w:pStyle w:val="-1"/>
              <w:spacing w:before="0" w:after="0"/>
              <w:jc w:val="center"/>
            </w:pPr>
            <w:r w:rsidRPr="00961E6A">
              <w:t>НИС «Профессор Рябинкин»</w:t>
            </w:r>
          </w:p>
        </w:tc>
        <w:tc>
          <w:tcPr>
            <w:tcW w:w="1465" w:type="dxa"/>
            <w:tcBorders>
              <w:top w:val="single" w:sz="4" w:space="0" w:color="auto"/>
              <w:left w:val="single" w:sz="4" w:space="0" w:color="auto"/>
              <w:bottom w:val="single" w:sz="4" w:space="0" w:color="auto"/>
              <w:right w:val="single" w:sz="4" w:space="0" w:color="auto"/>
            </w:tcBorders>
            <w:vAlign w:val="center"/>
          </w:tcPr>
          <w:p w:rsidR="00A2615E" w:rsidRPr="00961E6A" w:rsidRDefault="00A2615E" w:rsidP="00A2615E">
            <w:pPr>
              <w:pStyle w:val="afff6"/>
              <w:spacing w:before="0" w:after="0"/>
              <w:ind w:left="0"/>
              <w:jc w:val="center"/>
              <w:rPr>
                <w:sz w:val="20"/>
                <w:lang w:bidi="ar-SA"/>
              </w:rPr>
            </w:pPr>
            <w:r w:rsidRPr="00961E6A">
              <w:rPr>
                <w:sz w:val="20"/>
                <w:lang w:bidi="ar-SA"/>
              </w:rPr>
              <w:t>27</w:t>
            </w:r>
          </w:p>
        </w:tc>
        <w:tc>
          <w:tcPr>
            <w:tcW w:w="1592" w:type="dxa"/>
            <w:tcBorders>
              <w:top w:val="single" w:sz="4" w:space="0" w:color="auto"/>
              <w:left w:val="single" w:sz="4" w:space="0" w:color="auto"/>
              <w:bottom w:val="single" w:sz="4" w:space="0" w:color="auto"/>
              <w:right w:val="single" w:sz="4" w:space="0" w:color="auto"/>
            </w:tcBorders>
            <w:vAlign w:val="center"/>
          </w:tcPr>
          <w:p w:rsidR="00A2615E" w:rsidRPr="00961E6A" w:rsidRDefault="00A2615E" w:rsidP="00A2615E">
            <w:pPr>
              <w:pStyle w:val="-1"/>
              <w:spacing w:before="0" w:after="0"/>
              <w:jc w:val="center"/>
            </w:pPr>
            <w:r w:rsidRPr="00961E6A">
              <w:t>0,075</w:t>
            </w:r>
          </w:p>
        </w:tc>
        <w:tc>
          <w:tcPr>
            <w:tcW w:w="1013" w:type="dxa"/>
            <w:tcBorders>
              <w:top w:val="single" w:sz="4" w:space="0" w:color="auto"/>
              <w:left w:val="single" w:sz="4" w:space="0" w:color="auto"/>
              <w:bottom w:val="single" w:sz="4" w:space="0" w:color="auto"/>
              <w:right w:val="single" w:sz="4" w:space="0" w:color="auto"/>
            </w:tcBorders>
            <w:vAlign w:val="center"/>
          </w:tcPr>
          <w:p w:rsidR="00A2615E" w:rsidRPr="00961E6A" w:rsidRDefault="00A2615E" w:rsidP="00A2615E">
            <w:pPr>
              <w:pStyle w:val="-1"/>
              <w:spacing w:before="0" w:after="0"/>
              <w:jc w:val="center"/>
            </w:pPr>
            <w:r w:rsidRPr="00961E6A">
              <w:t>7,5</w:t>
            </w:r>
          </w:p>
        </w:tc>
        <w:tc>
          <w:tcPr>
            <w:tcW w:w="1753" w:type="dxa"/>
            <w:tcBorders>
              <w:top w:val="single" w:sz="4" w:space="0" w:color="auto"/>
              <w:left w:val="single" w:sz="4" w:space="0" w:color="auto"/>
              <w:bottom w:val="single" w:sz="4" w:space="0" w:color="auto"/>
              <w:right w:val="single" w:sz="4" w:space="0" w:color="auto"/>
            </w:tcBorders>
            <w:vAlign w:val="center"/>
          </w:tcPr>
          <w:p w:rsidR="00A2615E" w:rsidRPr="00961E6A" w:rsidRDefault="00A2615E" w:rsidP="00A2615E">
            <w:pPr>
              <w:pStyle w:val="afff6"/>
              <w:spacing w:before="0" w:after="0"/>
              <w:ind w:left="0"/>
              <w:jc w:val="center"/>
              <w:rPr>
                <w:sz w:val="20"/>
                <w:lang w:bidi="ar-SA"/>
              </w:rPr>
            </w:pPr>
            <w:r w:rsidRPr="00961E6A">
              <w:rPr>
                <w:sz w:val="20"/>
                <w:lang w:bidi="ar-SA"/>
              </w:rPr>
              <w:t>2,025</w:t>
            </w:r>
          </w:p>
        </w:tc>
        <w:tc>
          <w:tcPr>
            <w:tcW w:w="1753" w:type="dxa"/>
            <w:tcBorders>
              <w:top w:val="single" w:sz="4" w:space="0" w:color="auto"/>
              <w:left w:val="single" w:sz="4" w:space="0" w:color="auto"/>
              <w:bottom w:val="single" w:sz="4" w:space="0" w:color="auto"/>
              <w:right w:val="single" w:sz="4" w:space="0" w:color="auto"/>
            </w:tcBorders>
            <w:vAlign w:val="center"/>
          </w:tcPr>
          <w:p w:rsidR="00A2615E" w:rsidRPr="00961E6A" w:rsidRDefault="00A2615E" w:rsidP="00A2615E">
            <w:pPr>
              <w:pStyle w:val="afff6"/>
              <w:spacing w:before="0" w:after="0"/>
              <w:ind w:left="0"/>
              <w:jc w:val="center"/>
              <w:rPr>
                <w:sz w:val="20"/>
                <w:lang w:bidi="ar-SA"/>
              </w:rPr>
            </w:pPr>
            <w:r w:rsidRPr="00961E6A">
              <w:rPr>
                <w:sz w:val="20"/>
                <w:lang w:bidi="ar-SA"/>
              </w:rPr>
              <w:t>15,19</w:t>
            </w:r>
          </w:p>
        </w:tc>
      </w:tr>
      <w:tr w:rsidR="00A2615E" w:rsidRPr="00EA097B" w:rsidTr="000B15BE">
        <w:trPr>
          <w:jc w:val="center"/>
        </w:trPr>
        <w:tc>
          <w:tcPr>
            <w:tcW w:w="1994" w:type="dxa"/>
            <w:tcBorders>
              <w:top w:val="single" w:sz="4" w:space="0" w:color="auto"/>
              <w:left w:val="single" w:sz="4" w:space="0" w:color="auto"/>
              <w:bottom w:val="single" w:sz="4" w:space="0" w:color="auto"/>
              <w:right w:val="single" w:sz="4" w:space="0" w:color="auto"/>
            </w:tcBorders>
            <w:vAlign w:val="center"/>
          </w:tcPr>
          <w:p w:rsidR="00A2615E" w:rsidRPr="00961E6A" w:rsidRDefault="00A2615E" w:rsidP="00A2615E">
            <w:pPr>
              <w:pStyle w:val="afff9"/>
              <w:spacing w:before="0" w:after="0"/>
              <w:rPr>
                <w:color w:val="000000"/>
              </w:rPr>
            </w:pPr>
            <w:r w:rsidRPr="00961E6A">
              <w:rPr>
                <w:color w:val="000000"/>
              </w:rPr>
              <w:t>Судно-регистратор «Алдан»</w:t>
            </w:r>
          </w:p>
        </w:tc>
        <w:tc>
          <w:tcPr>
            <w:tcW w:w="1465" w:type="dxa"/>
            <w:tcBorders>
              <w:top w:val="single" w:sz="4" w:space="0" w:color="auto"/>
              <w:left w:val="single" w:sz="4" w:space="0" w:color="auto"/>
              <w:bottom w:val="single" w:sz="4" w:space="0" w:color="auto"/>
              <w:right w:val="single" w:sz="4" w:space="0" w:color="auto"/>
            </w:tcBorders>
            <w:vAlign w:val="center"/>
          </w:tcPr>
          <w:p w:rsidR="00A2615E" w:rsidRPr="00961E6A" w:rsidRDefault="00A2615E" w:rsidP="00A2615E">
            <w:pPr>
              <w:pStyle w:val="afff6"/>
              <w:spacing w:before="0" w:after="0"/>
              <w:ind w:left="0"/>
              <w:jc w:val="center"/>
              <w:rPr>
                <w:sz w:val="20"/>
                <w:lang w:bidi="ar-SA"/>
              </w:rPr>
            </w:pPr>
            <w:r w:rsidRPr="00961E6A">
              <w:rPr>
                <w:sz w:val="20"/>
                <w:lang w:bidi="ar-SA"/>
              </w:rPr>
              <w:t>27</w:t>
            </w:r>
          </w:p>
        </w:tc>
        <w:tc>
          <w:tcPr>
            <w:tcW w:w="1592" w:type="dxa"/>
            <w:tcBorders>
              <w:top w:val="single" w:sz="4" w:space="0" w:color="auto"/>
              <w:left w:val="single" w:sz="4" w:space="0" w:color="auto"/>
              <w:bottom w:val="single" w:sz="4" w:space="0" w:color="auto"/>
              <w:right w:val="single" w:sz="4" w:space="0" w:color="auto"/>
            </w:tcBorders>
            <w:vAlign w:val="center"/>
          </w:tcPr>
          <w:p w:rsidR="00A2615E" w:rsidRPr="00961E6A" w:rsidRDefault="00A2615E" w:rsidP="00A2615E">
            <w:pPr>
              <w:pStyle w:val="-1"/>
              <w:spacing w:before="0" w:after="0"/>
              <w:jc w:val="center"/>
            </w:pPr>
            <w:r w:rsidRPr="00961E6A">
              <w:t>0,075</w:t>
            </w:r>
          </w:p>
        </w:tc>
        <w:tc>
          <w:tcPr>
            <w:tcW w:w="1013" w:type="dxa"/>
            <w:tcBorders>
              <w:top w:val="single" w:sz="4" w:space="0" w:color="auto"/>
              <w:left w:val="single" w:sz="4" w:space="0" w:color="auto"/>
              <w:bottom w:val="single" w:sz="4" w:space="0" w:color="auto"/>
              <w:right w:val="single" w:sz="4" w:space="0" w:color="auto"/>
            </w:tcBorders>
            <w:vAlign w:val="center"/>
          </w:tcPr>
          <w:p w:rsidR="00A2615E" w:rsidRPr="00961E6A" w:rsidRDefault="00A2615E" w:rsidP="00A2615E">
            <w:pPr>
              <w:pStyle w:val="-1"/>
              <w:spacing w:before="0" w:after="0"/>
              <w:jc w:val="center"/>
            </w:pPr>
            <w:r w:rsidRPr="00961E6A">
              <w:t>50</w:t>
            </w:r>
          </w:p>
        </w:tc>
        <w:tc>
          <w:tcPr>
            <w:tcW w:w="1753" w:type="dxa"/>
            <w:tcBorders>
              <w:top w:val="single" w:sz="4" w:space="0" w:color="auto"/>
              <w:left w:val="single" w:sz="4" w:space="0" w:color="auto"/>
              <w:bottom w:val="single" w:sz="4" w:space="0" w:color="auto"/>
              <w:right w:val="single" w:sz="4" w:space="0" w:color="auto"/>
            </w:tcBorders>
            <w:vAlign w:val="center"/>
          </w:tcPr>
          <w:p w:rsidR="00A2615E" w:rsidRPr="00961E6A" w:rsidRDefault="00A2615E" w:rsidP="00A2615E">
            <w:pPr>
              <w:pStyle w:val="afff6"/>
              <w:spacing w:before="0" w:after="0"/>
              <w:ind w:left="0"/>
              <w:jc w:val="center"/>
              <w:rPr>
                <w:sz w:val="20"/>
                <w:lang w:bidi="ar-SA"/>
              </w:rPr>
            </w:pPr>
            <w:r w:rsidRPr="00961E6A">
              <w:rPr>
                <w:sz w:val="20"/>
                <w:lang w:bidi="ar-SA"/>
              </w:rPr>
              <w:t>2,025</w:t>
            </w:r>
          </w:p>
        </w:tc>
        <w:tc>
          <w:tcPr>
            <w:tcW w:w="1753" w:type="dxa"/>
            <w:tcBorders>
              <w:top w:val="single" w:sz="4" w:space="0" w:color="auto"/>
              <w:left w:val="single" w:sz="4" w:space="0" w:color="auto"/>
              <w:bottom w:val="single" w:sz="4" w:space="0" w:color="auto"/>
              <w:right w:val="single" w:sz="4" w:space="0" w:color="auto"/>
            </w:tcBorders>
            <w:vAlign w:val="center"/>
          </w:tcPr>
          <w:p w:rsidR="00A2615E" w:rsidRPr="00961E6A" w:rsidRDefault="00A2615E" w:rsidP="00A2615E">
            <w:pPr>
              <w:pStyle w:val="afff6"/>
              <w:spacing w:before="0" w:after="0"/>
              <w:ind w:left="0"/>
              <w:jc w:val="center"/>
              <w:rPr>
                <w:sz w:val="20"/>
                <w:lang w:bidi="ar-SA"/>
              </w:rPr>
            </w:pPr>
            <w:r w:rsidRPr="00961E6A">
              <w:rPr>
                <w:sz w:val="20"/>
                <w:lang w:bidi="ar-SA"/>
              </w:rPr>
              <w:t>101,25</w:t>
            </w:r>
          </w:p>
        </w:tc>
      </w:tr>
      <w:tr w:rsidR="00A2615E" w:rsidRPr="00EA097B" w:rsidTr="000B15BE">
        <w:trPr>
          <w:jc w:val="center"/>
        </w:trPr>
        <w:tc>
          <w:tcPr>
            <w:tcW w:w="1994" w:type="dxa"/>
            <w:tcBorders>
              <w:top w:val="single" w:sz="4" w:space="0" w:color="auto"/>
              <w:left w:val="single" w:sz="4" w:space="0" w:color="auto"/>
              <w:bottom w:val="single" w:sz="4" w:space="0" w:color="auto"/>
              <w:right w:val="single" w:sz="4" w:space="0" w:color="auto"/>
            </w:tcBorders>
            <w:vAlign w:val="center"/>
          </w:tcPr>
          <w:p w:rsidR="00A2615E" w:rsidRPr="00961E6A" w:rsidRDefault="00A2615E" w:rsidP="00A2615E">
            <w:pPr>
              <w:pStyle w:val="-1"/>
              <w:spacing w:before="0" w:after="0"/>
              <w:jc w:val="center"/>
            </w:pPr>
            <w:r w:rsidRPr="00961E6A">
              <w:t>Судно-источник «Лазурит»</w:t>
            </w:r>
          </w:p>
        </w:tc>
        <w:tc>
          <w:tcPr>
            <w:tcW w:w="1465" w:type="dxa"/>
            <w:tcBorders>
              <w:top w:val="single" w:sz="4" w:space="0" w:color="auto"/>
              <w:left w:val="single" w:sz="4" w:space="0" w:color="auto"/>
              <w:bottom w:val="single" w:sz="4" w:space="0" w:color="auto"/>
              <w:right w:val="single" w:sz="4" w:space="0" w:color="auto"/>
            </w:tcBorders>
            <w:vAlign w:val="center"/>
          </w:tcPr>
          <w:p w:rsidR="00A2615E" w:rsidRPr="00961E6A" w:rsidRDefault="00A2615E" w:rsidP="0042660F">
            <w:pPr>
              <w:pStyle w:val="afff6"/>
              <w:spacing w:before="0" w:after="0"/>
              <w:ind w:left="0"/>
              <w:jc w:val="center"/>
              <w:rPr>
                <w:sz w:val="20"/>
                <w:lang w:bidi="ar-SA"/>
              </w:rPr>
            </w:pPr>
            <w:r w:rsidRPr="00961E6A">
              <w:rPr>
                <w:sz w:val="20"/>
                <w:lang w:bidi="ar-SA"/>
              </w:rPr>
              <w:t>2</w:t>
            </w:r>
            <w:r w:rsidR="0042660F">
              <w:rPr>
                <w:sz w:val="20"/>
                <w:lang w:bidi="ar-SA"/>
              </w:rPr>
              <w:t>2</w:t>
            </w:r>
          </w:p>
        </w:tc>
        <w:tc>
          <w:tcPr>
            <w:tcW w:w="1592" w:type="dxa"/>
            <w:tcBorders>
              <w:top w:val="single" w:sz="4" w:space="0" w:color="auto"/>
              <w:left w:val="single" w:sz="4" w:space="0" w:color="auto"/>
              <w:bottom w:val="single" w:sz="4" w:space="0" w:color="auto"/>
              <w:right w:val="single" w:sz="4" w:space="0" w:color="auto"/>
            </w:tcBorders>
            <w:vAlign w:val="center"/>
          </w:tcPr>
          <w:p w:rsidR="00A2615E" w:rsidRPr="00961E6A" w:rsidRDefault="00A2615E" w:rsidP="00A2615E">
            <w:pPr>
              <w:pStyle w:val="-1"/>
              <w:spacing w:before="0" w:after="0"/>
              <w:jc w:val="center"/>
            </w:pPr>
            <w:r w:rsidRPr="00961E6A">
              <w:t>0,075</w:t>
            </w:r>
          </w:p>
        </w:tc>
        <w:tc>
          <w:tcPr>
            <w:tcW w:w="1013" w:type="dxa"/>
            <w:tcBorders>
              <w:top w:val="single" w:sz="4" w:space="0" w:color="auto"/>
              <w:left w:val="single" w:sz="4" w:space="0" w:color="auto"/>
              <w:bottom w:val="single" w:sz="4" w:space="0" w:color="auto"/>
              <w:right w:val="single" w:sz="4" w:space="0" w:color="auto"/>
            </w:tcBorders>
            <w:vAlign w:val="center"/>
          </w:tcPr>
          <w:p w:rsidR="00A2615E" w:rsidRPr="00961E6A" w:rsidRDefault="00A2615E" w:rsidP="00A2615E">
            <w:pPr>
              <w:pStyle w:val="-1"/>
              <w:spacing w:before="0" w:after="0"/>
              <w:jc w:val="center"/>
            </w:pPr>
            <w:r w:rsidRPr="00961E6A">
              <w:t>54</w:t>
            </w:r>
          </w:p>
        </w:tc>
        <w:tc>
          <w:tcPr>
            <w:tcW w:w="1753" w:type="dxa"/>
            <w:tcBorders>
              <w:top w:val="single" w:sz="4" w:space="0" w:color="auto"/>
              <w:left w:val="single" w:sz="4" w:space="0" w:color="auto"/>
              <w:bottom w:val="single" w:sz="4" w:space="0" w:color="auto"/>
              <w:right w:val="single" w:sz="4" w:space="0" w:color="auto"/>
            </w:tcBorders>
            <w:vAlign w:val="center"/>
          </w:tcPr>
          <w:p w:rsidR="00A2615E" w:rsidRPr="00961E6A" w:rsidRDefault="00A2615E" w:rsidP="0042660F">
            <w:pPr>
              <w:pStyle w:val="afff6"/>
              <w:spacing w:before="0" w:after="0"/>
              <w:ind w:left="0"/>
              <w:jc w:val="center"/>
              <w:rPr>
                <w:sz w:val="20"/>
                <w:lang w:bidi="ar-SA"/>
              </w:rPr>
            </w:pPr>
            <w:r w:rsidRPr="00961E6A">
              <w:rPr>
                <w:sz w:val="20"/>
                <w:lang w:bidi="ar-SA"/>
              </w:rPr>
              <w:t>1,</w:t>
            </w:r>
            <w:r w:rsidR="0042660F">
              <w:rPr>
                <w:sz w:val="20"/>
                <w:lang w:bidi="ar-SA"/>
              </w:rPr>
              <w:t>6</w:t>
            </w:r>
            <w:r w:rsidRPr="00961E6A">
              <w:rPr>
                <w:sz w:val="20"/>
                <w:lang w:bidi="ar-SA"/>
              </w:rPr>
              <w:t>5</w:t>
            </w:r>
          </w:p>
        </w:tc>
        <w:tc>
          <w:tcPr>
            <w:tcW w:w="1753" w:type="dxa"/>
            <w:tcBorders>
              <w:top w:val="single" w:sz="4" w:space="0" w:color="auto"/>
              <w:left w:val="single" w:sz="4" w:space="0" w:color="auto"/>
              <w:bottom w:val="single" w:sz="4" w:space="0" w:color="auto"/>
              <w:right w:val="single" w:sz="4" w:space="0" w:color="auto"/>
            </w:tcBorders>
            <w:vAlign w:val="center"/>
          </w:tcPr>
          <w:p w:rsidR="00A2615E" w:rsidRPr="00961E6A" w:rsidRDefault="0042660F" w:rsidP="00A2615E">
            <w:pPr>
              <w:pStyle w:val="afff6"/>
              <w:spacing w:before="0" w:after="0"/>
              <w:ind w:left="0"/>
              <w:jc w:val="center"/>
              <w:rPr>
                <w:sz w:val="20"/>
                <w:lang w:bidi="ar-SA"/>
              </w:rPr>
            </w:pPr>
            <w:r>
              <w:rPr>
                <w:sz w:val="20"/>
                <w:lang w:bidi="ar-SA"/>
              </w:rPr>
              <w:t>89,1</w:t>
            </w:r>
          </w:p>
        </w:tc>
      </w:tr>
      <w:tr w:rsidR="00A2615E" w:rsidRPr="00EA097B" w:rsidTr="000B15BE">
        <w:trPr>
          <w:jc w:val="center"/>
        </w:trPr>
        <w:tc>
          <w:tcPr>
            <w:tcW w:w="1994" w:type="dxa"/>
            <w:tcBorders>
              <w:top w:val="single" w:sz="4" w:space="0" w:color="auto"/>
              <w:left w:val="single" w:sz="4" w:space="0" w:color="auto"/>
              <w:bottom w:val="single" w:sz="4" w:space="0" w:color="auto"/>
              <w:right w:val="single" w:sz="4" w:space="0" w:color="auto"/>
            </w:tcBorders>
            <w:vAlign w:val="center"/>
          </w:tcPr>
          <w:p w:rsidR="00A2615E" w:rsidRPr="00961E6A" w:rsidRDefault="00A2615E" w:rsidP="00A2615E">
            <w:pPr>
              <w:pStyle w:val="-1"/>
              <w:spacing w:before="0" w:after="0"/>
              <w:jc w:val="center"/>
            </w:pPr>
            <w:r w:rsidRPr="00961E6A">
              <w:t>НИС «Керн»</w:t>
            </w:r>
          </w:p>
        </w:tc>
        <w:tc>
          <w:tcPr>
            <w:tcW w:w="1465" w:type="dxa"/>
            <w:tcBorders>
              <w:top w:val="single" w:sz="4" w:space="0" w:color="auto"/>
              <w:left w:val="single" w:sz="4" w:space="0" w:color="auto"/>
              <w:bottom w:val="single" w:sz="4" w:space="0" w:color="auto"/>
              <w:right w:val="single" w:sz="4" w:space="0" w:color="auto"/>
            </w:tcBorders>
            <w:vAlign w:val="center"/>
          </w:tcPr>
          <w:p w:rsidR="00A2615E" w:rsidRPr="00961E6A" w:rsidRDefault="00A2615E" w:rsidP="00A2615E">
            <w:pPr>
              <w:pStyle w:val="afff6"/>
              <w:spacing w:before="0" w:after="0"/>
              <w:ind w:left="0"/>
              <w:jc w:val="center"/>
              <w:rPr>
                <w:sz w:val="20"/>
                <w:lang w:bidi="ar-SA"/>
              </w:rPr>
            </w:pPr>
            <w:r w:rsidRPr="00961E6A">
              <w:rPr>
                <w:sz w:val="20"/>
                <w:lang w:bidi="ar-SA"/>
              </w:rPr>
              <w:t>24</w:t>
            </w:r>
          </w:p>
        </w:tc>
        <w:tc>
          <w:tcPr>
            <w:tcW w:w="1592" w:type="dxa"/>
            <w:tcBorders>
              <w:top w:val="single" w:sz="4" w:space="0" w:color="auto"/>
              <w:left w:val="single" w:sz="4" w:space="0" w:color="auto"/>
              <w:bottom w:val="single" w:sz="4" w:space="0" w:color="auto"/>
              <w:right w:val="single" w:sz="4" w:space="0" w:color="auto"/>
            </w:tcBorders>
            <w:vAlign w:val="center"/>
          </w:tcPr>
          <w:p w:rsidR="00A2615E" w:rsidRPr="00961E6A" w:rsidRDefault="00A2615E" w:rsidP="00A2615E">
            <w:pPr>
              <w:pStyle w:val="-1"/>
              <w:spacing w:before="0" w:after="0"/>
              <w:jc w:val="center"/>
            </w:pPr>
            <w:r w:rsidRPr="00961E6A">
              <w:t>0,075</w:t>
            </w:r>
          </w:p>
        </w:tc>
        <w:tc>
          <w:tcPr>
            <w:tcW w:w="1013" w:type="dxa"/>
            <w:tcBorders>
              <w:top w:val="single" w:sz="4" w:space="0" w:color="auto"/>
              <w:left w:val="single" w:sz="4" w:space="0" w:color="auto"/>
              <w:bottom w:val="single" w:sz="4" w:space="0" w:color="auto"/>
              <w:right w:val="single" w:sz="4" w:space="0" w:color="auto"/>
            </w:tcBorders>
            <w:vAlign w:val="center"/>
          </w:tcPr>
          <w:p w:rsidR="00A2615E" w:rsidRPr="00961E6A" w:rsidRDefault="00A2615E" w:rsidP="00A2615E">
            <w:pPr>
              <w:pStyle w:val="-1"/>
              <w:spacing w:before="0" w:after="0"/>
              <w:jc w:val="center"/>
            </w:pPr>
            <w:r w:rsidRPr="00961E6A">
              <w:t>25</w:t>
            </w:r>
          </w:p>
        </w:tc>
        <w:tc>
          <w:tcPr>
            <w:tcW w:w="1753" w:type="dxa"/>
            <w:tcBorders>
              <w:top w:val="single" w:sz="4" w:space="0" w:color="auto"/>
              <w:left w:val="single" w:sz="4" w:space="0" w:color="auto"/>
              <w:bottom w:val="single" w:sz="4" w:space="0" w:color="auto"/>
              <w:right w:val="single" w:sz="4" w:space="0" w:color="auto"/>
            </w:tcBorders>
            <w:vAlign w:val="center"/>
          </w:tcPr>
          <w:p w:rsidR="00A2615E" w:rsidRPr="00961E6A" w:rsidRDefault="00A2615E" w:rsidP="00A2615E">
            <w:pPr>
              <w:pStyle w:val="afff6"/>
              <w:spacing w:before="0" w:after="0"/>
              <w:ind w:left="0"/>
              <w:jc w:val="center"/>
              <w:rPr>
                <w:sz w:val="20"/>
                <w:lang w:bidi="ar-SA"/>
              </w:rPr>
            </w:pPr>
            <w:r w:rsidRPr="00961E6A">
              <w:rPr>
                <w:sz w:val="20"/>
                <w:lang w:bidi="ar-SA"/>
              </w:rPr>
              <w:t>1,8</w:t>
            </w:r>
          </w:p>
        </w:tc>
        <w:tc>
          <w:tcPr>
            <w:tcW w:w="1753" w:type="dxa"/>
            <w:tcBorders>
              <w:top w:val="single" w:sz="4" w:space="0" w:color="auto"/>
              <w:left w:val="single" w:sz="4" w:space="0" w:color="auto"/>
              <w:bottom w:val="single" w:sz="4" w:space="0" w:color="auto"/>
              <w:right w:val="single" w:sz="4" w:space="0" w:color="auto"/>
            </w:tcBorders>
            <w:vAlign w:val="center"/>
          </w:tcPr>
          <w:p w:rsidR="00A2615E" w:rsidRPr="00961E6A" w:rsidRDefault="00A2615E" w:rsidP="00A2615E">
            <w:pPr>
              <w:pStyle w:val="afff6"/>
              <w:spacing w:before="0" w:after="0"/>
              <w:ind w:left="0"/>
              <w:jc w:val="center"/>
              <w:rPr>
                <w:sz w:val="20"/>
                <w:lang w:bidi="ar-SA"/>
              </w:rPr>
            </w:pPr>
            <w:r w:rsidRPr="00961E6A">
              <w:rPr>
                <w:sz w:val="20"/>
                <w:lang w:bidi="ar-SA"/>
              </w:rPr>
              <w:t>45</w:t>
            </w:r>
            <w:r w:rsidR="001C061D" w:rsidRPr="00961E6A">
              <w:rPr>
                <w:sz w:val="20"/>
                <w:lang w:bidi="ar-SA"/>
              </w:rPr>
              <w:t>,0</w:t>
            </w:r>
          </w:p>
        </w:tc>
      </w:tr>
      <w:tr w:rsidR="00A2615E" w:rsidRPr="00EA097B" w:rsidTr="000B15BE">
        <w:trPr>
          <w:jc w:val="center"/>
        </w:trPr>
        <w:tc>
          <w:tcPr>
            <w:tcW w:w="6064" w:type="dxa"/>
            <w:gridSpan w:val="4"/>
            <w:tcBorders>
              <w:top w:val="single" w:sz="4" w:space="0" w:color="auto"/>
              <w:left w:val="single" w:sz="4" w:space="0" w:color="auto"/>
              <w:bottom w:val="single" w:sz="4" w:space="0" w:color="auto"/>
              <w:right w:val="single" w:sz="4" w:space="0" w:color="auto"/>
            </w:tcBorders>
            <w:vAlign w:val="center"/>
          </w:tcPr>
          <w:p w:rsidR="00A2615E" w:rsidRPr="0042660F" w:rsidRDefault="00A2615E" w:rsidP="00A2615E">
            <w:pPr>
              <w:pStyle w:val="-1"/>
              <w:spacing w:before="0" w:after="0"/>
              <w:jc w:val="center"/>
              <w:rPr>
                <w:b/>
              </w:rPr>
            </w:pPr>
            <w:r w:rsidRPr="0042660F">
              <w:rPr>
                <w:b/>
              </w:rPr>
              <w:t>Итого:</w:t>
            </w:r>
          </w:p>
        </w:tc>
        <w:tc>
          <w:tcPr>
            <w:tcW w:w="1753" w:type="dxa"/>
            <w:tcBorders>
              <w:top w:val="single" w:sz="4" w:space="0" w:color="auto"/>
              <w:left w:val="single" w:sz="4" w:space="0" w:color="auto"/>
              <w:bottom w:val="single" w:sz="4" w:space="0" w:color="auto"/>
              <w:right w:val="single" w:sz="4" w:space="0" w:color="auto"/>
            </w:tcBorders>
            <w:vAlign w:val="center"/>
          </w:tcPr>
          <w:p w:rsidR="00A2615E" w:rsidRPr="0042660F" w:rsidRDefault="00A2615E" w:rsidP="0042660F">
            <w:pPr>
              <w:pStyle w:val="afff6"/>
              <w:spacing w:before="0" w:after="0"/>
              <w:ind w:left="0"/>
              <w:jc w:val="center"/>
              <w:rPr>
                <w:b/>
                <w:sz w:val="20"/>
                <w:lang w:bidi="ar-SA"/>
              </w:rPr>
            </w:pPr>
            <w:r w:rsidRPr="0042660F">
              <w:rPr>
                <w:b/>
                <w:sz w:val="20"/>
                <w:lang w:bidi="ar-SA"/>
              </w:rPr>
              <w:t>7,</w:t>
            </w:r>
            <w:r w:rsidR="0042660F" w:rsidRPr="0042660F">
              <w:rPr>
                <w:b/>
                <w:sz w:val="20"/>
                <w:lang w:bidi="ar-SA"/>
              </w:rPr>
              <w:t>49</w:t>
            </w:r>
          </w:p>
        </w:tc>
        <w:tc>
          <w:tcPr>
            <w:tcW w:w="1753" w:type="dxa"/>
            <w:tcBorders>
              <w:top w:val="single" w:sz="4" w:space="0" w:color="auto"/>
              <w:left w:val="single" w:sz="4" w:space="0" w:color="auto"/>
              <w:bottom w:val="single" w:sz="4" w:space="0" w:color="auto"/>
              <w:right w:val="single" w:sz="4" w:space="0" w:color="auto"/>
            </w:tcBorders>
            <w:vAlign w:val="center"/>
          </w:tcPr>
          <w:p w:rsidR="00A2615E" w:rsidRPr="0042660F" w:rsidRDefault="0042660F" w:rsidP="00A2615E">
            <w:pPr>
              <w:pStyle w:val="afff6"/>
              <w:spacing w:before="0" w:after="0"/>
              <w:ind w:left="0"/>
              <w:jc w:val="center"/>
              <w:rPr>
                <w:b/>
                <w:sz w:val="20"/>
                <w:lang w:bidi="ar-SA"/>
              </w:rPr>
            </w:pPr>
            <w:r>
              <w:rPr>
                <w:b/>
                <w:sz w:val="20"/>
                <w:lang w:bidi="ar-SA"/>
              </w:rPr>
              <w:t>250,54</w:t>
            </w:r>
          </w:p>
        </w:tc>
      </w:tr>
    </w:tbl>
    <w:p w:rsidR="000B15BE" w:rsidRPr="000B15BE" w:rsidRDefault="000B15BE" w:rsidP="000B15BE">
      <w:pPr>
        <w:spacing w:before="120" w:after="120"/>
        <w:ind w:left="709"/>
        <w:rPr>
          <w:rFonts w:cs="Arial"/>
          <w:szCs w:val="24"/>
          <w:lang w:eastAsia="en-US" w:bidi="en-US"/>
        </w:rPr>
      </w:pPr>
      <w:r w:rsidRPr="00476262">
        <w:rPr>
          <w:rFonts w:cs="Arial"/>
          <w:szCs w:val="24"/>
          <w:lang w:eastAsia="en-US" w:bidi="en-US"/>
        </w:rPr>
        <w:t xml:space="preserve">Для очистки хозяйственно-бытовых сточных вод на </w:t>
      </w:r>
      <w:r>
        <w:rPr>
          <w:rFonts w:cs="Arial"/>
          <w:szCs w:val="24"/>
          <w:lang w:eastAsia="en-US" w:bidi="en-US"/>
        </w:rPr>
        <w:t>судах</w:t>
      </w:r>
      <w:r w:rsidRPr="00476262">
        <w:rPr>
          <w:rFonts w:cs="Arial"/>
          <w:szCs w:val="24"/>
          <w:lang w:eastAsia="en-US" w:bidi="en-US"/>
        </w:rPr>
        <w:t xml:space="preserve"> установлен</w:t>
      </w:r>
      <w:r>
        <w:rPr>
          <w:rFonts w:cs="Arial"/>
          <w:szCs w:val="24"/>
          <w:lang w:eastAsia="en-US" w:bidi="en-US"/>
        </w:rPr>
        <w:t>ы</w:t>
      </w:r>
      <w:r w:rsidRPr="00476262">
        <w:rPr>
          <w:rFonts w:cs="Arial"/>
          <w:szCs w:val="24"/>
          <w:lang w:eastAsia="en-US" w:bidi="en-US"/>
        </w:rPr>
        <w:t xml:space="preserve"> систем</w:t>
      </w:r>
      <w:r>
        <w:rPr>
          <w:rFonts w:cs="Arial"/>
          <w:szCs w:val="24"/>
          <w:lang w:eastAsia="en-US" w:bidi="en-US"/>
        </w:rPr>
        <w:t>ы</w:t>
      </w:r>
      <w:r w:rsidRPr="00476262">
        <w:rPr>
          <w:rFonts w:cs="Arial"/>
          <w:szCs w:val="24"/>
          <w:lang w:eastAsia="en-US" w:bidi="en-US"/>
        </w:rPr>
        <w:t xml:space="preserve"> </w:t>
      </w:r>
      <w:r w:rsidRPr="00476262">
        <w:rPr>
          <w:rFonts w:cs="Arial"/>
          <w:szCs w:val="24"/>
          <w:lang w:bidi="en-US"/>
        </w:rPr>
        <w:t>очистки</w:t>
      </w:r>
      <w:r w:rsidRPr="00476262">
        <w:rPr>
          <w:rFonts w:cs="Arial"/>
          <w:szCs w:val="24"/>
          <w:lang w:eastAsia="en-US" w:bidi="en-US"/>
        </w:rPr>
        <w:t xml:space="preserve"> сточных вод</w:t>
      </w:r>
      <w:r>
        <w:rPr>
          <w:rFonts w:cs="Arial"/>
          <w:szCs w:val="24"/>
          <w:lang w:eastAsia="en-US" w:bidi="en-US"/>
        </w:rPr>
        <w:t xml:space="preserve"> (Таблица 6.3-8).</w:t>
      </w:r>
      <w:r w:rsidRPr="00476262">
        <w:rPr>
          <w:rFonts w:cs="Arial"/>
          <w:szCs w:val="24"/>
          <w:lang w:eastAsia="en-US" w:bidi="en-US"/>
        </w:rPr>
        <w:t xml:space="preserve"> </w:t>
      </w:r>
    </w:p>
    <w:p w:rsidR="00A4588E" w:rsidRDefault="008777A9" w:rsidP="00D40CD1">
      <w:pPr>
        <w:pStyle w:val="a4"/>
      </w:pPr>
      <w:r>
        <w:t>Таблица</w:t>
      </w:r>
      <w:r w:rsidR="00D40CD1">
        <w:t xml:space="preserve"> </w:t>
      </w:r>
      <w:fldSimple w:instr=" STYLEREF 2 \s ">
        <w:r w:rsidR="00BA10D4">
          <w:rPr>
            <w:noProof/>
          </w:rPr>
          <w:t>6.3</w:t>
        </w:r>
      </w:fldSimple>
      <w:r w:rsidR="00135C15">
        <w:noBreakHyphen/>
      </w:r>
      <w:fldSimple w:instr=" SEQ Таблица \* ARABIC \s 2 ">
        <w:r w:rsidR="00BA10D4">
          <w:rPr>
            <w:noProof/>
          </w:rPr>
          <w:t>8</w:t>
        </w:r>
      </w:fldSimple>
      <w:r w:rsidR="00D40CD1">
        <w:t>. Характеристика системы сбора и очистки хозяйственно-бытовых сточных вод</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0"/>
        <w:gridCol w:w="4344"/>
        <w:gridCol w:w="2516"/>
      </w:tblGrid>
      <w:tr w:rsidR="00D40CD1" w:rsidRPr="00EA097B" w:rsidTr="00D40CD1">
        <w:trPr>
          <w:trHeight w:val="517"/>
          <w:tblHeader/>
        </w:trPr>
        <w:tc>
          <w:tcPr>
            <w:tcW w:w="2710" w:type="dxa"/>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rsidR="00D40CD1" w:rsidRPr="00D40CD1" w:rsidRDefault="00D40CD1" w:rsidP="00D40CD1">
            <w:pPr>
              <w:pStyle w:val="afff6"/>
              <w:spacing w:before="0" w:after="0"/>
              <w:ind w:left="0"/>
              <w:jc w:val="center"/>
              <w:rPr>
                <w:b/>
                <w:sz w:val="20"/>
              </w:rPr>
            </w:pPr>
            <w:r w:rsidRPr="00D40CD1">
              <w:rPr>
                <w:b/>
                <w:sz w:val="20"/>
              </w:rPr>
              <w:t>Судно</w:t>
            </w:r>
          </w:p>
        </w:tc>
        <w:tc>
          <w:tcPr>
            <w:tcW w:w="4344" w:type="dxa"/>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rsidR="00D40CD1" w:rsidRPr="00D40CD1" w:rsidRDefault="00D40CD1" w:rsidP="00D40CD1">
            <w:pPr>
              <w:pStyle w:val="afff6"/>
              <w:spacing w:before="0" w:after="0"/>
              <w:ind w:left="0"/>
              <w:jc w:val="center"/>
              <w:rPr>
                <w:b/>
                <w:sz w:val="20"/>
              </w:rPr>
            </w:pPr>
            <w:r w:rsidRPr="00D40CD1">
              <w:rPr>
                <w:b/>
                <w:sz w:val="20"/>
              </w:rPr>
              <w:t>Тип и производительность установки для обработки сточных вод</w:t>
            </w:r>
          </w:p>
        </w:tc>
        <w:tc>
          <w:tcPr>
            <w:tcW w:w="2516" w:type="dxa"/>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rsidR="00D40CD1" w:rsidRPr="00D40CD1" w:rsidRDefault="00D40CD1" w:rsidP="00D40CD1">
            <w:pPr>
              <w:pStyle w:val="afff6"/>
              <w:spacing w:before="0" w:after="0"/>
              <w:ind w:left="0"/>
              <w:jc w:val="center"/>
              <w:rPr>
                <w:b/>
                <w:sz w:val="20"/>
              </w:rPr>
            </w:pPr>
            <w:r w:rsidRPr="00D40CD1">
              <w:rPr>
                <w:b/>
                <w:sz w:val="20"/>
              </w:rPr>
              <w:t>Объем емкостей для сбора сточных вод, м</w:t>
            </w:r>
            <w:r w:rsidRPr="00D40CD1">
              <w:rPr>
                <w:b/>
                <w:sz w:val="20"/>
                <w:vertAlign w:val="superscript"/>
              </w:rPr>
              <w:t>3</w:t>
            </w:r>
          </w:p>
        </w:tc>
      </w:tr>
      <w:tr w:rsidR="00D40CD1" w:rsidRPr="00EA097B" w:rsidTr="00D40CD1">
        <w:trPr>
          <w:trHeight w:val="517"/>
        </w:trPr>
        <w:tc>
          <w:tcPr>
            <w:tcW w:w="2710" w:type="dxa"/>
            <w:tcBorders>
              <w:top w:val="single" w:sz="4" w:space="0" w:color="auto"/>
              <w:left w:val="single" w:sz="4" w:space="0" w:color="auto"/>
              <w:bottom w:val="single" w:sz="4" w:space="0" w:color="auto"/>
              <w:right w:val="single" w:sz="4" w:space="0" w:color="auto"/>
            </w:tcBorders>
            <w:vAlign w:val="center"/>
          </w:tcPr>
          <w:p w:rsidR="00D40CD1" w:rsidRPr="0073236C" w:rsidRDefault="00D40CD1" w:rsidP="00D40CD1">
            <w:pPr>
              <w:pStyle w:val="-1"/>
              <w:spacing w:before="0" w:after="0"/>
              <w:jc w:val="center"/>
            </w:pPr>
            <w:r>
              <w:t>НИС «Профессор Рябинкин»</w:t>
            </w:r>
          </w:p>
        </w:tc>
        <w:tc>
          <w:tcPr>
            <w:tcW w:w="4344" w:type="dxa"/>
            <w:tcBorders>
              <w:top w:val="single" w:sz="4" w:space="0" w:color="auto"/>
              <w:left w:val="single" w:sz="4" w:space="0" w:color="auto"/>
              <w:bottom w:val="single" w:sz="4" w:space="0" w:color="auto"/>
              <w:right w:val="single" w:sz="4" w:space="0" w:color="auto"/>
            </w:tcBorders>
            <w:vAlign w:val="center"/>
          </w:tcPr>
          <w:p w:rsidR="00D40CD1" w:rsidRPr="00D40CD1" w:rsidRDefault="00D40CD1" w:rsidP="00D40CD1">
            <w:pPr>
              <w:pStyle w:val="afff6"/>
              <w:spacing w:before="0" w:after="0"/>
              <w:ind w:left="0"/>
              <w:jc w:val="center"/>
              <w:rPr>
                <w:sz w:val="20"/>
                <w:lang w:val="en-US"/>
              </w:rPr>
            </w:pPr>
            <w:r>
              <w:rPr>
                <w:sz w:val="20"/>
                <w:lang w:val="en-US"/>
              </w:rPr>
              <w:t>ECOMAR</w:t>
            </w:r>
            <w:r w:rsidRPr="00D40CD1">
              <w:rPr>
                <w:sz w:val="20"/>
              </w:rPr>
              <w:t xml:space="preserve"> 16</w:t>
            </w:r>
            <w:r>
              <w:rPr>
                <w:sz w:val="20"/>
              </w:rPr>
              <w:t>, 6 м</w:t>
            </w:r>
            <w:r>
              <w:rPr>
                <w:sz w:val="20"/>
                <w:vertAlign w:val="superscript"/>
              </w:rPr>
              <w:t>3</w:t>
            </w:r>
            <w:r>
              <w:rPr>
                <w:sz w:val="20"/>
              </w:rPr>
              <w:t>/сут</w:t>
            </w:r>
          </w:p>
        </w:tc>
        <w:tc>
          <w:tcPr>
            <w:tcW w:w="2516" w:type="dxa"/>
            <w:tcBorders>
              <w:top w:val="single" w:sz="4" w:space="0" w:color="auto"/>
              <w:left w:val="single" w:sz="4" w:space="0" w:color="auto"/>
              <w:bottom w:val="single" w:sz="4" w:space="0" w:color="auto"/>
              <w:right w:val="single" w:sz="4" w:space="0" w:color="auto"/>
            </w:tcBorders>
            <w:vAlign w:val="center"/>
          </w:tcPr>
          <w:p w:rsidR="00D40CD1" w:rsidRPr="00D40CD1" w:rsidRDefault="00D40CD1" w:rsidP="00D40CD1">
            <w:pPr>
              <w:pStyle w:val="afff6"/>
              <w:spacing w:before="0" w:after="0"/>
              <w:ind w:left="0"/>
              <w:jc w:val="center"/>
              <w:rPr>
                <w:sz w:val="20"/>
              </w:rPr>
            </w:pPr>
            <w:r>
              <w:rPr>
                <w:sz w:val="20"/>
              </w:rPr>
              <w:t>4,88</w:t>
            </w:r>
          </w:p>
        </w:tc>
      </w:tr>
      <w:tr w:rsidR="00D40CD1" w:rsidRPr="00EA097B" w:rsidTr="00D40CD1">
        <w:trPr>
          <w:trHeight w:val="517"/>
        </w:trPr>
        <w:tc>
          <w:tcPr>
            <w:tcW w:w="2710" w:type="dxa"/>
            <w:tcBorders>
              <w:top w:val="single" w:sz="4" w:space="0" w:color="auto"/>
              <w:left w:val="single" w:sz="4" w:space="0" w:color="auto"/>
              <w:bottom w:val="single" w:sz="4" w:space="0" w:color="auto"/>
              <w:right w:val="single" w:sz="4" w:space="0" w:color="auto"/>
            </w:tcBorders>
            <w:vAlign w:val="center"/>
          </w:tcPr>
          <w:p w:rsidR="00D40CD1" w:rsidRPr="006F0FA5" w:rsidRDefault="00D40CD1" w:rsidP="00D40CD1">
            <w:pPr>
              <w:pStyle w:val="afff9"/>
              <w:spacing w:before="0" w:after="0"/>
              <w:rPr>
                <w:color w:val="000000"/>
              </w:rPr>
            </w:pPr>
            <w:r>
              <w:rPr>
                <w:color w:val="000000"/>
              </w:rPr>
              <w:t>Судно-регистратор «Алдан»</w:t>
            </w:r>
          </w:p>
        </w:tc>
        <w:tc>
          <w:tcPr>
            <w:tcW w:w="4344" w:type="dxa"/>
            <w:tcBorders>
              <w:top w:val="single" w:sz="4" w:space="0" w:color="auto"/>
              <w:left w:val="single" w:sz="4" w:space="0" w:color="auto"/>
              <w:bottom w:val="single" w:sz="4" w:space="0" w:color="auto"/>
              <w:right w:val="single" w:sz="4" w:space="0" w:color="auto"/>
            </w:tcBorders>
            <w:vAlign w:val="center"/>
          </w:tcPr>
          <w:p w:rsidR="00D40CD1" w:rsidRPr="00D40CD1" w:rsidRDefault="00D40CD1" w:rsidP="00D40CD1">
            <w:pPr>
              <w:pStyle w:val="afff6"/>
              <w:spacing w:before="0" w:after="0"/>
              <w:ind w:left="0"/>
              <w:jc w:val="center"/>
              <w:rPr>
                <w:sz w:val="20"/>
              </w:rPr>
            </w:pPr>
            <w:r>
              <w:rPr>
                <w:sz w:val="20"/>
                <w:lang w:val="en-US"/>
              </w:rPr>
              <w:t>WWT 3 BIOPUR</w:t>
            </w:r>
          </w:p>
        </w:tc>
        <w:tc>
          <w:tcPr>
            <w:tcW w:w="2516" w:type="dxa"/>
            <w:tcBorders>
              <w:top w:val="single" w:sz="4" w:space="0" w:color="auto"/>
              <w:left w:val="single" w:sz="4" w:space="0" w:color="auto"/>
              <w:bottom w:val="single" w:sz="4" w:space="0" w:color="auto"/>
              <w:right w:val="single" w:sz="4" w:space="0" w:color="auto"/>
            </w:tcBorders>
            <w:vAlign w:val="center"/>
          </w:tcPr>
          <w:p w:rsidR="00D40CD1" w:rsidRPr="00D40CD1" w:rsidRDefault="00D40CD1" w:rsidP="00D40CD1">
            <w:pPr>
              <w:pStyle w:val="afff6"/>
              <w:spacing w:before="0" w:after="0"/>
              <w:ind w:left="0"/>
              <w:jc w:val="center"/>
              <w:rPr>
                <w:sz w:val="20"/>
              </w:rPr>
            </w:pPr>
            <w:r>
              <w:rPr>
                <w:sz w:val="20"/>
              </w:rPr>
              <w:t>8,30</w:t>
            </w:r>
          </w:p>
        </w:tc>
      </w:tr>
      <w:tr w:rsidR="00D40CD1" w:rsidRPr="00EA097B" w:rsidTr="00D40CD1">
        <w:trPr>
          <w:trHeight w:val="517"/>
        </w:trPr>
        <w:tc>
          <w:tcPr>
            <w:tcW w:w="2710" w:type="dxa"/>
            <w:tcBorders>
              <w:top w:val="single" w:sz="4" w:space="0" w:color="auto"/>
              <w:left w:val="single" w:sz="4" w:space="0" w:color="auto"/>
              <w:bottom w:val="single" w:sz="4" w:space="0" w:color="auto"/>
              <w:right w:val="single" w:sz="4" w:space="0" w:color="auto"/>
            </w:tcBorders>
            <w:vAlign w:val="center"/>
          </w:tcPr>
          <w:p w:rsidR="00D40CD1" w:rsidRPr="0073236C" w:rsidRDefault="00D40CD1" w:rsidP="00D40CD1">
            <w:pPr>
              <w:pStyle w:val="-1"/>
              <w:spacing w:before="0" w:after="0"/>
              <w:jc w:val="center"/>
            </w:pPr>
            <w:r>
              <w:t>Судно-источник «Лазурит»</w:t>
            </w:r>
          </w:p>
        </w:tc>
        <w:tc>
          <w:tcPr>
            <w:tcW w:w="4344" w:type="dxa"/>
            <w:tcBorders>
              <w:top w:val="single" w:sz="4" w:space="0" w:color="auto"/>
              <w:left w:val="single" w:sz="4" w:space="0" w:color="auto"/>
              <w:bottom w:val="single" w:sz="4" w:space="0" w:color="auto"/>
              <w:right w:val="single" w:sz="4" w:space="0" w:color="auto"/>
            </w:tcBorders>
            <w:vAlign w:val="center"/>
          </w:tcPr>
          <w:p w:rsidR="00D40CD1" w:rsidRPr="00D40CD1" w:rsidRDefault="00D40CD1" w:rsidP="00D40CD1">
            <w:pPr>
              <w:pStyle w:val="afff6"/>
              <w:spacing w:before="0" w:after="0"/>
              <w:ind w:left="0"/>
              <w:jc w:val="center"/>
              <w:rPr>
                <w:b/>
                <w:sz w:val="20"/>
              </w:rPr>
            </w:pPr>
            <w:r>
              <w:rPr>
                <w:sz w:val="20"/>
                <w:lang w:val="en-US"/>
              </w:rPr>
              <w:t>ECOMAR</w:t>
            </w:r>
            <w:r w:rsidRPr="00D40CD1">
              <w:rPr>
                <w:sz w:val="20"/>
              </w:rPr>
              <w:t xml:space="preserve"> 16</w:t>
            </w:r>
            <w:r>
              <w:rPr>
                <w:sz w:val="20"/>
              </w:rPr>
              <w:t>, 6 м</w:t>
            </w:r>
            <w:r>
              <w:rPr>
                <w:sz w:val="20"/>
                <w:vertAlign w:val="superscript"/>
              </w:rPr>
              <w:t>3</w:t>
            </w:r>
            <w:r>
              <w:rPr>
                <w:sz w:val="20"/>
              </w:rPr>
              <w:t>/сут</w:t>
            </w:r>
          </w:p>
        </w:tc>
        <w:tc>
          <w:tcPr>
            <w:tcW w:w="2516" w:type="dxa"/>
            <w:tcBorders>
              <w:top w:val="single" w:sz="4" w:space="0" w:color="auto"/>
              <w:left w:val="single" w:sz="4" w:space="0" w:color="auto"/>
              <w:bottom w:val="single" w:sz="4" w:space="0" w:color="auto"/>
              <w:right w:val="single" w:sz="4" w:space="0" w:color="auto"/>
            </w:tcBorders>
            <w:vAlign w:val="center"/>
          </w:tcPr>
          <w:p w:rsidR="00D40CD1" w:rsidRPr="00D40CD1" w:rsidRDefault="00D40CD1" w:rsidP="00D40CD1">
            <w:pPr>
              <w:pStyle w:val="afff6"/>
              <w:spacing w:before="0" w:after="0"/>
              <w:ind w:left="0"/>
              <w:jc w:val="center"/>
              <w:rPr>
                <w:sz w:val="20"/>
              </w:rPr>
            </w:pPr>
            <w:r>
              <w:rPr>
                <w:sz w:val="20"/>
              </w:rPr>
              <w:t>6,00</w:t>
            </w:r>
          </w:p>
        </w:tc>
      </w:tr>
      <w:tr w:rsidR="00D40CD1" w:rsidRPr="00EA097B" w:rsidTr="00231538">
        <w:trPr>
          <w:trHeight w:val="363"/>
        </w:trPr>
        <w:tc>
          <w:tcPr>
            <w:tcW w:w="2710" w:type="dxa"/>
            <w:tcBorders>
              <w:top w:val="single" w:sz="4" w:space="0" w:color="auto"/>
              <w:left w:val="single" w:sz="4" w:space="0" w:color="auto"/>
              <w:bottom w:val="single" w:sz="4" w:space="0" w:color="auto"/>
              <w:right w:val="single" w:sz="4" w:space="0" w:color="auto"/>
            </w:tcBorders>
            <w:vAlign w:val="center"/>
          </w:tcPr>
          <w:p w:rsidR="00D40CD1" w:rsidRPr="0073236C" w:rsidRDefault="00D40CD1" w:rsidP="00D40CD1">
            <w:pPr>
              <w:pStyle w:val="-1"/>
              <w:spacing w:before="0" w:after="0"/>
              <w:jc w:val="center"/>
            </w:pPr>
            <w:r>
              <w:t>НИС «Керн»</w:t>
            </w:r>
          </w:p>
        </w:tc>
        <w:tc>
          <w:tcPr>
            <w:tcW w:w="4344" w:type="dxa"/>
            <w:tcBorders>
              <w:top w:val="single" w:sz="4" w:space="0" w:color="auto"/>
              <w:left w:val="single" w:sz="4" w:space="0" w:color="auto"/>
              <w:bottom w:val="single" w:sz="4" w:space="0" w:color="auto"/>
              <w:right w:val="single" w:sz="4" w:space="0" w:color="auto"/>
            </w:tcBorders>
            <w:vAlign w:val="center"/>
          </w:tcPr>
          <w:p w:rsidR="00D40CD1" w:rsidRPr="00D40CD1" w:rsidRDefault="00D40CD1" w:rsidP="00D40CD1">
            <w:pPr>
              <w:pStyle w:val="afff6"/>
              <w:spacing w:before="0" w:after="0"/>
              <w:ind w:left="0"/>
              <w:jc w:val="center"/>
              <w:rPr>
                <w:sz w:val="20"/>
              </w:rPr>
            </w:pPr>
            <w:r>
              <w:rPr>
                <w:sz w:val="20"/>
              </w:rPr>
              <w:t xml:space="preserve">СТОК-10М, </w:t>
            </w:r>
            <w:r w:rsidR="006E2852">
              <w:rPr>
                <w:sz w:val="20"/>
              </w:rPr>
              <w:t>10 м</w:t>
            </w:r>
            <w:r w:rsidR="006E2852">
              <w:rPr>
                <w:sz w:val="20"/>
                <w:vertAlign w:val="superscript"/>
              </w:rPr>
              <w:t>3</w:t>
            </w:r>
            <w:r w:rsidR="006E2852">
              <w:rPr>
                <w:sz w:val="20"/>
              </w:rPr>
              <w:t>/сут</w:t>
            </w:r>
          </w:p>
        </w:tc>
        <w:tc>
          <w:tcPr>
            <w:tcW w:w="2516" w:type="dxa"/>
            <w:tcBorders>
              <w:top w:val="single" w:sz="4" w:space="0" w:color="auto"/>
              <w:left w:val="single" w:sz="4" w:space="0" w:color="auto"/>
              <w:bottom w:val="single" w:sz="4" w:space="0" w:color="auto"/>
              <w:right w:val="single" w:sz="4" w:space="0" w:color="auto"/>
            </w:tcBorders>
            <w:vAlign w:val="center"/>
          </w:tcPr>
          <w:p w:rsidR="00D40CD1" w:rsidRPr="00D40CD1" w:rsidRDefault="00D40CD1" w:rsidP="00D40CD1">
            <w:pPr>
              <w:pStyle w:val="afff6"/>
              <w:spacing w:before="0" w:after="0"/>
              <w:ind w:left="0"/>
              <w:jc w:val="center"/>
              <w:rPr>
                <w:sz w:val="20"/>
              </w:rPr>
            </w:pPr>
            <w:r>
              <w:rPr>
                <w:sz w:val="20"/>
              </w:rPr>
              <w:t>10,88</w:t>
            </w:r>
          </w:p>
        </w:tc>
      </w:tr>
    </w:tbl>
    <w:p w:rsidR="00231538" w:rsidRPr="00BD153A" w:rsidRDefault="00231538" w:rsidP="00231538">
      <w:pPr>
        <w:pStyle w:val="afff6"/>
      </w:pPr>
      <w:r w:rsidRPr="00BD153A">
        <w:t>Хозяйственно-бытовые сточные воды после очистки в установке для обработки данного вида стоков, сбрасываются в морскую среду на расстоянии более 4 морских миль от ближайшего берега при скорости движения судна не менее 4 узлов. Степень очистки сточных вод соответствует действующим российским и международным нормативам (РД 31.04.23-94) и треб</w:t>
      </w:r>
      <w:r>
        <w:t>ованиям конвенции МАРПОЛ 73/78</w:t>
      </w:r>
      <w:r w:rsidRPr="00BD153A">
        <w:t>.</w:t>
      </w:r>
    </w:p>
    <w:p w:rsidR="004B33A2" w:rsidRPr="00BD153A" w:rsidRDefault="004B33A2" w:rsidP="00116049">
      <w:pPr>
        <w:pStyle w:val="3"/>
        <w:tabs>
          <w:tab w:val="left" w:pos="1701"/>
        </w:tabs>
        <w:overflowPunct w:val="0"/>
        <w:autoSpaceDE w:val="0"/>
        <w:autoSpaceDN w:val="0"/>
        <w:adjustRightInd w:val="0"/>
        <w:spacing w:before="120" w:line="240" w:lineRule="auto"/>
        <w:textAlignment w:val="baseline"/>
      </w:pPr>
      <w:bookmarkStart w:id="401" w:name="_Toc438028090"/>
      <w:bookmarkStart w:id="402" w:name="_Toc455582172"/>
      <w:bookmarkStart w:id="403" w:name="_Toc455582608"/>
      <w:bookmarkStart w:id="404" w:name="_Toc455583044"/>
      <w:bookmarkStart w:id="405" w:name="_Toc461112299"/>
      <w:r w:rsidRPr="00BD153A">
        <w:t>Выводы</w:t>
      </w:r>
      <w:bookmarkEnd w:id="401"/>
      <w:bookmarkEnd w:id="402"/>
      <w:bookmarkEnd w:id="403"/>
      <w:bookmarkEnd w:id="404"/>
      <w:bookmarkEnd w:id="405"/>
      <w:r w:rsidRPr="00BD153A">
        <w:tab/>
      </w:r>
    </w:p>
    <w:p w:rsidR="004B33A2" w:rsidRPr="00BD153A" w:rsidRDefault="004B33A2" w:rsidP="004B33A2">
      <w:pPr>
        <w:pStyle w:val="afff6"/>
      </w:pPr>
      <w:r w:rsidRPr="00BD153A">
        <w:t>Основными факторами, оказывающими воздействие на водную среду при проведении работ, являются:</w:t>
      </w:r>
    </w:p>
    <w:p w:rsidR="004B33A2" w:rsidRPr="00007421" w:rsidRDefault="004B33A2" w:rsidP="00CA777E">
      <w:pPr>
        <w:pStyle w:val="afff6"/>
        <w:numPr>
          <w:ilvl w:val="0"/>
          <w:numId w:val="59"/>
        </w:numPr>
      </w:pPr>
      <w:r w:rsidRPr="00007421">
        <w:lastRenderedPageBreak/>
        <w:t>использование участка акватории водного объекта для движения судов;</w:t>
      </w:r>
    </w:p>
    <w:p w:rsidR="004B33A2" w:rsidRPr="00007421" w:rsidRDefault="004B33A2" w:rsidP="00CA777E">
      <w:pPr>
        <w:pStyle w:val="afff6"/>
        <w:numPr>
          <w:ilvl w:val="0"/>
          <w:numId w:val="59"/>
        </w:numPr>
      </w:pPr>
      <w:r w:rsidRPr="00007421">
        <w:t>забор морской воды для собственных нужд судов;</w:t>
      </w:r>
    </w:p>
    <w:p w:rsidR="004B33A2" w:rsidRPr="00007421" w:rsidRDefault="004B33A2" w:rsidP="00CA777E">
      <w:pPr>
        <w:pStyle w:val="afff6"/>
        <w:numPr>
          <w:ilvl w:val="0"/>
          <w:numId w:val="59"/>
        </w:numPr>
      </w:pPr>
      <w:r w:rsidRPr="00007421">
        <w:t>сброс нормативно-чистых вод из систем охлаждения;</w:t>
      </w:r>
    </w:p>
    <w:p w:rsidR="004B33A2" w:rsidRPr="00007421" w:rsidRDefault="004B33A2" w:rsidP="00CA777E">
      <w:pPr>
        <w:pStyle w:val="afff6"/>
        <w:numPr>
          <w:ilvl w:val="0"/>
          <w:numId w:val="59"/>
        </w:numPr>
      </w:pPr>
      <w:r w:rsidRPr="00007421">
        <w:t>сброс дренажных сточных вод;</w:t>
      </w:r>
    </w:p>
    <w:p w:rsidR="004B33A2" w:rsidRPr="008214B9" w:rsidRDefault="004B33A2" w:rsidP="00CA777E">
      <w:pPr>
        <w:pStyle w:val="afff6"/>
        <w:numPr>
          <w:ilvl w:val="0"/>
          <w:numId w:val="59"/>
        </w:numPr>
      </w:pPr>
      <w:r w:rsidRPr="00007421">
        <w:t>сброс нормативно-очищенных нефтесодержащих сточных вод;</w:t>
      </w:r>
    </w:p>
    <w:p w:rsidR="004B33A2" w:rsidRPr="008214B9" w:rsidRDefault="004B33A2" w:rsidP="00CA777E">
      <w:pPr>
        <w:pStyle w:val="afff6"/>
        <w:numPr>
          <w:ilvl w:val="0"/>
          <w:numId w:val="59"/>
        </w:numPr>
      </w:pPr>
      <w:r w:rsidRPr="00007421">
        <w:t xml:space="preserve">сброс </w:t>
      </w:r>
      <w:r w:rsidR="006E52C7">
        <w:t xml:space="preserve">нормативно-очищенных </w:t>
      </w:r>
      <w:r w:rsidRPr="00007421">
        <w:t>хозяйственно-бытовых сточных вод.</w:t>
      </w:r>
    </w:p>
    <w:p w:rsidR="004B33A2" w:rsidRPr="00BD153A" w:rsidRDefault="004B33A2" w:rsidP="004B33A2">
      <w:pPr>
        <w:pStyle w:val="afff6"/>
      </w:pPr>
      <w:r w:rsidRPr="00BD153A">
        <w:t>При выполнении запланированных мероприятий воздействие на водную среду при проведении исследований, является незначительным и не оказывает негативного воздействия на экологическое состояние акватории. Ограничения, налагаемые на использование акватории, являются кратковременными и не оказывают воздействие на качественную характеристику водного объекта.</w:t>
      </w:r>
    </w:p>
    <w:p w:rsidR="006A1783" w:rsidRPr="006A1783" w:rsidRDefault="008777A9" w:rsidP="006A1783">
      <w:pPr>
        <w:pStyle w:val="a4"/>
      </w:pPr>
      <w:r>
        <w:t>Таблица</w:t>
      </w:r>
      <w:r w:rsidR="006A1783">
        <w:t xml:space="preserve"> </w:t>
      </w:r>
      <w:fldSimple w:instr=" STYLEREF 2 \s ">
        <w:r w:rsidR="00BA10D4">
          <w:rPr>
            <w:noProof/>
          </w:rPr>
          <w:t>6.3</w:t>
        </w:r>
      </w:fldSimple>
      <w:r w:rsidR="00135C15">
        <w:noBreakHyphen/>
      </w:r>
      <w:fldSimple w:instr=" SEQ Таблица \* ARABIC \s 2 ">
        <w:r w:rsidR="00BA10D4">
          <w:rPr>
            <w:noProof/>
          </w:rPr>
          <w:t>9</w:t>
        </w:r>
      </w:fldSimple>
      <w:r w:rsidR="006A1783">
        <w:t xml:space="preserve">. </w:t>
      </w:r>
      <w:r w:rsidR="006A1783" w:rsidRPr="006A1783">
        <w:t>Интегральная оценка антропогенного воздействия на экосистемы по состоянию их важнейших компонентов в координатах пространства, времени и интенсивности нарушений</w:t>
      </w:r>
    </w:p>
    <w:tbl>
      <w:tblPr>
        <w:tblW w:w="4753" w:type="pct"/>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40" w:type="dxa"/>
          <w:right w:w="40" w:type="dxa"/>
        </w:tblCellMar>
        <w:tblLook w:val="0000" w:firstRow="0" w:lastRow="0" w:firstColumn="0" w:lastColumn="0" w:noHBand="0" w:noVBand="0"/>
      </w:tblPr>
      <w:tblGrid>
        <w:gridCol w:w="2262"/>
        <w:gridCol w:w="2581"/>
        <w:gridCol w:w="2046"/>
        <w:gridCol w:w="2079"/>
      </w:tblGrid>
      <w:tr w:rsidR="006A1783" w:rsidRPr="00140705" w:rsidTr="006A1783">
        <w:trPr>
          <w:cantSplit/>
          <w:tblHeader/>
          <w:jc w:val="right"/>
        </w:trPr>
        <w:tc>
          <w:tcPr>
            <w:tcW w:w="5000" w:type="pct"/>
            <w:gridSpan w:val="4"/>
            <w:shd w:val="clear" w:color="auto" w:fill="DBE5F1" w:themeFill="accent1" w:themeFillTint="33"/>
            <w:vAlign w:val="center"/>
          </w:tcPr>
          <w:p w:rsidR="006A1783" w:rsidRPr="006A1783" w:rsidRDefault="006A1783" w:rsidP="006A1783">
            <w:pPr>
              <w:pStyle w:val="afff6"/>
              <w:spacing w:before="0" w:after="0"/>
              <w:ind w:left="0"/>
              <w:jc w:val="center"/>
              <w:rPr>
                <w:b/>
                <w:sz w:val="20"/>
              </w:rPr>
            </w:pPr>
            <w:r w:rsidRPr="006A1783">
              <w:rPr>
                <w:b/>
                <w:sz w:val="20"/>
              </w:rPr>
              <w:t>Категории значительности (значимости):</w:t>
            </w:r>
          </w:p>
        </w:tc>
      </w:tr>
      <w:tr w:rsidR="006A1783" w:rsidRPr="00140705" w:rsidTr="006A1783">
        <w:trPr>
          <w:cantSplit/>
          <w:trHeight w:val="441"/>
          <w:tblHeader/>
          <w:jc w:val="right"/>
        </w:trPr>
        <w:tc>
          <w:tcPr>
            <w:tcW w:w="1261" w:type="pct"/>
            <w:shd w:val="clear" w:color="auto" w:fill="DBE5F1" w:themeFill="accent1" w:themeFillTint="33"/>
            <w:vAlign w:val="center"/>
          </w:tcPr>
          <w:p w:rsidR="006A1783" w:rsidRPr="006A1783" w:rsidRDefault="006A1783" w:rsidP="006A1783">
            <w:pPr>
              <w:pStyle w:val="afff6"/>
              <w:spacing w:before="0" w:after="0"/>
              <w:ind w:left="0"/>
              <w:jc w:val="center"/>
              <w:rPr>
                <w:b/>
                <w:sz w:val="20"/>
              </w:rPr>
            </w:pPr>
            <w:r w:rsidRPr="006A1783">
              <w:rPr>
                <w:b/>
                <w:sz w:val="20"/>
              </w:rPr>
              <w:t>Масштаб нарушения:</w:t>
            </w:r>
          </w:p>
        </w:tc>
        <w:tc>
          <w:tcPr>
            <w:tcW w:w="1439" w:type="pct"/>
            <w:shd w:val="clear" w:color="auto" w:fill="DBE5F1" w:themeFill="accent1" w:themeFillTint="33"/>
            <w:vAlign w:val="center"/>
          </w:tcPr>
          <w:p w:rsidR="006A1783" w:rsidRPr="006A1783" w:rsidRDefault="006A1783" w:rsidP="006A1783">
            <w:pPr>
              <w:pStyle w:val="afff6"/>
              <w:spacing w:before="0" w:after="0"/>
              <w:ind w:left="0"/>
              <w:jc w:val="center"/>
              <w:rPr>
                <w:b/>
                <w:sz w:val="20"/>
              </w:rPr>
            </w:pPr>
            <w:r w:rsidRPr="006A1783">
              <w:rPr>
                <w:b/>
                <w:sz w:val="20"/>
              </w:rPr>
              <w:t>Длительность нарушения:</w:t>
            </w:r>
          </w:p>
        </w:tc>
        <w:tc>
          <w:tcPr>
            <w:tcW w:w="1141" w:type="pct"/>
            <w:shd w:val="clear" w:color="auto" w:fill="DBE5F1" w:themeFill="accent1" w:themeFillTint="33"/>
            <w:vAlign w:val="center"/>
          </w:tcPr>
          <w:p w:rsidR="006A1783" w:rsidRPr="006A1783" w:rsidRDefault="006A1783" w:rsidP="006A1783">
            <w:pPr>
              <w:pStyle w:val="afff6"/>
              <w:spacing w:before="0" w:after="0"/>
              <w:ind w:left="0"/>
              <w:jc w:val="center"/>
              <w:rPr>
                <w:b/>
                <w:sz w:val="20"/>
              </w:rPr>
            </w:pPr>
            <w:r w:rsidRPr="006A1783">
              <w:rPr>
                <w:b/>
                <w:sz w:val="20"/>
              </w:rPr>
              <w:t>Степень нарушения:</w:t>
            </w:r>
          </w:p>
        </w:tc>
        <w:tc>
          <w:tcPr>
            <w:tcW w:w="1159" w:type="pct"/>
            <w:shd w:val="clear" w:color="auto" w:fill="DBE5F1" w:themeFill="accent1" w:themeFillTint="33"/>
            <w:vAlign w:val="center"/>
          </w:tcPr>
          <w:p w:rsidR="006A1783" w:rsidRPr="006A1783" w:rsidRDefault="006A1783" w:rsidP="006A1783">
            <w:pPr>
              <w:pStyle w:val="afff6"/>
              <w:spacing w:before="0" w:after="0"/>
              <w:ind w:left="0"/>
              <w:jc w:val="center"/>
              <w:rPr>
                <w:b/>
                <w:sz w:val="20"/>
              </w:rPr>
            </w:pPr>
            <w:r w:rsidRPr="006A1783">
              <w:rPr>
                <w:b/>
                <w:sz w:val="20"/>
              </w:rPr>
              <w:t>Значимость нарушения:</w:t>
            </w:r>
          </w:p>
        </w:tc>
      </w:tr>
      <w:tr w:rsidR="006A1783" w:rsidRPr="00140705" w:rsidTr="006A1783">
        <w:trPr>
          <w:cantSplit/>
          <w:jc w:val="right"/>
        </w:trPr>
        <w:tc>
          <w:tcPr>
            <w:tcW w:w="1261" w:type="pct"/>
            <w:shd w:val="clear" w:color="auto" w:fill="auto"/>
          </w:tcPr>
          <w:p w:rsidR="006A1783" w:rsidRPr="006A1783" w:rsidRDefault="006A1783" w:rsidP="006A1783">
            <w:pPr>
              <w:pStyle w:val="afff6"/>
              <w:spacing w:before="0" w:after="0"/>
              <w:ind w:left="0"/>
              <w:jc w:val="center"/>
              <w:rPr>
                <w:sz w:val="20"/>
              </w:rPr>
            </w:pPr>
            <w:r w:rsidRPr="006A1783">
              <w:rPr>
                <w:sz w:val="20"/>
              </w:rPr>
              <w:t>Локальное</w:t>
            </w:r>
          </w:p>
        </w:tc>
        <w:tc>
          <w:tcPr>
            <w:tcW w:w="1439" w:type="pct"/>
            <w:shd w:val="clear" w:color="auto" w:fill="auto"/>
          </w:tcPr>
          <w:p w:rsidR="006A1783" w:rsidRPr="006A1783" w:rsidRDefault="006A1783" w:rsidP="006A1783">
            <w:pPr>
              <w:pStyle w:val="afff6"/>
              <w:spacing w:before="0" w:after="0"/>
              <w:ind w:left="0"/>
              <w:jc w:val="center"/>
              <w:rPr>
                <w:sz w:val="20"/>
              </w:rPr>
            </w:pPr>
            <w:r w:rsidRPr="006A1783">
              <w:rPr>
                <w:sz w:val="20"/>
              </w:rPr>
              <w:t>Кратковременное</w:t>
            </w:r>
          </w:p>
        </w:tc>
        <w:tc>
          <w:tcPr>
            <w:tcW w:w="1141" w:type="pct"/>
            <w:shd w:val="clear" w:color="auto" w:fill="auto"/>
          </w:tcPr>
          <w:p w:rsidR="006A1783" w:rsidRPr="006A1783" w:rsidRDefault="006A1783" w:rsidP="006A1783">
            <w:pPr>
              <w:pStyle w:val="afff6"/>
              <w:spacing w:before="0" w:after="0"/>
              <w:ind w:left="0"/>
              <w:jc w:val="center"/>
              <w:rPr>
                <w:sz w:val="20"/>
              </w:rPr>
            </w:pPr>
            <w:r w:rsidRPr="006A1783">
              <w:rPr>
                <w:sz w:val="20"/>
              </w:rPr>
              <w:t>Незначительное</w:t>
            </w:r>
          </w:p>
        </w:tc>
        <w:tc>
          <w:tcPr>
            <w:tcW w:w="1159" w:type="pct"/>
            <w:shd w:val="clear" w:color="auto" w:fill="auto"/>
          </w:tcPr>
          <w:p w:rsidR="006A1783" w:rsidRPr="006A1783" w:rsidRDefault="006A1783" w:rsidP="006A1783">
            <w:pPr>
              <w:pStyle w:val="afff6"/>
              <w:spacing w:before="0" w:after="0"/>
              <w:ind w:left="0"/>
              <w:jc w:val="center"/>
              <w:rPr>
                <w:sz w:val="20"/>
              </w:rPr>
            </w:pPr>
            <w:r w:rsidRPr="006A1783">
              <w:rPr>
                <w:sz w:val="20"/>
              </w:rPr>
              <w:t>Несущественное</w:t>
            </w:r>
          </w:p>
        </w:tc>
      </w:tr>
    </w:tbl>
    <w:p w:rsidR="006A1783" w:rsidRPr="00BD153A" w:rsidRDefault="006A1783" w:rsidP="006A1783">
      <w:pPr>
        <w:pStyle w:val="3"/>
        <w:tabs>
          <w:tab w:val="left" w:pos="1701"/>
        </w:tabs>
        <w:overflowPunct w:val="0"/>
        <w:autoSpaceDE w:val="0"/>
        <w:autoSpaceDN w:val="0"/>
        <w:adjustRightInd w:val="0"/>
        <w:spacing w:before="120" w:line="240" w:lineRule="auto"/>
        <w:textAlignment w:val="baseline"/>
      </w:pPr>
      <w:bookmarkStart w:id="406" w:name="_Toc430606928"/>
      <w:bookmarkStart w:id="407" w:name="_Toc438028091"/>
      <w:bookmarkStart w:id="408" w:name="_Toc455582173"/>
      <w:bookmarkStart w:id="409" w:name="_Toc455582609"/>
      <w:bookmarkStart w:id="410" w:name="_Toc455583045"/>
      <w:bookmarkStart w:id="411" w:name="_Toc461112300"/>
      <w:r w:rsidRPr="00BD153A">
        <w:t>Список используемых источников</w:t>
      </w:r>
      <w:bookmarkEnd w:id="406"/>
      <w:bookmarkEnd w:id="407"/>
      <w:bookmarkEnd w:id="408"/>
      <w:bookmarkEnd w:id="409"/>
      <w:bookmarkEnd w:id="410"/>
      <w:bookmarkEnd w:id="411"/>
    </w:p>
    <w:p w:rsidR="006A1783" w:rsidRPr="00673F4A" w:rsidRDefault="006A1783" w:rsidP="00CA777E">
      <w:pPr>
        <w:pStyle w:val="afff6"/>
        <w:numPr>
          <w:ilvl w:val="0"/>
          <w:numId w:val="60"/>
        </w:numPr>
      </w:pPr>
      <w:r w:rsidRPr="00673F4A">
        <w:t>Водный кодекс Российской Федерации от 03.06.2006 № 74-ФЗ</w:t>
      </w:r>
      <w:r>
        <w:t>.</w:t>
      </w:r>
    </w:p>
    <w:p w:rsidR="006A1783" w:rsidRPr="00673F4A" w:rsidRDefault="006A1783" w:rsidP="00CA777E">
      <w:pPr>
        <w:pStyle w:val="afff6"/>
        <w:numPr>
          <w:ilvl w:val="0"/>
          <w:numId w:val="60"/>
        </w:numPr>
      </w:pPr>
      <w:r w:rsidRPr="00673F4A">
        <w:t>Международная конвенция по предотвращению загрязнения с судов 1973 г., измененная протоколом 1978 г. к ней (МАРПОЛ 73/78)</w:t>
      </w:r>
      <w:r>
        <w:t>.</w:t>
      </w:r>
    </w:p>
    <w:p w:rsidR="006A1783" w:rsidRPr="00673F4A" w:rsidRDefault="006A1783" w:rsidP="00CA777E">
      <w:pPr>
        <w:pStyle w:val="afff6"/>
        <w:numPr>
          <w:ilvl w:val="0"/>
          <w:numId w:val="60"/>
        </w:numPr>
      </w:pPr>
      <w:r w:rsidRPr="00673F4A">
        <w:t>Письмо Минтранса РФ № НС-23-667 от 31.03.2001 г.</w:t>
      </w:r>
    </w:p>
    <w:p w:rsidR="006A1783" w:rsidRPr="00673F4A" w:rsidRDefault="006A1783" w:rsidP="00CA777E">
      <w:pPr>
        <w:pStyle w:val="afff6"/>
        <w:numPr>
          <w:ilvl w:val="0"/>
          <w:numId w:val="60"/>
        </w:numPr>
      </w:pPr>
      <w:r w:rsidRPr="00673F4A">
        <w:t>Правила охраны от загрязнения прибрежных вод морей. — М., 1984</w:t>
      </w:r>
      <w:r>
        <w:t>.</w:t>
      </w:r>
    </w:p>
    <w:p w:rsidR="006A1783" w:rsidRPr="00673F4A" w:rsidRDefault="006A1783" w:rsidP="00CA777E">
      <w:pPr>
        <w:pStyle w:val="afff6"/>
        <w:numPr>
          <w:ilvl w:val="0"/>
          <w:numId w:val="60"/>
        </w:numPr>
      </w:pPr>
      <w:r w:rsidRPr="00673F4A">
        <w:t>Приказ Министерства природных ресурсов от 17.12.2007 № 333 «Об утверждении Методики разработки нормативов допустимых сбросов веществ и микроорганизмов в водные объекты для водопользователей»</w:t>
      </w:r>
      <w:r>
        <w:t>.</w:t>
      </w:r>
    </w:p>
    <w:p w:rsidR="006A1783" w:rsidRPr="00673F4A" w:rsidRDefault="006A1783" w:rsidP="00CA777E">
      <w:pPr>
        <w:pStyle w:val="afff6"/>
        <w:numPr>
          <w:ilvl w:val="0"/>
          <w:numId w:val="60"/>
        </w:numPr>
      </w:pPr>
      <w:r w:rsidRPr="00673F4A">
        <w:t>Приказ Федерального агентства по рыболовству от 18.01.2010 № 20 «Об утверждении нормативов качества воды водных объектов рыбохозяйственного значения, в том числе нормативов предельно допустимых концентраций вредных веществ в водах водных объектов рыбохозяйственного значения»</w:t>
      </w:r>
      <w:r>
        <w:t>.</w:t>
      </w:r>
    </w:p>
    <w:p w:rsidR="006A1783" w:rsidRPr="00673F4A" w:rsidRDefault="006A1783" w:rsidP="00CA777E">
      <w:pPr>
        <w:pStyle w:val="afff6"/>
        <w:numPr>
          <w:ilvl w:val="0"/>
          <w:numId w:val="60"/>
        </w:numPr>
      </w:pPr>
      <w:r w:rsidRPr="00673F4A">
        <w:t>РД 31.04.23-94. Наставление по предотвращению сбросов с судов. Утв. Минтрансом РФ 09.09.1994</w:t>
      </w:r>
      <w:r>
        <w:t>.</w:t>
      </w:r>
    </w:p>
    <w:p w:rsidR="006A1783" w:rsidRPr="00673F4A" w:rsidRDefault="006A1783" w:rsidP="00CA777E">
      <w:pPr>
        <w:pStyle w:val="afff6"/>
        <w:numPr>
          <w:ilvl w:val="0"/>
          <w:numId w:val="60"/>
        </w:numPr>
      </w:pPr>
      <w:r w:rsidRPr="00673F4A">
        <w:t>СанПиН 2.5.2-703-98. Водный транспорт. Суда внутреннего и смешанного (река-море) плавания</w:t>
      </w:r>
      <w:r>
        <w:t>.</w:t>
      </w:r>
    </w:p>
    <w:p w:rsidR="006A1783" w:rsidRDefault="006A1783" w:rsidP="00CA777E">
      <w:pPr>
        <w:pStyle w:val="afff6"/>
        <w:numPr>
          <w:ilvl w:val="0"/>
          <w:numId w:val="60"/>
        </w:numPr>
      </w:pPr>
      <w:r w:rsidRPr="00673F4A">
        <w:t>Федеральной закон Российской Федерации от 10.01.2002 № 7-ФЗ «Об охране окружающей среды»</w:t>
      </w:r>
      <w:r>
        <w:t>.</w:t>
      </w:r>
    </w:p>
    <w:p w:rsidR="00FA5480" w:rsidRPr="00673F4A" w:rsidRDefault="00FA5480" w:rsidP="00116049">
      <w:pPr>
        <w:pStyle w:val="21"/>
      </w:pPr>
      <w:bookmarkStart w:id="412" w:name="_Toc438028092"/>
      <w:bookmarkStart w:id="413" w:name="_Toc455582174"/>
      <w:bookmarkStart w:id="414" w:name="_Toc455582610"/>
      <w:bookmarkStart w:id="415" w:name="_Toc455583046"/>
      <w:bookmarkStart w:id="416" w:name="_Toc461112301"/>
      <w:r w:rsidRPr="00673F4A">
        <w:lastRenderedPageBreak/>
        <w:t>Оценка воздействия на окружающую среду при обращении с отходами</w:t>
      </w:r>
      <w:bookmarkEnd w:id="412"/>
      <w:bookmarkEnd w:id="413"/>
      <w:bookmarkEnd w:id="414"/>
      <w:bookmarkEnd w:id="415"/>
      <w:bookmarkEnd w:id="416"/>
      <w:r w:rsidRPr="00673F4A">
        <w:tab/>
      </w:r>
    </w:p>
    <w:p w:rsidR="00FA5480" w:rsidRPr="00673F4A" w:rsidRDefault="00FA5480" w:rsidP="00116049">
      <w:pPr>
        <w:pStyle w:val="3"/>
        <w:tabs>
          <w:tab w:val="left" w:pos="1701"/>
        </w:tabs>
        <w:overflowPunct w:val="0"/>
        <w:autoSpaceDE w:val="0"/>
        <w:autoSpaceDN w:val="0"/>
        <w:adjustRightInd w:val="0"/>
        <w:spacing w:before="120" w:line="240" w:lineRule="auto"/>
        <w:textAlignment w:val="baseline"/>
      </w:pPr>
      <w:bookmarkStart w:id="417" w:name="_Toc438028093"/>
      <w:bookmarkStart w:id="418" w:name="_Toc455582175"/>
      <w:bookmarkStart w:id="419" w:name="_Toc455582611"/>
      <w:bookmarkStart w:id="420" w:name="_Toc455583047"/>
      <w:bookmarkStart w:id="421" w:name="_Toc461112302"/>
      <w:r w:rsidRPr="00673F4A">
        <w:t>Применяемые методы и модели прогноза воздействия</w:t>
      </w:r>
      <w:bookmarkEnd w:id="417"/>
      <w:bookmarkEnd w:id="418"/>
      <w:bookmarkEnd w:id="419"/>
      <w:bookmarkEnd w:id="420"/>
      <w:bookmarkEnd w:id="421"/>
      <w:r w:rsidRPr="00673F4A">
        <w:tab/>
      </w:r>
    </w:p>
    <w:p w:rsidR="00FA5480" w:rsidRPr="00673F4A" w:rsidRDefault="00FA5480" w:rsidP="00FA5480">
      <w:pPr>
        <w:pStyle w:val="afff6"/>
      </w:pPr>
      <w:r w:rsidRPr="00673F4A">
        <w:t>Оценка воздействия при обращении с отходами выполнена на основании Федерального закона РФ «Об охране окружающей среды» (от 10.01.2002 № 7-ФЗ), Федерального закона РФ «Об отходах производства и потребления» (от 24.06.98 № 89-ФЗ).</w:t>
      </w:r>
    </w:p>
    <w:p w:rsidR="00FA5480" w:rsidRPr="00673F4A" w:rsidRDefault="00FA5480" w:rsidP="00FA5480">
      <w:pPr>
        <w:pStyle w:val="afff6"/>
      </w:pPr>
      <w:r w:rsidRPr="00673F4A">
        <w:t>Оценка воздействия на окружающую среду при обращении с отходами включает в себя:</w:t>
      </w:r>
    </w:p>
    <w:p w:rsidR="00FA5480" w:rsidRPr="00007421" w:rsidRDefault="00FA5480" w:rsidP="00CA777E">
      <w:pPr>
        <w:pStyle w:val="afff6"/>
        <w:numPr>
          <w:ilvl w:val="0"/>
          <w:numId w:val="61"/>
        </w:numPr>
      </w:pPr>
      <w:r w:rsidRPr="00007421">
        <w:t xml:space="preserve">выявление технологического процесса, в результате которого образовался отход, или процесса производства и потребления, в результате которого товар (продукция) утратили свои потребительские свойства; </w:t>
      </w:r>
    </w:p>
    <w:p w:rsidR="00FA5480" w:rsidRPr="00007421" w:rsidRDefault="00FA5480" w:rsidP="00CA777E">
      <w:pPr>
        <w:pStyle w:val="afff6"/>
        <w:numPr>
          <w:ilvl w:val="0"/>
          <w:numId w:val="61"/>
        </w:numPr>
      </w:pPr>
      <w:r w:rsidRPr="00007421">
        <w:t>отнесение отхода к конкретному виду (присвоение наименования отходу);</w:t>
      </w:r>
    </w:p>
    <w:p w:rsidR="00FA5480" w:rsidRPr="00007421" w:rsidRDefault="00FA5480" w:rsidP="00CA777E">
      <w:pPr>
        <w:pStyle w:val="afff6"/>
        <w:numPr>
          <w:ilvl w:val="0"/>
          <w:numId w:val="61"/>
        </w:numPr>
      </w:pPr>
      <w:r w:rsidRPr="00007421">
        <w:t>присвоение кода;</w:t>
      </w:r>
    </w:p>
    <w:p w:rsidR="00FA5480" w:rsidRPr="00007421" w:rsidRDefault="00FA5480" w:rsidP="00CA777E">
      <w:pPr>
        <w:pStyle w:val="afff6"/>
        <w:numPr>
          <w:ilvl w:val="0"/>
          <w:numId w:val="61"/>
        </w:numPr>
      </w:pPr>
      <w:r w:rsidRPr="00007421">
        <w:t>описание агрегатного состояния/физической формы отхода;</w:t>
      </w:r>
    </w:p>
    <w:p w:rsidR="00FA5480" w:rsidRPr="00007421" w:rsidRDefault="00FA5480" w:rsidP="00CA777E">
      <w:pPr>
        <w:pStyle w:val="afff6"/>
        <w:numPr>
          <w:ilvl w:val="0"/>
          <w:numId w:val="61"/>
        </w:numPr>
      </w:pPr>
      <w:r w:rsidRPr="00007421">
        <w:t>установление опасных свойств;</w:t>
      </w:r>
    </w:p>
    <w:p w:rsidR="00FA5480" w:rsidRPr="00007421" w:rsidRDefault="00FA5480" w:rsidP="00CA777E">
      <w:pPr>
        <w:pStyle w:val="afff6"/>
        <w:numPr>
          <w:ilvl w:val="0"/>
          <w:numId w:val="61"/>
        </w:numPr>
      </w:pPr>
      <w:r w:rsidRPr="00007421">
        <w:t>расчет количества конкретного вида отхода и суммарного количества образующихся отходов по наименованиям работ и за весь планируемый период;</w:t>
      </w:r>
    </w:p>
    <w:p w:rsidR="00FA5480" w:rsidRPr="00007421" w:rsidRDefault="00FA5480" w:rsidP="00CA777E">
      <w:pPr>
        <w:pStyle w:val="afff6"/>
        <w:numPr>
          <w:ilvl w:val="0"/>
          <w:numId w:val="61"/>
        </w:numPr>
      </w:pPr>
      <w:r w:rsidRPr="00007421">
        <w:t>определение методов обращения по накоплению отходов (площадки, емкости, вместимость, в смеси, раздельно и т.п.);</w:t>
      </w:r>
    </w:p>
    <w:p w:rsidR="00FA5480" w:rsidRPr="00007421" w:rsidRDefault="00FA5480" w:rsidP="00CA777E">
      <w:pPr>
        <w:pStyle w:val="afff6"/>
        <w:numPr>
          <w:ilvl w:val="0"/>
          <w:numId w:val="61"/>
        </w:numPr>
      </w:pPr>
      <w:r w:rsidRPr="00007421">
        <w:t>анализ возможных негативных воздействий и определение допустимости воздействия на окружающую среду при обращении с отходами.</w:t>
      </w:r>
    </w:p>
    <w:p w:rsidR="00FA5480" w:rsidRPr="00673F4A" w:rsidRDefault="00FA5480" w:rsidP="00FA5480">
      <w:pPr>
        <w:pStyle w:val="afff6"/>
      </w:pPr>
      <w:r w:rsidRPr="00673F4A">
        <w:t>Виды образуемых отходов определены на основании технологического процесса образования отхода или процесса, в результате, которого готовое изделие потеряло потребительские свойства.</w:t>
      </w:r>
    </w:p>
    <w:p w:rsidR="00FA5480" w:rsidRPr="00673F4A" w:rsidRDefault="00FA5480" w:rsidP="00FA5480">
      <w:pPr>
        <w:pStyle w:val="afff6"/>
      </w:pPr>
      <w:r w:rsidRPr="00673F4A">
        <w:t xml:space="preserve">Наименование и коды отходов идентифицированы по Федеральному классификационному каталогу отходов (далее ФККО-2014) утвержденный приказом Росприроднадзора от 18.07.2014 № 445 (зарегистрировано в Минюсте России 01.08.2014 № 33393), а также Приказа Росприроднадзора от 15.12.2015 № 1008 </w:t>
      </w:r>
      <w:r w:rsidR="00614C80">
        <w:t>«</w:t>
      </w:r>
      <w:r w:rsidRPr="00673F4A">
        <w:t>О внесении дополнений и изменений в Федеральный классификационный каталог отходов, утвержденный приказом Росприроднадзора от 18.07.2014 № 445</w:t>
      </w:r>
      <w:r w:rsidR="00614C80">
        <w:t>»</w:t>
      </w:r>
      <w:r w:rsidRPr="00673F4A">
        <w:t xml:space="preserve"> (Зарегистрирован в Минюсте России 18.01.2016 № 40616).</w:t>
      </w:r>
    </w:p>
    <w:p w:rsidR="00FA5480" w:rsidRPr="00673F4A" w:rsidRDefault="00FA5480" w:rsidP="00FA5480">
      <w:pPr>
        <w:pStyle w:val="afff6"/>
      </w:pPr>
      <w:r w:rsidRPr="00673F4A">
        <w:t>Класс опасности отхода установлен в соответствии с ФККО, а также на основании опыта проведения аналогичных работ и в соответствии с «Критериями отнесения опасных отходов к классу опасности для окружающей природной среды», утвержденными приказом МПР России от 15 июня 2001 г. № 511».</w:t>
      </w:r>
    </w:p>
    <w:p w:rsidR="00FA5480" w:rsidRPr="00673F4A" w:rsidRDefault="00FA5480" w:rsidP="00FA5480">
      <w:pPr>
        <w:pStyle w:val="afff6"/>
      </w:pPr>
      <w:r w:rsidRPr="00673F4A">
        <w:lastRenderedPageBreak/>
        <w:t>Для определения количества (масса, объем) образования отходов применялись следующие методы:</w:t>
      </w:r>
    </w:p>
    <w:p w:rsidR="00FA5480" w:rsidRPr="00007421" w:rsidRDefault="00FA5480" w:rsidP="00CA777E">
      <w:pPr>
        <w:pStyle w:val="afff6"/>
        <w:numPr>
          <w:ilvl w:val="0"/>
          <w:numId w:val="62"/>
        </w:numPr>
      </w:pPr>
      <w:r w:rsidRPr="00007421">
        <w:t>расчет по удельным среднеотраслевым нормативам образования отходов с учетом условий производства работ;</w:t>
      </w:r>
    </w:p>
    <w:p w:rsidR="00FA5480" w:rsidRPr="00007421" w:rsidRDefault="00FA5480" w:rsidP="00CA777E">
      <w:pPr>
        <w:pStyle w:val="afff6"/>
        <w:numPr>
          <w:ilvl w:val="0"/>
          <w:numId w:val="62"/>
        </w:numPr>
      </w:pPr>
      <w:r w:rsidRPr="00007421">
        <w:t>расчет по удельным показателям объемов образования отходов для аналогичных работ (метод экспертных оценок).</w:t>
      </w:r>
    </w:p>
    <w:p w:rsidR="00FA5480" w:rsidRPr="00673F4A" w:rsidRDefault="00FA5480" w:rsidP="00FA5480">
      <w:pPr>
        <w:pStyle w:val="afff6"/>
      </w:pPr>
      <w:r w:rsidRPr="00673F4A">
        <w:t>Методы обращения с отходами определялись с учетом:</w:t>
      </w:r>
    </w:p>
    <w:p w:rsidR="00FA5480" w:rsidRPr="00673F4A" w:rsidRDefault="00FA5480" w:rsidP="00CA777E">
      <w:pPr>
        <w:pStyle w:val="afff6"/>
        <w:numPr>
          <w:ilvl w:val="0"/>
          <w:numId w:val="63"/>
        </w:numPr>
      </w:pPr>
      <w:r w:rsidRPr="00673F4A">
        <w:t>селективного сбора отходов в зависимости от агрегатного состояния, опасных свойств, класса опасности для окружающей среды;</w:t>
      </w:r>
    </w:p>
    <w:p w:rsidR="00FA5480" w:rsidRPr="00673F4A" w:rsidRDefault="00FA5480" w:rsidP="00CA777E">
      <w:pPr>
        <w:pStyle w:val="afff6"/>
        <w:numPr>
          <w:ilvl w:val="0"/>
          <w:numId w:val="63"/>
        </w:numPr>
      </w:pPr>
      <w:r w:rsidRPr="00673F4A">
        <w:t>рационального, технически применимого и экономически целесообразного обращения с отходами;</w:t>
      </w:r>
    </w:p>
    <w:p w:rsidR="00FA5480" w:rsidRPr="00673F4A" w:rsidRDefault="00FA5480" w:rsidP="00CA777E">
      <w:pPr>
        <w:pStyle w:val="afff6"/>
        <w:numPr>
          <w:ilvl w:val="0"/>
          <w:numId w:val="63"/>
        </w:numPr>
      </w:pPr>
      <w:r w:rsidRPr="00673F4A">
        <w:t>санитарных правил и норм, а также других документов, регламентирующих сроки и способы временного хранения отходов.</w:t>
      </w:r>
    </w:p>
    <w:p w:rsidR="00025A45" w:rsidRPr="00673F4A" w:rsidRDefault="00025A45" w:rsidP="00116049">
      <w:pPr>
        <w:pStyle w:val="3"/>
        <w:tabs>
          <w:tab w:val="left" w:pos="1701"/>
        </w:tabs>
        <w:overflowPunct w:val="0"/>
        <w:autoSpaceDE w:val="0"/>
        <w:autoSpaceDN w:val="0"/>
        <w:adjustRightInd w:val="0"/>
        <w:spacing w:before="120" w:line="240" w:lineRule="auto"/>
        <w:textAlignment w:val="baseline"/>
      </w:pPr>
      <w:bookmarkStart w:id="422" w:name="_Toc438028094"/>
      <w:bookmarkStart w:id="423" w:name="_Toc455582176"/>
      <w:bookmarkStart w:id="424" w:name="_Toc455582612"/>
      <w:bookmarkStart w:id="425" w:name="_Toc455583048"/>
      <w:bookmarkStart w:id="426" w:name="_Toc461112303"/>
      <w:r w:rsidRPr="00673F4A">
        <w:t>Источники образования отходов</w:t>
      </w:r>
      <w:bookmarkEnd w:id="422"/>
      <w:bookmarkEnd w:id="423"/>
      <w:bookmarkEnd w:id="424"/>
      <w:bookmarkEnd w:id="425"/>
      <w:bookmarkEnd w:id="426"/>
    </w:p>
    <w:p w:rsidR="00025A45" w:rsidRPr="00E92C44" w:rsidRDefault="00025A45" w:rsidP="00025A45">
      <w:pPr>
        <w:pStyle w:val="afff6"/>
      </w:pPr>
      <w:r w:rsidRPr="00E92C44">
        <w:t>Источниками образования отходов на судне являются:</w:t>
      </w:r>
    </w:p>
    <w:p w:rsidR="00025A45" w:rsidRPr="00E92C44" w:rsidRDefault="00025A45" w:rsidP="00CA777E">
      <w:pPr>
        <w:pStyle w:val="afff6"/>
        <w:numPr>
          <w:ilvl w:val="0"/>
          <w:numId w:val="64"/>
        </w:numPr>
      </w:pPr>
      <w:r w:rsidRPr="008214B9">
        <w:t>машинное</w:t>
      </w:r>
      <w:r w:rsidRPr="00E92C44">
        <w:t xml:space="preserve"> и румпельное отделение, где образуются следующие отходы:</w:t>
      </w:r>
    </w:p>
    <w:p w:rsidR="00025A45" w:rsidRPr="00E92C44" w:rsidRDefault="00025A45" w:rsidP="00CA777E">
      <w:pPr>
        <w:pStyle w:val="afff6"/>
        <w:numPr>
          <w:ilvl w:val="0"/>
          <w:numId w:val="65"/>
        </w:numPr>
        <w:ind w:left="1843"/>
      </w:pPr>
      <w:r w:rsidRPr="00E92C44">
        <w:t>отходы минеральных масел моторных;</w:t>
      </w:r>
    </w:p>
    <w:p w:rsidR="00025A45" w:rsidRPr="00E92C44" w:rsidRDefault="00025A45" w:rsidP="00CA777E">
      <w:pPr>
        <w:pStyle w:val="afff6"/>
        <w:numPr>
          <w:ilvl w:val="0"/>
          <w:numId w:val="65"/>
        </w:numPr>
        <w:ind w:left="1843"/>
      </w:pPr>
      <w:r w:rsidRPr="00E92C44">
        <w:t>фильтры очистки топлива водного транспорта  (судов) отработанные;</w:t>
      </w:r>
    </w:p>
    <w:p w:rsidR="00025A45" w:rsidRPr="00E92C44" w:rsidRDefault="00025A45" w:rsidP="00CA777E">
      <w:pPr>
        <w:pStyle w:val="afff6"/>
        <w:numPr>
          <w:ilvl w:val="0"/>
          <w:numId w:val="65"/>
        </w:numPr>
        <w:ind w:left="1843"/>
      </w:pPr>
      <w:r w:rsidRPr="00E92C44">
        <w:t>обтирочный материал, загрязненный нефтью или нефтепродуктами (содержание нефти или нефтепродуктов 15 % и более);</w:t>
      </w:r>
    </w:p>
    <w:p w:rsidR="00025A45" w:rsidRPr="00E92C44" w:rsidRDefault="00025A45" w:rsidP="00CA777E">
      <w:pPr>
        <w:pStyle w:val="afff6"/>
        <w:numPr>
          <w:ilvl w:val="0"/>
          <w:numId w:val="65"/>
        </w:numPr>
        <w:ind w:left="1843"/>
      </w:pPr>
      <w:r w:rsidRPr="00E92C44">
        <w:t>всплывшие нефтепродукты из нефтеловушек и аналогичных сооружений;</w:t>
      </w:r>
    </w:p>
    <w:p w:rsidR="00025A45" w:rsidRPr="00E92C44" w:rsidRDefault="00025A45" w:rsidP="00CA777E">
      <w:pPr>
        <w:pStyle w:val="afff6"/>
        <w:numPr>
          <w:ilvl w:val="0"/>
          <w:numId w:val="64"/>
        </w:numPr>
      </w:pPr>
      <w:r w:rsidRPr="00E92C44">
        <w:t xml:space="preserve">хозяйственные объекты, при функционировании которых образуются </w:t>
      </w:r>
      <w:r w:rsidRPr="008214B9">
        <w:t>следующие</w:t>
      </w:r>
      <w:r w:rsidRPr="00E92C44">
        <w:t xml:space="preserve"> отходы:</w:t>
      </w:r>
    </w:p>
    <w:p w:rsidR="00025A45" w:rsidRPr="00E92C44" w:rsidRDefault="00025A45" w:rsidP="00CA777E">
      <w:pPr>
        <w:pStyle w:val="afff6"/>
        <w:numPr>
          <w:ilvl w:val="0"/>
          <w:numId w:val="65"/>
        </w:numPr>
        <w:ind w:left="1843"/>
      </w:pPr>
      <w:r w:rsidRPr="00E92C44">
        <w:t xml:space="preserve">мусор от </w:t>
      </w:r>
      <w:r w:rsidR="00F11825">
        <w:t>бытовых помещений судов и прочих плавучих средств, не предназначенных для перевозки пассажиров</w:t>
      </w:r>
      <w:r w:rsidRPr="00E92C44">
        <w:t>;</w:t>
      </w:r>
    </w:p>
    <w:p w:rsidR="00025A45" w:rsidRPr="00E92C44" w:rsidRDefault="00025A45" w:rsidP="00CA777E">
      <w:pPr>
        <w:pStyle w:val="afff6"/>
        <w:numPr>
          <w:ilvl w:val="0"/>
          <w:numId w:val="65"/>
        </w:numPr>
        <w:ind w:left="1843"/>
      </w:pPr>
      <w:r w:rsidRPr="00E92C44">
        <w:t xml:space="preserve">пищевые отходы кухонь и организаций общественного питания несортированные; </w:t>
      </w:r>
    </w:p>
    <w:p w:rsidR="00025A45" w:rsidRPr="00E92C44" w:rsidRDefault="00025A45" w:rsidP="00CA777E">
      <w:pPr>
        <w:pStyle w:val="afff6"/>
        <w:numPr>
          <w:ilvl w:val="0"/>
          <w:numId w:val="65"/>
        </w:numPr>
        <w:ind w:left="1843"/>
      </w:pPr>
      <w:r w:rsidRPr="00E92C44">
        <w:t>лампы ртутные, ртутно-кварцевые, люминесцентные, утратившие потребительские свойства;</w:t>
      </w:r>
    </w:p>
    <w:p w:rsidR="00025A45" w:rsidRDefault="00025A45" w:rsidP="00CA777E">
      <w:pPr>
        <w:pStyle w:val="afff6"/>
        <w:numPr>
          <w:ilvl w:val="0"/>
          <w:numId w:val="65"/>
        </w:numPr>
        <w:ind w:left="1843"/>
      </w:pPr>
      <w:r w:rsidRPr="00E92C44">
        <w:t>ил избыточный биологических очистных сооружений хозяйственно-бытовых и смеш</w:t>
      </w:r>
      <w:r w:rsidR="00653590">
        <w:t>анных сточных вод;</w:t>
      </w:r>
    </w:p>
    <w:p w:rsidR="00653590" w:rsidRPr="00E92C44" w:rsidRDefault="00653590" w:rsidP="00CA777E">
      <w:pPr>
        <w:pStyle w:val="afff6"/>
        <w:numPr>
          <w:ilvl w:val="0"/>
          <w:numId w:val="65"/>
        </w:numPr>
        <w:ind w:left="1843"/>
      </w:pPr>
      <w:r>
        <w:t>отходы при обезвреживании отходов.</w:t>
      </w:r>
    </w:p>
    <w:p w:rsidR="00A35788" w:rsidRDefault="00A35788" w:rsidP="00A35788">
      <w:pPr>
        <w:pStyle w:val="afff6"/>
      </w:pPr>
      <w:r>
        <w:t>Сейсморазведочные работы с плавающим приемным устройством будет выполнять</w:t>
      </w:r>
      <w:r w:rsidRPr="00535F9D">
        <w:t xml:space="preserve"> специализированное научно</w:t>
      </w:r>
      <w:r>
        <w:t>-</w:t>
      </w:r>
      <w:r w:rsidRPr="00535F9D">
        <w:t>исследовательское судно</w:t>
      </w:r>
      <w:r>
        <w:t xml:space="preserve"> «Профессор Рябинкин». Будет задейственно </w:t>
      </w:r>
      <w:r w:rsidRPr="004B192D">
        <w:t>27 человек с учетом экипажа судна.</w:t>
      </w:r>
    </w:p>
    <w:p w:rsidR="00A35788" w:rsidRDefault="00A35788" w:rsidP="00A35788">
      <w:pPr>
        <w:pStyle w:val="afff6"/>
      </w:pPr>
      <w:r>
        <w:lastRenderedPageBreak/>
        <w:t>Сейсморазведочные работы</w:t>
      </w:r>
      <w:r w:rsidRPr="00A01940">
        <w:t xml:space="preserve"> с донным приемным устройством будут </w:t>
      </w:r>
      <w:r>
        <w:t>выполнять</w:t>
      </w:r>
      <w:r w:rsidRPr="00A01940">
        <w:t>: судно-регистратор «Алдан»</w:t>
      </w:r>
      <w:r>
        <w:t>,</w:t>
      </w:r>
      <w:r w:rsidRPr="00A01940">
        <w:t xml:space="preserve"> судно-источник «Лазурит»</w:t>
      </w:r>
      <w:r>
        <w:t xml:space="preserve">, катамаран-раскладчик «Шельф-1» и маломерное вспомогательное средство (моторная лодка </w:t>
      </w:r>
      <w:r w:rsidRPr="00A35788">
        <w:t>NARWHAL</w:t>
      </w:r>
      <w:r w:rsidRPr="00827A3E">
        <w:t xml:space="preserve"> </w:t>
      </w:r>
      <w:r w:rsidRPr="00A35788">
        <w:t>RIB</w:t>
      </w:r>
      <w:r w:rsidRPr="00827A3E">
        <w:t xml:space="preserve"> </w:t>
      </w:r>
      <w:r w:rsidRPr="00A35788">
        <w:t>FAST</w:t>
      </w:r>
      <w:r>
        <w:t xml:space="preserve">-1000). Для выполнения данных работ будет привлечено </w:t>
      </w:r>
      <w:r w:rsidR="00B23787">
        <w:t>49 человек</w:t>
      </w:r>
      <w:r>
        <w:t>: на судне-регистратор «Алдан» - 27 человек; на судне-источник «Лазурит» - 2</w:t>
      </w:r>
      <w:r w:rsidR="00B23787">
        <w:t>2</w:t>
      </w:r>
      <w:r>
        <w:t xml:space="preserve"> человек</w:t>
      </w:r>
      <w:r w:rsidR="00B23787">
        <w:t>а</w:t>
      </w:r>
      <w:r>
        <w:t>.</w:t>
      </w:r>
    </w:p>
    <w:p w:rsidR="00A35788" w:rsidRPr="0074600D" w:rsidRDefault="00A35788" w:rsidP="00A35788">
      <w:pPr>
        <w:pStyle w:val="afff6"/>
      </w:pPr>
      <w:r w:rsidRPr="00A35788">
        <w:t>Суда маломерного флота (катаран-раскладчик и моторная лоднка) не имеют собственных систем обеспечения жизнедеятельности персонала, далее в расчетах не учитываются. Весь персонал маломерного флота размещается на судне-регистраторе (базе) «Алдан».</w:t>
      </w:r>
    </w:p>
    <w:p w:rsidR="00A35788" w:rsidRDefault="00A35788" w:rsidP="00A35788">
      <w:pPr>
        <w:pStyle w:val="afff6"/>
      </w:pPr>
      <w:r>
        <w:t>Судно «Лазурит» также привлечено для выполнения н</w:t>
      </w:r>
      <w:r w:rsidRPr="00A01940">
        <w:t>адводны</w:t>
      </w:r>
      <w:r>
        <w:t>х</w:t>
      </w:r>
      <w:r w:rsidRPr="00A01940">
        <w:t xml:space="preserve"> гравиметрически</w:t>
      </w:r>
      <w:r>
        <w:t xml:space="preserve">х </w:t>
      </w:r>
      <w:r w:rsidRPr="00A01940">
        <w:t>наблюдени</w:t>
      </w:r>
      <w:r>
        <w:t>й</w:t>
      </w:r>
      <w:r w:rsidRPr="00A01940">
        <w:t xml:space="preserve"> и дифференциальны</w:t>
      </w:r>
      <w:r>
        <w:t>х</w:t>
      </w:r>
      <w:r w:rsidRPr="00A01940">
        <w:t xml:space="preserve"> гидромаг</w:t>
      </w:r>
      <w:r>
        <w:t>нитных измерений.</w:t>
      </w:r>
    </w:p>
    <w:p w:rsidR="00A35788" w:rsidRDefault="00A35788" w:rsidP="00A35788">
      <w:pPr>
        <w:pStyle w:val="afff6"/>
      </w:pPr>
      <w:r w:rsidRPr="00A01940">
        <w:t xml:space="preserve">Работы, связанные с выполнением пробоотбора для геохимических исследований, будет выполнять </w:t>
      </w:r>
      <w:r>
        <w:t>научно-исследовательское судно</w:t>
      </w:r>
      <w:r w:rsidRPr="00A01940">
        <w:t xml:space="preserve"> «Керн»</w:t>
      </w:r>
      <w:r>
        <w:t xml:space="preserve">. </w:t>
      </w:r>
      <w:r w:rsidRPr="004B192D">
        <w:t xml:space="preserve">В выполнении работ примут участие </w:t>
      </w:r>
      <w:r>
        <w:t>24 человека.</w:t>
      </w:r>
    </w:p>
    <w:p w:rsidR="00025A45" w:rsidRPr="00025A45" w:rsidRDefault="00025A45" w:rsidP="00025A45">
      <w:pPr>
        <w:pStyle w:val="afff6"/>
      </w:pPr>
      <w:r w:rsidRPr="00025A45">
        <w:t xml:space="preserve">Участие нескольких судов и применяемая технология позволяют выполнить разные виды запланированных исследований независимо друг от друга. </w:t>
      </w:r>
    </w:p>
    <w:p w:rsidR="00025A45" w:rsidRPr="00025A45" w:rsidRDefault="00025A45" w:rsidP="00025A45">
      <w:pPr>
        <w:pStyle w:val="afff6"/>
      </w:pPr>
      <w:r w:rsidRPr="00025A45">
        <w:t xml:space="preserve">Технические характеристики используемых судов и установленного на нем оборудования при проведении работ в морской акватории подробно приведены в соответствующей главе тома 1. </w:t>
      </w:r>
    </w:p>
    <w:p w:rsidR="00025A45" w:rsidRPr="00025A45" w:rsidRDefault="00025A45" w:rsidP="00025A45">
      <w:pPr>
        <w:pStyle w:val="afff6"/>
      </w:pPr>
      <w:r w:rsidRPr="00025A45">
        <w:t>Общее время необходимое для выполнения запланированных работ составляет:</w:t>
      </w:r>
    </w:p>
    <w:p w:rsidR="00025A45" w:rsidRPr="00025A45" w:rsidRDefault="00025A45" w:rsidP="00025A45">
      <w:pPr>
        <w:pStyle w:val="afff6"/>
      </w:pPr>
      <w:r w:rsidRPr="00025A45">
        <w:t>-  выполнение сейсморазведочных работ с плавающим приемным устройством - 7,5 суток;</w:t>
      </w:r>
    </w:p>
    <w:p w:rsidR="00025A45" w:rsidRPr="00025A45" w:rsidRDefault="00025A45" w:rsidP="00025A45">
      <w:pPr>
        <w:pStyle w:val="afff6"/>
      </w:pPr>
      <w:r w:rsidRPr="00025A45">
        <w:t>- выполнение сейсморазведочных работ МОВ ОГТ 2D с донным приемным устройством - 50 суток;</w:t>
      </w:r>
    </w:p>
    <w:p w:rsidR="00025A45" w:rsidRPr="00025A45" w:rsidRDefault="00025A45" w:rsidP="00025A45">
      <w:pPr>
        <w:pStyle w:val="afff6"/>
      </w:pPr>
      <w:r w:rsidRPr="00025A45">
        <w:t>- выполнение надводных гравиметрических наблюдений и дифференциальных гидромагнитных измерений - 4 суток;</w:t>
      </w:r>
    </w:p>
    <w:p w:rsidR="00025A45" w:rsidRPr="00025A45" w:rsidRDefault="00025A45" w:rsidP="00025A45">
      <w:pPr>
        <w:pStyle w:val="afff6"/>
      </w:pPr>
      <w:r w:rsidRPr="00025A45">
        <w:t>- выполнением пробоотбора для геохимических исследований - 25 суток.</w:t>
      </w:r>
    </w:p>
    <w:p w:rsidR="00025A45" w:rsidRPr="00025A45" w:rsidRDefault="00025A45" w:rsidP="00025A45">
      <w:pPr>
        <w:pStyle w:val="afff6"/>
      </w:pPr>
      <w:r w:rsidRPr="00025A45">
        <w:t>Режим полевых работ: круглосуточный.</w:t>
      </w:r>
    </w:p>
    <w:p w:rsidR="00025A45" w:rsidRPr="00025A45" w:rsidRDefault="00025A45" w:rsidP="00025A45">
      <w:pPr>
        <w:pStyle w:val="afff6"/>
        <w:rPr>
          <w:szCs w:val="20"/>
        </w:rPr>
      </w:pPr>
      <w:r w:rsidRPr="00025A45">
        <w:rPr>
          <w:szCs w:val="20"/>
        </w:rPr>
        <w:t>Операции с отходами на судне осуществляются, согласно судовому плану операций с мусором и регистрируются в соответствующем журнале.</w:t>
      </w:r>
    </w:p>
    <w:p w:rsidR="00025A45" w:rsidRPr="00025A45" w:rsidRDefault="00025A45" w:rsidP="00025A45">
      <w:pPr>
        <w:pStyle w:val="afff6"/>
        <w:rPr>
          <w:szCs w:val="20"/>
        </w:rPr>
      </w:pPr>
      <w:r w:rsidRPr="00025A45">
        <w:rPr>
          <w:szCs w:val="20"/>
        </w:rPr>
        <w:t xml:space="preserve">До начала реализации Программы </w:t>
      </w:r>
      <w:r>
        <w:rPr>
          <w:szCs w:val="20"/>
        </w:rPr>
        <w:t>геолого-геофизических</w:t>
      </w:r>
      <w:r w:rsidRPr="00025A45">
        <w:rPr>
          <w:szCs w:val="20"/>
        </w:rPr>
        <w:t xml:space="preserve"> работ, суда пройдут обязательные обследования на соответствие природоохранного оборудования, имеющегося на судах, сертификатам морского регистра судоходства. </w:t>
      </w:r>
    </w:p>
    <w:p w:rsidR="00B940C4" w:rsidRPr="00E92C44" w:rsidRDefault="00B940C4" w:rsidP="00116049">
      <w:pPr>
        <w:pStyle w:val="3"/>
        <w:tabs>
          <w:tab w:val="left" w:pos="1701"/>
        </w:tabs>
        <w:overflowPunct w:val="0"/>
        <w:autoSpaceDE w:val="0"/>
        <w:autoSpaceDN w:val="0"/>
        <w:adjustRightInd w:val="0"/>
        <w:spacing w:before="120" w:line="240" w:lineRule="auto"/>
        <w:textAlignment w:val="baseline"/>
      </w:pPr>
      <w:bookmarkStart w:id="427" w:name="_Toc438028095"/>
      <w:bookmarkStart w:id="428" w:name="_Toc455582177"/>
      <w:bookmarkStart w:id="429" w:name="_Toc455582613"/>
      <w:bookmarkStart w:id="430" w:name="_Toc455583049"/>
      <w:bookmarkStart w:id="431" w:name="_Toc461112304"/>
      <w:r w:rsidRPr="00E92C44">
        <w:t>Объемы образования отходов</w:t>
      </w:r>
      <w:bookmarkEnd w:id="427"/>
      <w:bookmarkEnd w:id="428"/>
      <w:bookmarkEnd w:id="429"/>
      <w:bookmarkEnd w:id="430"/>
      <w:bookmarkEnd w:id="431"/>
      <w:r w:rsidRPr="00E92C44">
        <w:tab/>
      </w:r>
    </w:p>
    <w:p w:rsidR="00B940C4" w:rsidRDefault="00B940C4" w:rsidP="00B940C4">
      <w:pPr>
        <w:pStyle w:val="afff6"/>
      </w:pPr>
      <w:r w:rsidRPr="00E92C44">
        <w:t>Расчет количества отходов, образование которых прогнозируется при реализации Программы, приведен в Приложении 4 к настоящему тому.</w:t>
      </w:r>
    </w:p>
    <w:p w:rsidR="00B940C4" w:rsidRPr="00E92C44" w:rsidRDefault="00B940C4" w:rsidP="00B940C4">
      <w:pPr>
        <w:pStyle w:val="afff6"/>
      </w:pPr>
      <w:r w:rsidRPr="00E92C44">
        <w:rPr>
          <w:szCs w:val="20"/>
        </w:rPr>
        <w:t xml:space="preserve">Перечень образующихся отходов при осуществлении планируемых работ и их расчетные количественные значения представлены </w:t>
      </w:r>
      <w:r w:rsidRPr="00E92C44">
        <w:rPr>
          <w:color w:val="000000"/>
          <w:szCs w:val="20"/>
        </w:rPr>
        <w:t xml:space="preserve">таблице 6.4-1. </w:t>
      </w:r>
      <w:bookmarkStart w:id="432" w:name="_Toc330553323"/>
      <w:bookmarkStart w:id="433" w:name="_Toc345902559"/>
      <w:bookmarkStart w:id="434" w:name="_Toc411260436"/>
    </w:p>
    <w:p w:rsidR="00B940C4" w:rsidRPr="00E92C44" w:rsidRDefault="008777A9" w:rsidP="00B940C4">
      <w:pPr>
        <w:pStyle w:val="a4"/>
      </w:pPr>
      <w:bookmarkStart w:id="435" w:name="_Toc438028232"/>
      <w:bookmarkStart w:id="436" w:name="_Toc455583189"/>
      <w:r>
        <w:lastRenderedPageBreak/>
        <w:t>Таблица</w:t>
      </w:r>
      <w:r w:rsidR="00B940C4">
        <w:t xml:space="preserve"> </w:t>
      </w:r>
      <w:fldSimple w:instr=" STYLEREF 2 \s ">
        <w:r w:rsidR="00BA10D4">
          <w:rPr>
            <w:noProof/>
          </w:rPr>
          <w:t>6.4</w:t>
        </w:r>
      </w:fldSimple>
      <w:r w:rsidR="00135C15">
        <w:noBreakHyphen/>
      </w:r>
      <w:fldSimple w:instr=" SEQ Таблица \* ARABIC \s 2 ">
        <w:r w:rsidR="00BA10D4">
          <w:rPr>
            <w:noProof/>
          </w:rPr>
          <w:t>1</w:t>
        </w:r>
      </w:fldSimple>
      <w:r w:rsidR="00B940C4">
        <w:t xml:space="preserve">. </w:t>
      </w:r>
      <w:r w:rsidR="00B940C4" w:rsidRPr="00E92C44">
        <w:t>Перечень образующихся отходов</w:t>
      </w:r>
      <w:bookmarkEnd w:id="432"/>
      <w:bookmarkEnd w:id="433"/>
      <w:r w:rsidR="00B940C4" w:rsidRPr="00E92C44">
        <w:t xml:space="preserve"> за период проведения работ суммарно по всем судам</w:t>
      </w:r>
      <w:bookmarkEnd w:id="434"/>
      <w:bookmarkEnd w:id="435"/>
      <w:bookmarkEnd w:id="436"/>
    </w:p>
    <w:tbl>
      <w:tblPr>
        <w:tblW w:w="5198" w:type="pct"/>
        <w:tblInd w:w="-2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118"/>
        <w:gridCol w:w="1569"/>
        <w:gridCol w:w="1559"/>
        <w:gridCol w:w="1841"/>
        <w:gridCol w:w="763"/>
        <w:gridCol w:w="806"/>
        <w:gridCol w:w="1127"/>
      </w:tblGrid>
      <w:tr w:rsidR="00B940C4" w:rsidRPr="0050129E" w:rsidTr="00B940C4">
        <w:trPr>
          <w:cantSplit/>
          <w:trHeight w:val="496"/>
          <w:tblHeader/>
        </w:trPr>
        <w:tc>
          <w:tcPr>
            <w:tcW w:w="1082" w:type="pct"/>
            <w:vMerge w:val="restart"/>
            <w:tcBorders>
              <w:top w:val="single" w:sz="4" w:space="0" w:color="auto"/>
              <w:left w:val="single" w:sz="4" w:space="0" w:color="auto"/>
              <w:right w:val="single" w:sz="4" w:space="0" w:color="auto"/>
            </w:tcBorders>
            <w:shd w:val="clear" w:color="auto" w:fill="DBE5F1" w:themeFill="accent1" w:themeFillTint="33"/>
            <w:vAlign w:val="center"/>
          </w:tcPr>
          <w:p w:rsidR="00B940C4" w:rsidRPr="00B940C4" w:rsidRDefault="00B940C4" w:rsidP="00B940C4">
            <w:pPr>
              <w:pStyle w:val="afff6"/>
              <w:spacing w:before="0" w:after="0"/>
              <w:ind w:left="0"/>
              <w:jc w:val="center"/>
              <w:rPr>
                <w:b/>
                <w:sz w:val="20"/>
              </w:rPr>
            </w:pPr>
            <w:r w:rsidRPr="00B940C4">
              <w:rPr>
                <w:b/>
                <w:sz w:val="20"/>
              </w:rPr>
              <w:t>Наименование</w:t>
            </w:r>
            <w:r w:rsidRPr="00B940C4">
              <w:rPr>
                <w:b/>
                <w:sz w:val="20"/>
              </w:rPr>
              <w:br/>
              <w:t xml:space="preserve"> отходов</w:t>
            </w:r>
          </w:p>
        </w:tc>
        <w:tc>
          <w:tcPr>
            <w:tcW w:w="802" w:type="pct"/>
            <w:vMerge w:val="restart"/>
            <w:tcBorders>
              <w:top w:val="single" w:sz="4" w:space="0" w:color="auto"/>
              <w:left w:val="single" w:sz="4" w:space="0" w:color="auto"/>
              <w:right w:val="single" w:sz="4" w:space="0" w:color="auto"/>
            </w:tcBorders>
            <w:shd w:val="clear" w:color="auto" w:fill="DBE5F1" w:themeFill="accent1" w:themeFillTint="33"/>
            <w:vAlign w:val="center"/>
          </w:tcPr>
          <w:p w:rsidR="00B940C4" w:rsidRPr="00B940C4" w:rsidRDefault="00B940C4" w:rsidP="00B940C4">
            <w:pPr>
              <w:pStyle w:val="afff6"/>
              <w:spacing w:before="0" w:after="0"/>
              <w:ind w:left="0"/>
              <w:jc w:val="center"/>
              <w:rPr>
                <w:b/>
                <w:sz w:val="20"/>
              </w:rPr>
            </w:pPr>
            <w:r w:rsidRPr="00B940C4">
              <w:rPr>
                <w:b/>
                <w:sz w:val="20"/>
              </w:rPr>
              <w:t>Код отхода</w:t>
            </w:r>
            <w:r w:rsidRPr="00B940C4">
              <w:rPr>
                <w:b/>
                <w:sz w:val="20"/>
              </w:rPr>
              <w:br/>
              <w:t>по ФККО</w:t>
            </w:r>
          </w:p>
        </w:tc>
        <w:tc>
          <w:tcPr>
            <w:tcW w:w="797" w:type="pct"/>
            <w:vMerge w:val="restart"/>
            <w:tcBorders>
              <w:top w:val="single" w:sz="4" w:space="0" w:color="auto"/>
              <w:left w:val="single" w:sz="4" w:space="0" w:color="auto"/>
              <w:right w:val="single" w:sz="4" w:space="0" w:color="auto"/>
            </w:tcBorders>
            <w:shd w:val="clear" w:color="auto" w:fill="DBE5F1" w:themeFill="accent1" w:themeFillTint="33"/>
            <w:vAlign w:val="center"/>
          </w:tcPr>
          <w:p w:rsidR="00B940C4" w:rsidRPr="00B940C4" w:rsidRDefault="00B940C4" w:rsidP="00B940C4">
            <w:pPr>
              <w:pStyle w:val="afff6"/>
              <w:spacing w:before="0" w:after="0"/>
              <w:ind w:left="0"/>
              <w:jc w:val="center"/>
              <w:rPr>
                <w:b/>
                <w:sz w:val="20"/>
              </w:rPr>
            </w:pPr>
            <w:r w:rsidRPr="00B940C4">
              <w:rPr>
                <w:b/>
                <w:sz w:val="20"/>
              </w:rPr>
              <w:t>Наименование</w:t>
            </w:r>
            <w:r w:rsidRPr="00B940C4">
              <w:rPr>
                <w:b/>
                <w:sz w:val="20"/>
              </w:rPr>
              <w:br/>
              <w:t>технологичес-кого процесса</w:t>
            </w:r>
          </w:p>
        </w:tc>
        <w:tc>
          <w:tcPr>
            <w:tcW w:w="941" w:type="pct"/>
            <w:vMerge w:val="restart"/>
            <w:tcBorders>
              <w:top w:val="single" w:sz="4" w:space="0" w:color="auto"/>
              <w:left w:val="single" w:sz="4" w:space="0" w:color="auto"/>
              <w:right w:val="single" w:sz="4" w:space="0" w:color="auto"/>
            </w:tcBorders>
            <w:shd w:val="clear" w:color="auto" w:fill="DBE5F1" w:themeFill="accent1" w:themeFillTint="33"/>
            <w:vAlign w:val="center"/>
          </w:tcPr>
          <w:p w:rsidR="00B940C4" w:rsidRPr="00B940C4" w:rsidRDefault="00B940C4" w:rsidP="00B940C4">
            <w:pPr>
              <w:pStyle w:val="afff6"/>
              <w:spacing w:before="0" w:after="0"/>
              <w:ind w:left="0"/>
              <w:jc w:val="center"/>
              <w:rPr>
                <w:b/>
                <w:sz w:val="20"/>
              </w:rPr>
            </w:pPr>
            <w:r w:rsidRPr="00B940C4">
              <w:rPr>
                <w:b/>
                <w:sz w:val="20"/>
              </w:rPr>
              <w:t>Опасные свойства</w:t>
            </w:r>
          </w:p>
        </w:tc>
        <w:tc>
          <w:tcPr>
            <w:tcW w:w="390" w:type="pct"/>
            <w:vMerge w:val="restart"/>
            <w:tcBorders>
              <w:top w:val="single" w:sz="4" w:space="0" w:color="auto"/>
              <w:left w:val="single" w:sz="4" w:space="0" w:color="auto"/>
              <w:right w:val="single" w:sz="4" w:space="0" w:color="auto"/>
            </w:tcBorders>
            <w:shd w:val="clear" w:color="auto" w:fill="DBE5F1" w:themeFill="accent1" w:themeFillTint="33"/>
            <w:vAlign w:val="center"/>
          </w:tcPr>
          <w:p w:rsidR="00B940C4" w:rsidRPr="00B940C4" w:rsidRDefault="00B940C4" w:rsidP="00B940C4">
            <w:pPr>
              <w:pStyle w:val="afff6"/>
              <w:spacing w:before="0" w:after="0"/>
              <w:ind w:left="0"/>
              <w:jc w:val="center"/>
              <w:rPr>
                <w:b/>
                <w:sz w:val="20"/>
              </w:rPr>
            </w:pPr>
            <w:r w:rsidRPr="00B940C4">
              <w:rPr>
                <w:b/>
                <w:sz w:val="20"/>
              </w:rPr>
              <w:t>Класс опас-ности</w:t>
            </w:r>
          </w:p>
        </w:tc>
        <w:tc>
          <w:tcPr>
            <w:tcW w:w="988" w:type="pct"/>
            <w:gridSpan w:val="2"/>
            <w:tcBorders>
              <w:top w:val="single" w:sz="4" w:space="0" w:color="auto"/>
              <w:left w:val="single" w:sz="4" w:space="0" w:color="auto"/>
              <w:right w:val="single" w:sz="4" w:space="0" w:color="auto"/>
            </w:tcBorders>
            <w:shd w:val="clear" w:color="auto" w:fill="DBE5F1" w:themeFill="accent1" w:themeFillTint="33"/>
            <w:vAlign w:val="center"/>
          </w:tcPr>
          <w:p w:rsidR="00B940C4" w:rsidRPr="00B940C4" w:rsidRDefault="00B940C4" w:rsidP="00B940C4">
            <w:pPr>
              <w:pStyle w:val="afff6"/>
              <w:spacing w:before="0" w:after="0"/>
              <w:ind w:left="0"/>
              <w:jc w:val="center"/>
              <w:rPr>
                <w:b/>
                <w:sz w:val="20"/>
              </w:rPr>
            </w:pPr>
            <w:r w:rsidRPr="00B940C4">
              <w:rPr>
                <w:b/>
                <w:sz w:val="20"/>
              </w:rPr>
              <w:t>Норматив образования отхода</w:t>
            </w:r>
          </w:p>
        </w:tc>
      </w:tr>
      <w:tr w:rsidR="00B940C4" w:rsidRPr="0050129E" w:rsidTr="00B940C4">
        <w:trPr>
          <w:cantSplit/>
          <w:trHeight w:val="496"/>
          <w:tblHeader/>
        </w:trPr>
        <w:tc>
          <w:tcPr>
            <w:tcW w:w="1082" w:type="pct"/>
            <w:vMerge/>
            <w:tcBorders>
              <w:left w:val="single" w:sz="4" w:space="0" w:color="auto"/>
              <w:right w:val="single" w:sz="4" w:space="0" w:color="auto"/>
            </w:tcBorders>
            <w:shd w:val="clear" w:color="auto" w:fill="DBE5F1" w:themeFill="accent1" w:themeFillTint="33"/>
            <w:vAlign w:val="center"/>
          </w:tcPr>
          <w:p w:rsidR="00B940C4" w:rsidRPr="00B940C4" w:rsidRDefault="00B940C4" w:rsidP="00B940C4">
            <w:pPr>
              <w:pStyle w:val="afff6"/>
              <w:spacing w:before="0" w:after="0"/>
              <w:ind w:left="0"/>
              <w:jc w:val="center"/>
              <w:rPr>
                <w:b/>
                <w:sz w:val="20"/>
              </w:rPr>
            </w:pPr>
          </w:p>
        </w:tc>
        <w:tc>
          <w:tcPr>
            <w:tcW w:w="802" w:type="pct"/>
            <w:vMerge/>
            <w:tcBorders>
              <w:left w:val="single" w:sz="4" w:space="0" w:color="auto"/>
              <w:right w:val="single" w:sz="4" w:space="0" w:color="auto"/>
            </w:tcBorders>
            <w:shd w:val="clear" w:color="auto" w:fill="DBE5F1" w:themeFill="accent1" w:themeFillTint="33"/>
            <w:vAlign w:val="center"/>
          </w:tcPr>
          <w:p w:rsidR="00B940C4" w:rsidRPr="00B940C4" w:rsidRDefault="00B940C4" w:rsidP="00B940C4">
            <w:pPr>
              <w:pStyle w:val="afff6"/>
              <w:spacing w:before="0" w:after="0"/>
              <w:ind w:left="0"/>
              <w:jc w:val="center"/>
              <w:rPr>
                <w:b/>
                <w:sz w:val="20"/>
              </w:rPr>
            </w:pPr>
          </w:p>
        </w:tc>
        <w:tc>
          <w:tcPr>
            <w:tcW w:w="797" w:type="pct"/>
            <w:vMerge/>
            <w:tcBorders>
              <w:left w:val="single" w:sz="4" w:space="0" w:color="auto"/>
              <w:right w:val="single" w:sz="4" w:space="0" w:color="auto"/>
            </w:tcBorders>
            <w:shd w:val="clear" w:color="auto" w:fill="DBE5F1" w:themeFill="accent1" w:themeFillTint="33"/>
            <w:vAlign w:val="center"/>
          </w:tcPr>
          <w:p w:rsidR="00B940C4" w:rsidRPr="00B940C4" w:rsidRDefault="00B940C4" w:rsidP="00B940C4">
            <w:pPr>
              <w:pStyle w:val="afff6"/>
              <w:spacing w:before="0" w:after="0"/>
              <w:ind w:left="0"/>
              <w:jc w:val="center"/>
              <w:rPr>
                <w:b/>
                <w:sz w:val="20"/>
              </w:rPr>
            </w:pPr>
          </w:p>
        </w:tc>
        <w:tc>
          <w:tcPr>
            <w:tcW w:w="941" w:type="pct"/>
            <w:vMerge/>
            <w:tcBorders>
              <w:left w:val="single" w:sz="4" w:space="0" w:color="auto"/>
              <w:right w:val="single" w:sz="4" w:space="0" w:color="auto"/>
            </w:tcBorders>
            <w:shd w:val="clear" w:color="auto" w:fill="DBE5F1" w:themeFill="accent1" w:themeFillTint="33"/>
            <w:vAlign w:val="center"/>
          </w:tcPr>
          <w:p w:rsidR="00B940C4" w:rsidRPr="00B940C4" w:rsidRDefault="00B940C4" w:rsidP="00B940C4">
            <w:pPr>
              <w:pStyle w:val="afff6"/>
              <w:spacing w:before="0" w:after="0"/>
              <w:ind w:left="0"/>
              <w:jc w:val="center"/>
              <w:rPr>
                <w:b/>
                <w:sz w:val="20"/>
              </w:rPr>
            </w:pPr>
          </w:p>
        </w:tc>
        <w:tc>
          <w:tcPr>
            <w:tcW w:w="390" w:type="pct"/>
            <w:vMerge/>
            <w:tcBorders>
              <w:left w:val="single" w:sz="4" w:space="0" w:color="auto"/>
              <w:right w:val="single" w:sz="4" w:space="0" w:color="auto"/>
            </w:tcBorders>
            <w:shd w:val="clear" w:color="auto" w:fill="DBE5F1" w:themeFill="accent1" w:themeFillTint="33"/>
            <w:vAlign w:val="center"/>
          </w:tcPr>
          <w:p w:rsidR="00B940C4" w:rsidRPr="00B940C4" w:rsidRDefault="00B940C4" w:rsidP="00B940C4">
            <w:pPr>
              <w:pStyle w:val="afff6"/>
              <w:spacing w:before="0" w:after="0"/>
              <w:ind w:left="0"/>
              <w:jc w:val="center"/>
              <w:rPr>
                <w:b/>
                <w:sz w:val="20"/>
              </w:rPr>
            </w:pPr>
          </w:p>
        </w:tc>
        <w:tc>
          <w:tcPr>
            <w:tcW w:w="412" w:type="pct"/>
            <w:tcBorders>
              <w:left w:val="single" w:sz="4" w:space="0" w:color="auto"/>
              <w:right w:val="single" w:sz="4" w:space="0" w:color="auto"/>
            </w:tcBorders>
            <w:shd w:val="clear" w:color="auto" w:fill="DBE5F1" w:themeFill="accent1" w:themeFillTint="33"/>
            <w:vAlign w:val="center"/>
          </w:tcPr>
          <w:p w:rsidR="00B940C4" w:rsidRPr="00B940C4" w:rsidRDefault="00B940C4" w:rsidP="00B940C4">
            <w:pPr>
              <w:pStyle w:val="afff6"/>
              <w:spacing w:before="0" w:after="0"/>
              <w:ind w:left="0"/>
              <w:jc w:val="center"/>
              <w:rPr>
                <w:b/>
                <w:sz w:val="20"/>
              </w:rPr>
            </w:pPr>
            <w:r w:rsidRPr="00B940C4">
              <w:rPr>
                <w:b/>
                <w:sz w:val="20"/>
              </w:rPr>
              <w:t>т/ период</w:t>
            </w:r>
          </w:p>
        </w:tc>
        <w:tc>
          <w:tcPr>
            <w:tcW w:w="576" w:type="pct"/>
            <w:tcBorders>
              <w:left w:val="single" w:sz="4" w:space="0" w:color="auto"/>
              <w:right w:val="single" w:sz="4" w:space="0" w:color="auto"/>
            </w:tcBorders>
            <w:shd w:val="clear" w:color="auto" w:fill="DBE5F1" w:themeFill="accent1" w:themeFillTint="33"/>
            <w:vAlign w:val="center"/>
          </w:tcPr>
          <w:p w:rsidR="00B940C4" w:rsidRPr="00B940C4" w:rsidRDefault="00B940C4" w:rsidP="00B940C4">
            <w:pPr>
              <w:pStyle w:val="afff6"/>
              <w:spacing w:before="0" w:after="0"/>
              <w:ind w:left="0"/>
              <w:jc w:val="center"/>
              <w:rPr>
                <w:b/>
                <w:sz w:val="20"/>
              </w:rPr>
            </w:pPr>
            <w:r w:rsidRPr="00B940C4">
              <w:rPr>
                <w:b/>
                <w:sz w:val="20"/>
              </w:rPr>
              <w:t>м</w:t>
            </w:r>
            <w:r w:rsidRPr="00B940C4">
              <w:rPr>
                <w:b/>
                <w:sz w:val="20"/>
                <w:vertAlign w:val="superscript"/>
              </w:rPr>
              <w:t>3</w:t>
            </w:r>
            <w:r w:rsidRPr="00B940C4">
              <w:rPr>
                <w:b/>
                <w:sz w:val="20"/>
              </w:rPr>
              <w:t>/ период (или шт)</w:t>
            </w:r>
          </w:p>
        </w:tc>
      </w:tr>
      <w:tr w:rsidR="00B940C4" w:rsidRPr="0050129E" w:rsidTr="00B940C4">
        <w:trPr>
          <w:cantSplit/>
          <w:trHeight w:val="20"/>
        </w:trPr>
        <w:tc>
          <w:tcPr>
            <w:tcW w:w="1082" w:type="pct"/>
            <w:tcBorders>
              <w:top w:val="single" w:sz="4" w:space="0" w:color="auto"/>
              <w:left w:val="single" w:sz="4" w:space="0" w:color="auto"/>
              <w:bottom w:val="single" w:sz="4" w:space="0" w:color="auto"/>
              <w:right w:val="single" w:sz="4" w:space="0" w:color="auto"/>
            </w:tcBorders>
            <w:vAlign w:val="center"/>
          </w:tcPr>
          <w:p w:rsidR="00B940C4" w:rsidRPr="00B940C4" w:rsidRDefault="00B940C4" w:rsidP="00B940C4">
            <w:pPr>
              <w:pStyle w:val="afff6"/>
              <w:spacing w:before="0" w:after="0"/>
              <w:ind w:left="0"/>
              <w:jc w:val="center"/>
              <w:rPr>
                <w:sz w:val="20"/>
              </w:rPr>
            </w:pPr>
            <w:r w:rsidRPr="00B940C4">
              <w:rPr>
                <w:sz w:val="20"/>
              </w:rPr>
              <w:t>Лампы ртутные, ртутно-кварцевые, люминесцентные, утратившие потребительские свойства</w:t>
            </w:r>
          </w:p>
        </w:tc>
        <w:tc>
          <w:tcPr>
            <w:tcW w:w="802" w:type="pct"/>
            <w:tcBorders>
              <w:top w:val="single" w:sz="4" w:space="0" w:color="auto"/>
              <w:left w:val="single" w:sz="4" w:space="0" w:color="auto"/>
              <w:bottom w:val="single" w:sz="4" w:space="0" w:color="auto"/>
              <w:right w:val="single" w:sz="4" w:space="0" w:color="auto"/>
            </w:tcBorders>
            <w:vAlign w:val="center"/>
          </w:tcPr>
          <w:p w:rsidR="00B940C4" w:rsidRPr="00B940C4" w:rsidRDefault="00B940C4" w:rsidP="00B940C4">
            <w:pPr>
              <w:pStyle w:val="afff6"/>
              <w:spacing w:before="0" w:after="0"/>
              <w:ind w:left="0"/>
              <w:jc w:val="center"/>
              <w:rPr>
                <w:sz w:val="20"/>
              </w:rPr>
            </w:pPr>
            <w:r w:rsidRPr="00B940C4">
              <w:rPr>
                <w:sz w:val="20"/>
              </w:rPr>
              <w:t>4 71 101 01 52 1</w:t>
            </w:r>
          </w:p>
        </w:tc>
        <w:tc>
          <w:tcPr>
            <w:tcW w:w="797" w:type="pct"/>
            <w:tcBorders>
              <w:top w:val="single" w:sz="4" w:space="0" w:color="auto"/>
              <w:left w:val="single" w:sz="4" w:space="0" w:color="auto"/>
              <w:bottom w:val="single" w:sz="4" w:space="0" w:color="auto"/>
              <w:right w:val="single" w:sz="4" w:space="0" w:color="auto"/>
            </w:tcBorders>
            <w:vAlign w:val="center"/>
          </w:tcPr>
          <w:p w:rsidR="00B940C4" w:rsidRPr="00B940C4" w:rsidRDefault="00B940C4" w:rsidP="00B940C4">
            <w:pPr>
              <w:pStyle w:val="afff6"/>
              <w:spacing w:before="0" w:after="0"/>
              <w:ind w:left="0"/>
              <w:jc w:val="center"/>
              <w:rPr>
                <w:sz w:val="20"/>
              </w:rPr>
            </w:pPr>
            <w:r w:rsidRPr="00B940C4">
              <w:rPr>
                <w:sz w:val="20"/>
              </w:rPr>
              <w:t>Внутреннее и наружное освещение помещений и палубы</w:t>
            </w:r>
          </w:p>
        </w:tc>
        <w:tc>
          <w:tcPr>
            <w:tcW w:w="941" w:type="pct"/>
            <w:tcBorders>
              <w:top w:val="single" w:sz="4" w:space="0" w:color="auto"/>
              <w:left w:val="single" w:sz="4" w:space="0" w:color="auto"/>
              <w:bottom w:val="single" w:sz="4" w:space="0" w:color="auto"/>
              <w:right w:val="single" w:sz="4" w:space="0" w:color="auto"/>
            </w:tcBorders>
            <w:vAlign w:val="center"/>
          </w:tcPr>
          <w:p w:rsidR="00B940C4" w:rsidRPr="00B940C4" w:rsidRDefault="00B940C4" w:rsidP="00B940C4">
            <w:pPr>
              <w:pStyle w:val="afff6"/>
              <w:spacing w:before="0" w:after="0"/>
              <w:ind w:left="0"/>
              <w:jc w:val="center"/>
              <w:rPr>
                <w:sz w:val="20"/>
              </w:rPr>
            </w:pPr>
            <w:r w:rsidRPr="00B940C4">
              <w:rPr>
                <w:sz w:val="20"/>
              </w:rPr>
              <w:t>Токсичность</w:t>
            </w:r>
          </w:p>
        </w:tc>
        <w:tc>
          <w:tcPr>
            <w:tcW w:w="390" w:type="pct"/>
            <w:tcBorders>
              <w:top w:val="single" w:sz="4" w:space="0" w:color="auto"/>
              <w:left w:val="single" w:sz="4" w:space="0" w:color="auto"/>
              <w:bottom w:val="single" w:sz="4" w:space="0" w:color="auto"/>
              <w:right w:val="single" w:sz="4" w:space="0" w:color="auto"/>
            </w:tcBorders>
            <w:vAlign w:val="center"/>
          </w:tcPr>
          <w:p w:rsidR="00B940C4" w:rsidRPr="00B940C4" w:rsidRDefault="00B940C4" w:rsidP="00B940C4">
            <w:pPr>
              <w:pStyle w:val="afff6"/>
              <w:spacing w:before="0" w:after="0"/>
              <w:ind w:left="0"/>
              <w:jc w:val="center"/>
              <w:rPr>
                <w:sz w:val="20"/>
              </w:rPr>
            </w:pPr>
            <w:r w:rsidRPr="00B940C4">
              <w:rPr>
                <w:sz w:val="20"/>
              </w:rPr>
              <w:t>1</w:t>
            </w:r>
          </w:p>
        </w:tc>
        <w:tc>
          <w:tcPr>
            <w:tcW w:w="412" w:type="pct"/>
            <w:tcBorders>
              <w:top w:val="single" w:sz="4" w:space="0" w:color="auto"/>
              <w:left w:val="single" w:sz="4" w:space="0" w:color="auto"/>
              <w:bottom w:val="single" w:sz="4" w:space="0" w:color="auto"/>
              <w:right w:val="single" w:sz="4" w:space="0" w:color="auto"/>
            </w:tcBorders>
            <w:vAlign w:val="center"/>
          </w:tcPr>
          <w:p w:rsidR="00B940C4" w:rsidRPr="00B940C4" w:rsidRDefault="00F74125" w:rsidP="00B940C4">
            <w:pPr>
              <w:pStyle w:val="afff6"/>
              <w:spacing w:before="0" w:after="0"/>
              <w:ind w:left="0"/>
              <w:jc w:val="center"/>
              <w:rPr>
                <w:sz w:val="20"/>
              </w:rPr>
            </w:pPr>
            <w:r>
              <w:rPr>
                <w:sz w:val="20"/>
              </w:rPr>
              <w:t>0,0089</w:t>
            </w:r>
          </w:p>
        </w:tc>
        <w:tc>
          <w:tcPr>
            <w:tcW w:w="576" w:type="pct"/>
            <w:tcBorders>
              <w:top w:val="single" w:sz="4" w:space="0" w:color="auto"/>
              <w:left w:val="single" w:sz="4" w:space="0" w:color="auto"/>
              <w:bottom w:val="single" w:sz="4" w:space="0" w:color="auto"/>
              <w:right w:val="single" w:sz="4" w:space="0" w:color="auto"/>
            </w:tcBorders>
            <w:vAlign w:val="center"/>
          </w:tcPr>
          <w:p w:rsidR="00B940C4" w:rsidRPr="00B940C4" w:rsidRDefault="00F74125" w:rsidP="00B940C4">
            <w:pPr>
              <w:pStyle w:val="afff6"/>
              <w:spacing w:before="0" w:after="0"/>
              <w:ind w:left="0"/>
              <w:jc w:val="center"/>
              <w:rPr>
                <w:sz w:val="20"/>
              </w:rPr>
            </w:pPr>
            <w:r>
              <w:rPr>
                <w:sz w:val="20"/>
              </w:rPr>
              <w:t>54</w:t>
            </w:r>
            <w:r w:rsidR="009C2069">
              <w:rPr>
                <w:sz w:val="20"/>
              </w:rPr>
              <w:t xml:space="preserve"> шт</w:t>
            </w:r>
          </w:p>
        </w:tc>
      </w:tr>
      <w:tr w:rsidR="00B940C4" w:rsidRPr="0050129E" w:rsidTr="00B940C4">
        <w:trPr>
          <w:cantSplit/>
          <w:trHeight w:val="20"/>
        </w:trPr>
        <w:tc>
          <w:tcPr>
            <w:tcW w:w="4012" w:type="pct"/>
            <w:gridSpan w:val="5"/>
            <w:tcBorders>
              <w:top w:val="single" w:sz="4" w:space="0" w:color="auto"/>
              <w:left w:val="single" w:sz="4" w:space="0" w:color="auto"/>
              <w:bottom w:val="single" w:sz="4" w:space="0" w:color="auto"/>
              <w:right w:val="single" w:sz="4" w:space="0" w:color="auto"/>
            </w:tcBorders>
            <w:vAlign w:val="center"/>
          </w:tcPr>
          <w:p w:rsidR="00B940C4" w:rsidRPr="00B940C4" w:rsidRDefault="00B940C4" w:rsidP="00B940C4">
            <w:pPr>
              <w:pStyle w:val="afff6"/>
              <w:spacing w:before="0" w:after="0"/>
              <w:ind w:left="0"/>
              <w:jc w:val="left"/>
              <w:rPr>
                <w:b/>
                <w:sz w:val="20"/>
              </w:rPr>
            </w:pPr>
            <w:r w:rsidRPr="00B940C4">
              <w:rPr>
                <w:b/>
                <w:sz w:val="20"/>
              </w:rPr>
              <w:t>Итого 1 класса опасности</w:t>
            </w:r>
          </w:p>
        </w:tc>
        <w:tc>
          <w:tcPr>
            <w:tcW w:w="412" w:type="pct"/>
            <w:tcBorders>
              <w:top w:val="single" w:sz="4" w:space="0" w:color="auto"/>
              <w:left w:val="single" w:sz="4" w:space="0" w:color="auto"/>
              <w:bottom w:val="single" w:sz="4" w:space="0" w:color="auto"/>
              <w:right w:val="single" w:sz="4" w:space="0" w:color="auto"/>
            </w:tcBorders>
            <w:vAlign w:val="center"/>
          </w:tcPr>
          <w:p w:rsidR="00B940C4" w:rsidRPr="009C2069" w:rsidRDefault="009C2069" w:rsidP="00B940C4">
            <w:pPr>
              <w:pStyle w:val="afff6"/>
              <w:spacing w:before="0" w:after="0"/>
              <w:ind w:left="0"/>
              <w:jc w:val="center"/>
              <w:rPr>
                <w:b/>
                <w:i/>
                <w:sz w:val="20"/>
              </w:rPr>
            </w:pPr>
            <w:r w:rsidRPr="009C2069">
              <w:rPr>
                <w:b/>
                <w:i/>
                <w:sz w:val="20"/>
              </w:rPr>
              <w:t>0,0089</w:t>
            </w:r>
          </w:p>
        </w:tc>
        <w:tc>
          <w:tcPr>
            <w:tcW w:w="576" w:type="pct"/>
            <w:tcBorders>
              <w:top w:val="single" w:sz="4" w:space="0" w:color="auto"/>
              <w:left w:val="single" w:sz="4" w:space="0" w:color="auto"/>
              <w:bottom w:val="single" w:sz="4" w:space="0" w:color="auto"/>
              <w:right w:val="single" w:sz="4" w:space="0" w:color="auto"/>
            </w:tcBorders>
            <w:vAlign w:val="center"/>
          </w:tcPr>
          <w:p w:rsidR="00B940C4" w:rsidRPr="009C2069" w:rsidRDefault="00B940C4" w:rsidP="00B940C4">
            <w:pPr>
              <w:pStyle w:val="afff6"/>
              <w:spacing w:before="0" w:after="0"/>
              <w:ind w:left="0"/>
              <w:jc w:val="center"/>
              <w:rPr>
                <w:b/>
                <w:i/>
                <w:sz w:val="20"/>
              </w:rPr>
            </w:pPr>
          </w:p>
        </w:tc>
      </w:tr>
      <w:tr w:rsidR="00B940C4" w:rsidRPr="0050129E" w:rsidTr="00B940C4">
        <w:trPr>
          <w:cantSplit/>
          <w:trHeight w:val="20"/>
        </w:trPr>
        <w:tc>
          <w:tcPr>
            <w:tcW w:w="1082" w:type="pct"/>
            <w:tcBorders>
              <w:top w:val="single" w:sz="4" w:space="0" w:color="auto"/>
              <w:left w:val="single" w:sz="4" w:space="0" w:color="auto"/>
              <w:bottom w:val="single" w:sz="4" w:space="0" w:color="auto"/>
              <w:right w:val="single" w:sz="4" w:space="0" w:color="auto"/>
            </w:tcBorders>
            <w:vAlign w:val="center"/>
          </w:tcPr>
          <w:p w:rsidR="00B940C4" w:rsidRPr="00B940C4" w:rsidRDefault="00B940C4" w:rsidP="00B940C4">
            <w:pPr>
              <w:pStyle w:val="afff6"/>
              <w:spacing w:before="0" w:after="0"/>
              <w:ind w:left="0"/>
              <w:jc w:val="center"/>
              <w:rPr>
                <w:sz w:val="20"/>
              </w:rPr>
            </w:pPr>
            <w:r w:rsidRPr="00B940C4">
              <w:rPr>
                <w:sz w:val="20"/>
              </w:rPr>
              <w:t>Отходы минеральных масел моторных</w:t>
            </w:r>
          </w:p>
        </w:tc>
        <w:tc>
          <w:tcPr>
            <w:tcW w:w="802" w:type="pct"/>
            <w:tcBorders>
              <w:top w:val="single" w:sz="4" w:space="0" w:color="auto"/>
              <w:left w:val="single" w:sz="4" w:space="0" w:color="auto"/>
              <w:bottom w:val="single" w:sz="4" w:space="0" w:color="auto"/>
              <w:right w:val="single" w:sz="4" w:space="0" w:color="auto"/>
            </w:tcBorders>
            <w:vAlign w:val="center"/>
          </w:tcPr>
          <w:p w:rsidR="00B940C4" w:rsidRPr="00B940C4" w:rsidRDefault="00B940C4" w:rsidP="00B940C4">
            <w:pPr>
              <w:pStyle w:val="afff6"/>
              <w:spacing w:before="0" w:after="0"/>
              <w:ind w:left="0"/>
              <w:jc w:val="center"/>
              <w:rPr>
                <w:sz w:val="20"/>
              </w:rPr>
            </w:pPr>
            <w:r w:rsidRPr="00B940C4">
              <w:rPr>
                <w:sz w:val="20"/>
              </w:rPr>
              <w:t>4 06 110 01 31 3</w:t>
            </w:r>
          </w:p>
        </w:tc>
        <w:tc>
          <w:tcPr>
            <w:tcW w:w="797" w:type="pct"/>
            <w:tcBorders>
              <w:top w:val="single" w:sz="4" w:space="0" w:color="auto"/>
              <w:left w:val="single" w:sz="4" w:space="0" w:color="auto"/>
              <w:bottom w:val="single" w:sz="4" w:space="0" w:color="auto"/>
              <w:right w:val="single" w:sz="4" w:space="0" w:color="auto"/>
            </w:tcBorders>
            <w:vAlign w:val="center"/>
          </w:tcPr>
          <w:p w:rsidR="00B940C4" w:rsidRPr="00B940C4" w:rsidRDefault="00B940C4" w:rsidP="00B940C4">
            <w:pPr>
              <w:pStyle w:val="afff6"/>
              <w:spacing w:before="0" w:after="0"/>
              <w:ind w:left="0"/>
              <w:jc w:val="center"/>
              <w:rPr>
                <w:sz w:val="20"/>
              </w:rPr>
            </w:pPr>
            <w:r w:rsidRPr="00B940C4">
              <w:rPr>
                <w:sz w:val="20"/>
              </w:rPr>
              <w:t>замена масел</w:t>
            </w:r>
          </w:p>
        </w:tc>
        <w:tc>
          <w:tcPr>
            <w:tcW w:w="941" w:type="pct"/>
            <w:tcBorders>
              <w:top w:val="single" w:sz="4" w:space="0" w:color="auto"/>
              <w:left w:val="single" w:sz="4" w:space="0" w:color="auto"/>
              <w:bottom w:val="single" w:sz="4" w:space="0" w:color="auto"/>
              <w:right w:val="single" w:sz="4" w:space="0" w:color="auto"/>
            </w:tcBorders>
            <w:vAlign w:val="center"/>
          </w:tcPr>
          <w:p w:rsidR="00B940C4" w:rsidRPr="00B940C4" w:rsidRDefault="00B940C4" w:rsidP="00B940C4">
            <w:pPr>
              <w:pStyle w:val="afff6"/>
              <w:spacing w:before="0" w:after="0"/>
              <w:ind w:left="0"/>
              <w:jc w:val="center"/>
              <w:rPr>
                <w:sz w:val="20"/>
              </w:rPr>
            </w:pPr>
            <w:r w:rsidRPr="00B940C4">
              <w:rPr>
                <w:sz w:val="20"/>
              </w:rPr>
              <w:t>пожароопасность</w:t>
            </w:r>
          </w:p>
        </w:tc>
        <w:tc>
          <w:tcPr>
            <w:tcW w:w="390" w:type="pct"/>
            <w:tcBorders>
              <w:top w:val="single" w:sz="4" w:space="0" w:color="auto"/>
              <w:left w:val="single" w:sz="4" w:space="0" w:color="auto"/>
              <w:bottom w:val="single" w:sz="4" w:space="0" w:color="auto"/>
              <w:right w:val="single" w:sz="4" w:space="0" w:color="auto"/>
            </w:tcBorders>
            <w:vAlign w:val="center"/>
          </w:tcPr>
          <w:p w:rsidR="00B940C4" w:rsidRPr="00B940C4" w:rsidRDefault="00B940C4" w:rsidP="00B940C4">
            <w:pPr>
              <w:pStyle w:val="afff6"/>
              <w:spacing w:before="0" w:after="0"/>
              <w:ind w:left="0"/>
              <w:jc w:val="center"/>
              <w:rPr>
                <w:sz w:val="20"/>
              </w:rPr>
            </w:pPr>
            <w:r w:rsidRPr="00B940C4">
              <w:rPr>
                <w:sz w:val="20"/>
              </w:rPr>
              <w:t>3</w:t>
            </w:r>
          </w:p>
        </w:tc>
        <w:tc>
          <w:tcPr>
            <w:tcW w:w="412" w:type="pct"/>
            <w:tcBorders>
              <w:top w:val="single" w:sz="4" w:space="0" w:color="auto"/>
              <w:left w:val="single" w:sz="4" w:space="0" w:color="auto"/>
              <w:bottom w:val="single" w:sz="4" w:space="0" w:color="auto"/>
              <w:right w:val="single" w:sz="4" w:space="0" w:color="auto"/>
            </w:tcBorders>
            <w:vAlign w:val="center"/>
          </w:tcPr>
          <w:p w:rsidR="00B940C4" w:rsidRPr="00B940C4" w:rsidRDefault="009C2069" w:rsidP="00B940C4">
            <w:pPr>
              <w:pStyle w:val="afff6"/>
              <w:spacing w:before="0" w:after="0"/>
              <w:ind w:left="0"/>
              <w:jc w:val="center"/>
              <w:rPr>
                <w:sz w:val="20"/>
              </w:rPr>
            </w:pPr>
            <w:r>
              <w:rPr>
                <w:sz w:val="20"/>
              </w:rPr>
              <w:t>0,848</w:t>
            </w:r>
          </w:p>
        </w:tc>
        <w:tc>
          <w:tcPr>
            <w:tcW w:w="576" w:type="pct"/>
            <w:tcBorders>
              <w:top w:val="single" w:sz="4" w:space="0" w:color="auto"/>
              <w:left w:val="single" w:sz="4" w:space="0" w:color="auto"/>
              <w:bottom w:val="single" w:sz="4" w:space="0" w:color="auto"/>
              <w:right w:val="single" w:sz="4" w:space="0" w:color="auto"/>
            </w:tcBorders>
            <w:vAlign w:val="center"/>
          </w:tcPr>
          <w:p w:rsidR="00B940C4" w:rsidRPr="00B940C4" w:rsidRDefault="009C2069" w:rsidP="00B940C4">
            <w:pPr>
              <w:pStyle w:val="afff6"/>
              <w:spacing w:before="0" w:after="0"/>
              <w:ind w:left="0"/>
              <w:jc w:val="center"/>
              <w:rPr>
                <w:sz w:val="20"/>
              </w:rPr>
            </w:pPr>
            <w:r>
              <w:rPr>
                <w:sz w:val="20"/>
              </w:rPr>
              <w:t>0,942</w:t>
            </w:r>
          </w:p>
        </w:tc>
      </w:tr>
      <w:tr w:rsidR="00B940C4" w:rsidRPr="0050129E" w:rsidTr="00B940C4">
        <w:trPr>
          <w:cantSplit/>
          <w:trHeight w:val="20"/>
        </w:trPr>
        <w:tc>
          <w:tcPr>
            <w:tcW w:w="1082" w:type="pct"/>
            <w:tcBorders>
              <w:top w:val="single" w:sz="4" w:space="0" w:color="auto"/>
              <w:left w:val="single" w:sz="4" w:space="0" w:color="auto"/>
              <w:bottom w:val="single" w:sz="4" w:space="0" w:color="auto"/>
              <w:right w:val="single" w:sz="4" w:space="0" w:color="auto"/>
            </w:tcBorders>
            <w:vAlign w:val="center"/>
          </w:tcPr>
          <w:p w:rsidR="00B940C4" w:rsidRPr="00B940C4" w:rsidRDefault="00B940C4" w:rsidP="00B940C4">
            <w:pPr>
              <w:pStyle w:val="afff6"/>
              <w:spacing w:before="0" w:after="0"/>
              <w:ind w:left="0"/>
              <w:jc w:val="center"/>
              <w:rPr>
                <w:sz w:val="20"/>
              </w:rPr>
            </w:pPr>
            <w:r w:rsidRPr="00B940C4">
              <w:rPr>
                <w:sz w:val="20"/>
              </w:rPr>
              <w:t>Фильтры очистки топлива водного транспорта  (судов) отработанные</w:t>
            </w:r>
          </w:p>
        </w:tc>
        <w:tc>
          <w:tcPr>
            <w:tcW w:w="802" w:type="pct"/>
            <w:tcBorders>
              <w:top w:val="single" w:sz="4" w:space="0" w:color="auto"/>
              <w:left w:val="single" w:sz="4" w:space="0" w:color="auto"/>
              <w:bottom w:val="single" w:sz="4" w:space="0" w:color="auto"/>
              <w:right w:val="single" w:sz="4" w:space="0" w:color="auto"/>
            </w:tcBorders>
            <w:vAlign w:val="center"/>
          </w:tcPr>
          <w:p w:rsidR="00B940C4" w:rsidRPr="00B940C4" w:rsidRDefault="00B940C4" w:rsidP="00B940C4">
            <w:pPr>
              <w:pStyle w:val="afff6"/>
              <w:spacing w:before="0" w:after="0"/>
              <w:ind w:left="0"/>
              <w:jc w:val="center"/>
              <w:rPr>
                <w:sz w:val="20"/>
              </w:rPr>
            </w:pPr>
            <w:r w:rsidRPr="00B940C4">
              <w:rPr>
                <w:sz w:val="20"/>
              </w:rPr>
              <w:t>9 24 403 01 52 3</w:t>
            </w:r>
          </w:p>
        </w:tc>
        <w:tc>
          <w:tcPr>
            <w:tcW w:w="797" w:type="pct"/>
            <w:tcBorders>
              <w:top w:val="single" w:sz="4" w:space="0" w:color="auto"/>
              <w:left w:val="single" w:sz="4" w:space="0" w:color="auto"/>
              <w:bottom w:val="single" w:sz="4" w:space="0" w:color="auto"/>
              <w:right w:val="single" w:sz="4" w:space="0" w:color="auto"/>
            </w:tcBorders>
            <w:vAlign w:val="center"/>
          </w:tcPr>
          <w:p w:rsidR="00B940C4" w:rsidRPr="00B940C4" w:rsidRDefault="00B940C4" w:rsidP="00B940C4">
            <w:pPr>
              <w:pStyle w:val="afff6"/>
              <w:spacing w:before="0" w:after="0"/>
              <w:ind w:left="0"/>
              <w:jc w:val="center"/>
              <w:rPr>
                <w:sz w:val="20"/>
              </w:rPr>
            </w:pPr>
            <w:r w:rsidRPr="00B940C4">
              <w:rPr>
                <w:sz w:val="20"/>
              </w:rPr>
              <w:t>замена фильтрующих элементов</w:t>
            </w:r>
          </w:p>
        </w:tc>
        <w:tc>
          <w:tcPr>
            <w:tcW w:w="941" w:type="pct"/>
            <w:tcBorders>
              <w:top w:val="single" w:sz="4" w:space="0" w:color="auto"/>
              <w:left w:val="single" w:sz="4" w:space="0" w:color="auto"/>
              <w:bottom w:val="single" w:sz="4" w:space="0" w:color="auto"/>
              <w:right w:val="single" w:sz="4" w:space="0" w:color="auto"/>
            </w:tcBorders>
            <w:vAlign w:val="center"/>
          </w:tcPr>
          <w:p w:rsidR="00B940C4" w:rsidRPr="00B940C4" w:rsidRDefault="00B940C4" w:rsidP="00B940C4">
            <w:pPr>
              <w:pStyle w:val="afff6"/>
              <w:spacing w:before="0" w:after="0"/>
              <w:ind w:left="0"/>
              <w:jc w:val="center"/>
              <w:rPr>
                <w:sz w:val="20"/>
              </w:rPr>
            </w:pPr>
            <w:r w:rsidRPr="00B940C4">
              <w:rPr>
                <w:sz w:val="20"/>
              </w:rPr>
              <w:t>пожароопасность</w:t>
            </w:r>
          </w:p>
        </w:tc>
        <w:tc>
          <w:tcPr>
            <w:tcW w:w="390" w:type="pct"/>
            <w:tcBorders>
              <w:top w:val="single" w:sz="4" w:space="0" w:color="auto"/>
              <w:left w:val="single" w:sz="4" w:space="0" w:color="auto"/>
              <w:bottom w:val="single" w:sz="4" w:space="0" w:color="auto"/>
              <w:right w:val="single" w:sz="4" w:space="0" w:color="auto"/>
            </w:tcBorders>
            <w:vAlign w:val="center"/>
          </w:tcPr>
          <w:p w:rsidR="00B940C4" w:rsidRPr="00B940C4" w:rsidRDefault="00B940C4" w:rsidP="00B940C4">
            <w:pPr>
              <w:pStyle w:val="afff6"/>
              <w:spacing w:before="0" w:after="0"/>
              <w:ind w:left="0"/>
              <w:jc w:val="center"/>
              <w:rPr>
                <w:sz w:val="20"/>
              </w:rPr>
            </w:pPr>
            <w:r w:rsidRPr="00B940C4">
              <w:rPr>
                <w:sz w:val="20"/>
              </w:rPr>
              <w:t>3</w:t>
            </w:r>
          </w:p>
        </w:tc>
        <w:tc>
          <w:tcPr>
            <w:tcW w:w="412" w:type="pct"/>
            <w:tcBorders>
              <w:top w:val="single" w:sz="4" w:space="0" w:color="auto"/>
              <w:left w:val="single" w:sz="4" w:space="0" w:color="auto"/>
              <w:bottom w:val="single" w:sz="4" w:space="0" w:color="auto"/>
              <w:right w:val="single" w:sz="4" w:space="0" w:color="auto"/>
            </w:tcBorders>
            <w:vAlign w:val="center"/>
          </w:tcPr>
          <w:p w:rsidR="00B940C4" w:rsidRPr="00B940C4" w:rsidRDefault="009C2069" w:rsidP="00B940C4">
            <w:pPr>
              <w:pStyle w:val="afff6"/>
              <w:spacing w:before="0" w:after="0"/>
              <w:ind w:left="0"/>
              <w:jc w:val="center"/>
              <w:rPr>
                <w:sz w:val="20"/>
              </w:rPr>
            </w:pPr>
            <w:r>
              <w:rPr>
                <w:sz w:val="20"/>
              </w:rPr>
              <w:t>0,0368</w:t>
            </w:r>
          </w:p>
        </w:tc>
        <w:tc>
          <w:tcPr>
            <w:tcW w:w="576" w:type="pct"/>
            <w:tcBorders>
              <w:top w:val="single" w:sz="4" w:space="0" w:color="auto"/>
              <w:left w:val="single" w:sz="4" w:space="0" w:color="auto"/>
              <w:bottom w:val="single" w:sz="4" w:space="0" w:color="auto"/>
              <w:right w:val="single" w:sz="4" w:space="0" w:color="auto"/>
            </w:tcBorders>
            <w:vAlign w:val="center"/>
          </w:tcPr>
          <w:p w:rsidR="00B940C4" w:rsidRPr="00B940C4" w:rsidRDefault="009C2069" w:rsidP="00B940C4">
            <w:pPr>
              <w:pStyle w:val="afff6"/>
              <w:spacing w:before="0" w:after="0"/>
              <w:ind w:left="0"/>
              <w:jc w:val="center"/>
              <w:rPr>
                <w:sz w:val="20"/>
              </w:rPr>
            </w:pPr>
            <w:r>
              <w:rPr>
                <w:sz w:val="20"/>
              </w:rPr>
              <w:t>-</w:t>
            </w:r>
          </w:p>
        </w:tc>
      </w:tr>
      <w:tr w:rsidR="00B940C4" w:rsidRPr="0050129E" w:rsidTr="00B940C4">
        <w:trPr>
          <w:cantSplit/>
          <w:trHeight w:val="20"/>
        </w:trPr>
        <w:tc>
          <w:tcPr>
            <w:tcW w:w="1082" w:type="pct"/>
            <w:tcBorders>
              <w:top w:val="single" w:sz="4" w:space="0" w:color="auto"/>
              <w:left w:val="single" w:sz="4" w:space="0" w:color="auto"/>
              <w:bottom w:val="single" w:sz="4" w:space="0" w:color="auto"/>
              <w:right w:val="single" w:sz="4" w:space="0" w:color="auto"/>
            </w:tcBorders>
            <w:vAlign w:val="center"/>
          </w:tcPr>
          <w:p w:rsidR="00B940C4" w:rsidRPr="00B940C4" w:rsidRDefault="00B940C4" w:rsidP="00B940C4">
            <w:pPr>
              <w:pStyle w:val="afff6"/>
              <w:spacing w:before="0" w:after="0"/>
              <w:ind w:left="0"/>
              <w:jc w:val="center"/>
              <w:rPr>
                <w:sz w:val="20"/>
              </w:rPr>
            </w:pPr>
            <w:r w:rsidRPr="00B940C4">
              <w:rPr>
                <w:sz w:val="20"/>
              </w:rPr>
              <w:t>Обтирочный материал, загрязненный нефтью или нефтепродуктами (содержание нефти или нефтепродуктов 15 % и более)</w:t>
            </w:r>
          </w:p>
        </w:tc>
        <w:tc>
          <w:tcPr>
            <w:tcW w:w="802" w:type="pct"/>
            <w:tcBorders>
              <w:top w:val="single" w:sz="4" w:space="0" w:color="auto"/>
              <w:left w:val="single" w:sz="4" w:space="0" w:color="auto"/>
              <w:bottom w:val="single" w:sz="4" w:space="0" w:color="auto"/>
              <w:right w:val="single" w:sz="4" w:space="0" w:color="auto"/>
            </w:tcBorders>
            <w:vAlign w:val="center"/>
          </w:tcPr>
          <w:p w:rsidR="00B940C4" w:rsidRPr="00B940C4" w:rsidRDefault="00B940C4" w:rsidP="00B940C4">
            <w:pPr>
              <w:pStyle w:val="afff6"/>
              <w:spacing w:before="0" w:after="0"/>
              <w:ind w:left="0"/>
              <w:jc w:val="center"/>
              <w:rPr>
                <w:sz w:val="20"/>
              </w:rPr>
            </w:pPr>
            <w:r w:rsidRPr="00B940C4">
              <w:rPr>
                <w:sz w:val="20"/>
              </w:rPr>
              <w:t>9 19 204 01 60 3</w:t>
            </w:r>
          </w:p>
        </w:tc>
        <w:tc>
          <w:tcPr>
            <w:tcW w:w="797" w:type="pct"/>
            <w:tcBorders>
              <w:top w:val="single" w:sz="4" w:space="0" w:color="auto"/>
              <w:left w:val="single" w:sz="4" w:space="0" w:color="auto"/>
              <w:bottom w:val="single" w:sz="4" w:space="0" w:color="auto"/>
              <w:right w:val="single" w:sz="4" w:space="0" w:color="auto"/>
            </w:tcBorders>
            <w:vAlign w:val="center"/>
          </w:tcPr>
          <w:p w:rsidR="00B940C4" w:rsidRPr="00B940C4" w:rsidRDefault="00B940C4" w:rsidP="00B940C4">
            <w:pPr>
              <w:pStyle w:val="afff6"/>
              <w:spacing w:before="0" w:after="0"/>
              <w:ind w:left="0"/>
              <w:jc w:val="center"/>
              <w:rPr>
                <w:sz w:val="20"/>
              </w:rPr>
            </w:pPr>
            <w:r w:rsidRPr="00B940C4">
              <w:rPr>
                <w:sz w:val="20"/>
              </w:rPr>
              <w:t>обслуживание оборудования</w:t>
            </w:r>
          </w:p>
        </w:tc>
        <w:tc>
          <w:tcPr>
            <w:tcW w:w="941" w:type="pct"/>
            <w:tcBorders>
              <w:top w:val="single" w:sz="4" w:space="0" w:color="auto"/>
              <w:left w:val="single" w:sz="4" w:space="0" w:color="auto"/>
              <w:bottom w:val="single" w:sz="4" w:space="0" w:color="auto"/>
              <w:right w:val="single" w:sz="4" w:space="0" w:color="auto"/>
            </w:tcBorders>
            <w:vAlign w:val="center"/>
          </w:tcPr>
          <w:p w:rsidR="00B940C4" w:rsidRPr="00B940C4" w:rsidRDefault="00B940C4" w:rsidP="00B940C4">
            <w:pPr>
              <w:pStyle w:val="afff6"/>
              <w:spacing w:before="0" w:after="0"/>
              <w:ind w:left="0"/>
              <w:jc w:val="center"/>
              <w:rPr>
                <w:sz w:val="20"/>
              </w:rPr>
            </w:pPr>
            <w:r w:rsidRPr="00B940C4">
              <w:rPr>
                <w:sz w:val="20"/>
              </w:rPr>
              <w:t>пожароопасность</w:t>
            </w:r>
          </w:p>
        </w:tc>
        <w:tc>
          <w:tcPr>
            <w:tcW w:w="390" w:type="pct"/>
            <w:tcBorders>
              <w:top w:val="single" w:sz="4" w:space="0" w:color="auto"/>
              <w:left w:val="single" w:sz="4" w:space="0" w:color="auto"/>
              <w:bottom w:val="single" w:sz="4" w:space="0" w:color="auto"/>
              <w:right w:val="single" w:sz="4" w:space="0" w:color="auto"/>
            </w:tcBorders>
            <w:vAlign w:val="center"/>
          </w:tcPr>
          <w:p w:rsidR="00B940C4" w:rsidRPr="00B940C4" w:rsidRDefault="00B940C4" w:rsidP="00B940C4">
            <w:pPr>
              <w:pStyle w:val="afff6"/>
              <w:spacing w:before="0" w:after="0"/>
              <w:ind w:left="0"/>
              <w:jc w:val="center"/>
              <w:rPr>
                <w:sz w:val="20"/>
              </w:rPr>
            </w:pPr>
            <w:r w:rsidRPr="00B940C4">
              <w:rPr>
                <w:sz w:val="20"/>
              </w:rPr>
              <w:t>3</w:t>
            </w:r>
          </w:p>
        </w:tc>
        <w:tc>
          <w:tcPr>
            <w:tcW w:w="412" w:type="pct"/>
            <w:tcBorders>
              <w:top w:val="single" w:sz="4" w:space="0" w:color="auto"/>
              <w:left w:val="single" w:sz="4" w:space="0" w:color="auto"/>
              <w:bottom w:val="single" w:sz="4" w:space="0" w:color="auto"/>
              <w:right w:val="single" w:sz="4" w:space="0" w:color="auto"/>
            </w:tcBorders>
            <w:vAlign w:val="center"/>
          </w:tcPr>
          <w:p w:rsidR="00B940C4" w:rsidRPr="00B940C4" w:rsidRDefault="009C2069" w:rsidP="008D7F58">
            <w:pPr>
              <w:pStyle w:val="afff6"/>
              <w:spacing w:before="0" w:after="0"/>
              <w:ind w:left="0"/>
              <w:jc w:val="center"/>
              <w:rPr>
                <w:sz w:val="20"/>
              </w:rPr>
            </w:pPr>
            <w:r>
              <w:rPr>
                <w:sz w:val="20"/>
              </w:rPr>
              <w:t>0,07</w:t>
            </w:r>
            <w:r w:rsidR="008D7F58">
              <w:rPr>
                <w:sz w:val="20"/>
              </w:rPr>
              <w:t>22</w:t>
            </w:r>
          </w:p>
        </w:tc>
        <w:tc>
          <w:tcPr>
            <w:tcW w:w="576" w:type="pct"/>
            <w:tcBorders>
              <w:top w:val="single" w:sz="4" w:space="0" w:color="auto"/>
              <w:left w:val="single" w:sz="4" w:space="0" w:color="auto"/>
              <w:bottom w:val="single" w:sz="4" w:space="0" w:color="auto"/>
              <w:right w:val="single" w:sz="4" w:space="0" w:color="auto"/>
            </w:tcBorders>
            <w:vAlign w:val="center"/>
          </w:tcPr>
          <w:p w:rsidR="00B940C4" w:rsidRPr="00B940C4" w:rsidRDefault="009C2069" w:rsidP="008D7F58">
            <w:pPr>
              <w:pStyle w:val="afff6"/>
              <w:spacing w:before="0" w:after="0"/>
              <w:ind w:left="0"/>
              <w:jc w:val="center"/>
              <w:rPr>
                <w:sz w:val="20"/>
              </w:rPr>
            </w:pPr>
            <w:r>
              <w:rPr>
                <w:sz w:val="20"/>
              </w:rPr>
              <w:t>0,1</w:t>
            </w:r>
            <w:r w:rsidR="008D7F58">
              <w:rPr>
                <w:sz w:val="20"/>
              </w:rPr>
              <w:t>804</w:t>
            </w:r>
          </w:p>
        </w:tc>
      </w:tr>
      <w:tr w:rsidR="00B940C4" w:rsidRPr="0050129E" w:rsidTr="00B940C4">
        <w:trPr>
          <w:cantSplit/>
          <w:trHeight w:val="20"/>
        </w:trPr>
        <w:tc>
          <w:tcPr>
            <w:tcW w:w="1082" w:type="pct"/>
            <w:tcBorders>
              <w:top w:val="single" w:sz="4" w:space="0" w:color="auto"/>
              <w:left w:val="single" w:sz="4" w:space="0" w:color="auto"/>
              <w:bottom w:val="single" w:sz="4" w:space="0" w:color="auto"/>
              <w:right w:val="single" w:sz="4" w:space="0" w:color="auto"/>
            </w:tcBorders>
            <w:vAlign w:val="center"/>
          </w:tcPr>
          <w:p w:rsidR="00B940C4" w:rsidRPr="00B940C4" w:rsidRDefault="00B940C4" w:rsidP="00B940C4">
            <w:pPr>
              <w:pStyle w:val="afff6"/>
              <w:spacing w:before="0" w:after="0"/>
              <w:ind w:left="0"/>
              <w:jc w:val="center"/>
              <w:rPr>
                <w:sz w:val="20"/>
              </w:rPr>
            </w:pPr>
            <w:r w:rsidRPr="00B940C4">
              <w:rPr>
                <w:sz w:val="20"/>
              </w:rPr>
              <w:t>Всплывшие нефтепродукты из нефтеловушек и аналогичных сооружений</w:t>
            </w:r>
          </w:p>
        </w:tc>
        <w:tc>
          <w:tcPr>
            <w:tcW w:w="802" w:type="pct"/>
            <w:tcBorders>
              <w:top w:val="single" w:sz="4" w:space="0" w:color="auto"/>
              <w:left w:val="single" w:sz="4" w:space="0" w:color="auto"/>
              <w:bottom w:val="single" w:sz="4" w:space="0" w:color="auto"/>
              <w:right w:val="single" w:sz="4" w:space="0" w:color="auto"/>
            </w:tcBorders>
            <w:vAlign w:val="center"/>
          </w:tcPr>
          <w:p w:rsidR="00B940C4" w:rsidRPr="00B940C4" w:rsidRDefault="00B940C4" w:rsidP="00B940C4">
            <w:pPr>
              <w:pStyle w:val="afff6"/>
              <w:spacing w:before="0" w:after="0"/>
              <w:ind w:left="0"/>
              <w:jc w:val="center"/>
              <w:rPr>
                <w:sz w:val="20"/>
              </w:rPr>
            </w:pPr>
            <w:r w:rsidRPr="00B940C4">
              <w:rPr>
                <w:sz w:val="20"/>
              </w:rPr>
              <w:t>4 06 350 01 31 3</w:t>
            </w:r>
          </w:p>
        </w:tc>
        <w:tc>
          <w:tcPr>
            <w:tcW w:w="797" w:type="pct"/>
            <w:tcBorders>
              <w:top w:val="single" w:sz="4" w:space="0" w:color="auto"/>
              <w:left w:val="single" w:sz="4" w:space="0" w:color="auto"/>
              <w:bottom w:val="single" w:sz="4" w:space="0" w:color="auto"/>
              <w:right w:val="single" w:sz="4" w:space="0" w:color="auto"/>
            </w:tcBorders>
            <w:vAlign w:val="center"/>
          </w:tcPr>
          <w:p w:rsidR="00B940C4" w:rsidRPr="00B940C4" w:rsidRDefault="00B940C4" w:rsidP="00B940C4">
            <w:pPr>
              <w:pStyle w:val="afff6"/>
              <w:spacing w:before="0" w:after="0"/>
              <w:ind w:left="0"/>
              <w:jc w:val="center"/>
              <w:rPr>
                <w:sz w:val="20"/>
              </w:rPr>
            </w:pPr>
            <w:r w:rsidRPr="00B940C4">
              <w:rPr>
                <w:sz w:val="20"/>
              </w:rPr>
              <w:t>очистка топлива, масел и нефтесодержащих вод</w:t>
            </w:r>
          </w:p>
        </w:tc>
        <w:tc>
          <w:tcPr>
            <w:tcW w:w="941" w:type="pct"/>
            <w:tcBorders>
              <w:top w:val="single" w:sz="4" w:space="0" w:color="auto"/>
              <w:left w:val="single" w:sz="4" w:space="0" w:color="auto"/>
              <w:bottom w:val="single" w:sz="4" w:space="0" w:color="auto"/>
              <w:right w:val="single" w:sz="4" w:space="0" w:color="auto"/>
            </w:tcBorders>
            <w:vAlign w:val="center"/>
          </w:tcPr>
          <w:p w:rsidR="00B940C4" w:rsidRPr="00B940C4" w:rsidRDefault="00B940C4" w:rsidP="00B940C4">
            <w:pPr>
              <w:pStyle w:val="afff6"/>
              <w:spacing w:before="0" w:after="0"/>
              <w:ind w:left="0"/>
              <w:jc w:val="center"/>
              <w:rPr>
                <w:sz w:val="20"/>
              </w:rPr>
            </w:pPr>
            <w:r w:rsidRPr="00B940C4">
              <w:rPr>
                <w:sz w:val="20"/>
              </w:rPr>
              <w:t>пожароопасность</w:t>
            </w:r>
          </w:p>
        </w:tc>
        <w:tc>
          <w:tcPr>
            <w:tcW w:w="390" w:type="pct"/>
            <w:tcBorders>
              <w:top w:val="single" w:sz="4" w:space="0" w:color="auto"/>
              <w:left w:val="single" w:sz="4" w:space="0" w:color="auto"/>
              <w:bottom w:val="single" w:sz="4" w:space="0" w:color="auto"/>
              <w:right w:val="single" w:sz="4" w:space="0" w:color="auto"/>
            </w:tcBorders>
            <w:vAlign w:val="center"/>
          </w:tcPr>
          <w:p w:rsidR="00B940C4" w:rsidRPr="00B940C4" w:rsidRDefault="00B940C4" w:rsidP="00B940C4">
            <w:pPr>
              <w:pStyle w:val="afff6"/>
              <w:spacing w:before="0" w:after="0"/>
              <w:ind w:left="0"/>
              <w:jc w:val="center"/>
              <w:rPr>
                <w:sz w:val="20"/>
              </w:rPr>
            </w:pPr>
            <w:r w:rsidRPr="00B940C4">
              <w:rPr>
                <w:sz w:val="20"/>
              </w:rPr>
              <w:t>3</w:t>
            </w:r>
          </w:p>
        </w:tc>
        <w:tc>
          <w:tcPr>
            <w:tcW w:w="412" w:type="pct"/>
            <w:tcBorders>
              <w:top w:val="single" w:sz="4" w:space="0" w:color="auto"/>
              <w:left w:val="single" w:sz="4" w:space="0" w:color="auto"/>
              <w:bottom w:val="single" w:sz="4" w:space="0" w:color="auto"/>
              <w:right w:val="single" w:sz="4" w:space="0" w:color="auto"/>
            </w:tcBorders>
            <w:vAlign w:val="center"/>
          </w:tcPr>
          <w:p w:rsidR="00B940C4" w:rsidRPr="00B940C4" w:rsidRDefault="009C2069" w:rsidP="00B940C4">
            <w:pPr>
              <w:pStyle w:val="afff6"/>
              <w:spacing w:before="0" w:after="0"/>
              <w:ind w:left="0"/>
              <w:jc w:val="center"/>
              <w:rPr>
                <w:sz w:val="20"/>
              </w:rPr>
            </w:pPr>
            <w:r>
              <w:rPr>
                <w:sz w:val="20"/>
              </w:rPr>
              <w:t>0,516</w:t>
            </w:r>
          </w:p>
        </w:tc>
        <w:tc>
          <w:tcPr>
            <w:tcW w:w="576" w:type="pct"/>
            <w:tcBorders>
              <w:top w:val="single" w:sz="4" w:space="0" w:color="auto"/>
              <w:left w:val="single" w:sz="4" w:space="0" w:color="auto"/>
              <w:bottom w:val="single" w:sz="4" w:space="0" w:color="auto"/>
              <w:right w:val="single" w:sz="4" w:space="0" w:color="auto"/>
            </w:tcBorders>
            <w:vAlign w:val="center"/>
          </w:tcPr>
          <w:p w:rsidR="00B940C4" w:rsidRPr="00B940C4" w:rsidRDefault="009C2069" w:rsidP="00B940C4">
            <w:pPr>
              <w:pStyle w:val="afff6"/>
              <w:spacing w:before="0" w:after="0"/>
              <w:ind w:left="0"/>
              <w:jc w:val="center"/>
              <w:rPr>
                <w:sz w:val="20"/>
              </w:rPr>
            </w:pPr>
            <w:r>
              <w:rPr>
                <w:sz w:val="20"/>
              </w:rPr>
              <w:t>0,555</w:t>
            </w:r>
          </w:p>
        </w:tc>
      </w:tr>
      <w:tr w:rsidR="00B940C4" w:rsidRPr="0050129E" w:rsidTr="00B940C4">
        <w:trPr>
          <w:cantSplit/>
          <w:trHeight w:val="20"/>
        </w:trPr>
        <w:tc>
          <w:tcPr>
            <w:tcW w:w="4012" w:type="pct"/>
            <w:gridSpan w:val="5"/>
            <w:tcBorders>
              <w:top w:val="single" w:sz="4" w:space="0" w:color="auto"/>
              <w:left w:val="single" w:sz="4" w:space="0" w:color="auto"/>
              <w:bottom w:val="single" w:sz="4" w:space="0" w:color="auto"/>
              <w:right w:val="single" w:sz="4" w:space="0" w:color="auto"/>
            </w:tcBorders>
            <w:vAlign w:val="center"/>
          </w:tcPr>
          <w:p w:rsidR="00B940C4" w:rsidRPr="00B940C4" w:rsidRDefault="00B940C4" w:rsidP="00B940C4">
            <w:pPr>
              <w:pStyle w:val="afff6"/>
              <w:spacing w:before="0" w:after="0"/>
              <w:ind w:left="0"/>
              <w:jc w:val="left"/>
              <w:rPr>
                <w:b/>
                <w:sz w:val="20"/>
              </w:rPr>
            </w:pPr>
            <w:r w:rsidRPr="00B940C4">
              <w:rPr>
                <w:b/>
                <w:sz w:val="20"/>
              </w:rPr>
              <w:t>Итого 3 класса опасности</w:t>
            </w:r>
          </w:p>
        </w:tc>
        <w:tc>
          <w:tcPr>
            <w:tcW w:w="412" w:type="pct"/>
            <w:tcBorders>
              <w:top w:val="single" w:sz="4" w:space="0" w:color="auto"/>
              <w:left w:val="single" w:sz="4" w:space="0" w:color="auto"/>
              <w:bottom w:val="single" w:sz="4" w:space="0" w:color="auto"/>
              <w:right w:val="single" w:sz="4" w:space="0" w:color="auto"/>
            </w:tcBorders>
            <w:vAlign w:val="center"/>
          </w:tcPr>
          <w:p w:rsidR="00B940C4" w:rsidRPr="009C2069" w:rsidRDefault="008D7F58" w:rsidP="00B940C4">
            <w:pPr>
              <w:pStyle w:val="afff6"/>
              <w:spacing w:before="0" w:after="0"/>
              <w:ind w:left="0"/>
              <w:jc w:val="center"/>
              <w:rPr>
                <w:b/>
                <w:i/>
                <w:sz w:val="20"/>
              </w:rPr>
            </w:pPr>
            <w:r>
              <w:rPr>
                <w:b/>
                <w:i/>
                <w:sz w:val="20"/>
              </w:rPr>
              <w:t>1,473</w:t>
            </w:r>
          </w:p>
        </w:tc>
        <w:tc>
          <w:tcPr>
            <w:tcW w:w="576" w:type="pct"/>
            <w:tcBorders>
              <w:top w:val="single" w:sz="4" w:space="0" w:color="auto"/>
              <w:left w:val="single" w:sz="4" w:space="0" w:color="auto"/>
              <w:bottom w:val="single" w:sz="4" w:space="0" w:color="auto"/>
              <w:right w:val="single" w:sz="4" w:space="0" w:color="auto"/>
            </w:tcBorders>
            <w:vAlign w:val="center"/>
          </w:tcPr>
          <w:p w:rsidR="00B940C4" w:rsidRPr="009C2069" w:rsidRDefault="00B940C4" w:rsidP="00B940C4">
            <w:pPr>
              <w:pStyle w:val="afff6"/>
              <w:spacing w:before="0" w:after="0"/>
              <w:ind w:left="0"/>
              <w:jc w:val="center"/>
              <w:rPr>
                <w:b/>
                <w:i/>
                <w:sz w:val="20"/>
              </w:rPr>
            </w:pPr>
          </w:p>
        </w:tc>
      </w:tr>
      <w:tr w:rsidR="00B940C4" w:rsidRPr="0050129E" w:rsidTr="00B940C4">
        <w:trPr>
          <w:cantSplit/>
          <w:trHeight w:val="20"/>
        </w:trPr>
        <w:tc>
          <w:tcPr>
            <w:tcW w:w="1082" w:type="pct"/>
            <w:tcBorders>
              <w:top w:val="single" w:sz="4" w:space="0" w:color="auto"/>
              <w:left w:val="single" w:sz="4" w:space="0" w:color="auto"/>
              <w:bottom w:val="single" w:sz="4" w:space="0" w:color="auto"/>
              <w:right w:val="single" w:sz="4" w:space="0" w:color="auto"/>
            </w:tcBorders>
            <w:vAlign w:val="center"/>
          </w:tcPr>
          <w:p w:rsidR="00B940C4" w:rsidRPr="00B940C4" w:rsidRDefault="00F11825" w:rsidP="00B940C4">
            <w:pPr>
              <w:pStyle w:val="afff6"/>
              <w:spacing w:before="0" w:after="0"/>
              <w:ind w:left="0"/>
              <w:jc w:val="center"/>
              <w:rPr>
                <w:sz w:val="20"/>
              </w:rPr>
            </w:pPr>
            <w:r>
              <w:rPr>
                <w:sz w:val="20"/>
              </w:rPr>
              <w:t>М</w:t>
            </w:r>
            <w:r w:rsidRPr="00F11825">
              <w:rPr>
                <w:sz w:val="20"/>
              </w:rPr>
              <w:t>усор от бытовых помещений судов и прочих плавучих средств, не предназначенных для перевозки пассажиров</w:t>
            </w:r>
          </w:p>
        </w:tc>
        <w:tc>
          <w:tcPr>
            <w:tcW w:w="802" w:type="pct"/>
            <w:tcBorders>
              <w:top w:val="single" w:sz="4" w:space="0" w:color="auto"/>
              <w:left w:val="single" w:sz="4" w:space="0" w:color="auto"/>
              <w:bottom w:val="single" w:sz="4" w:space="0" w:color="auto"/>
              <w:right w:val="single" w:sz="4" w:space="0" w:color="auto"/>
            </w:tcBorders>
            <w:vAlign w:val="center"/>
          </w:tcPr>
          <w:p w:rsidR="00B940C4" w:rsidRPr="00B940C4" w:rsidRDefault="00B940C4" w:rsidP="00F11825">
            <w:pPr>
              <w:pStyle w:val="afff6"/>
              <w:spacing w:before="0" w:after="0"/>
              <w:ind w:left="0"/>
              <w:jc w:val="center"/>
              <w:rPr>
                <w:sz w:val="20"/>
              </w:rPr>
            </w:pPr>
            <w:r w:rsidRPr="00B940C4">
              <w:rPr>
                <w:sz w:val="20"/>
              </w:rPr>
              <w:t>7 33</w:t>
            </w:r>
            <w:r w:rsidR="00F11825">
              <w:rPr>
                <w:sz w:val="20"/>
              </w:rPr>
              <w:t> 151 01 72 4</w:t>
            </w:r>
          </w:p>
        </w:tc>
        <w:tc>
          <w:tcPr>
            <w:tcW w:w="797" w:type="pct"/>
            <w:tcBorders>
              <w:top w:val="single" w:sz="4" w:space="0" w:color="auto"/>
              <w:left w:val="single" w:sz="4" w:space="0" w:color="auto"/>
              <w:bottom w:val="single" w:sz="4" w:space="0" w:color="auto"/>
              <w:right w:val="single" w:sz="4" w:space="0" w:color="auto"/>
            </w:tcBorders>
            <w:vAlign w:val="center"/>
          </w:tcPr>
          <w:p w:rsidR="00B940C4" w:rsidRPr="00B940C4" w:rsidRDefault="00B940C4" w:rsidP="00B940C4">
            <w:pPr>
              <w:pStyle w:val="afff6"/>
              <w:spacing w:before="0" w:after="0"/>
              <w:ind w:left="0"/>
              <w:jc w:val="center"/>
              <w:rPr>
                <w:sz w:val="20"/>
              </w:rPr>
            </w:pPr>
            <w:r w:rsidRPr="00B940C4">
              <w:rPr>
                <w:sz w:val="20"/>
              </w:rPr>
              <w:t>жизнедеятельность персонала</w:t>
            </w:r>
          </w:p>
        </w:tc>
        <w:tc>
          <w:tcPr>
            <w:tcW w:w="941" w:type="pct"/>
            <w:tcBorders>
              <w:top w:val="single" w:sz="4" w:space="0" w:color="auto"/>
              <w:left w:val="single" w:sz="4" w:space="0" w:color="auto"/>
              <w:bottom w:val="single" w:sz="4" w:space="0" w:color="auto"/>
              <w:right w:val="single" w:sz="4" w:space="0" w:color="auto"/>
            </w:tcBorders>
            <w:vAlign w:val="center"/>
          </w:tcPr>
          <w:p w:rsidR="00B940C4" w:rsidRPr="00B940C4" w:rsidRDefault="00B940C4" w:rsidP="00B940C4">
            <w:pPr>
              <w:pStyle w:val="afff6"/>
              <w:spacing w:before="0" w:after="0"/>
              <w:ind w:left="0"/>
              <w:jc w:val="center"/>
              <w:rPr>
                <w:sz w:val="20"/>
              </w:rPr>
            </w:pPr>
            <w:r w:rsidRPr="00B940C4">
              <w:rPr>
                <w:sz w:val="20"/>
              </w:rPr>
              <w:t>экотоксичность</w:t>
            </w:r>
          </w:p>
        </w:tc>
        <w:tc>
          <w:tcPr>
            <w:tcW w:w="390" w:type="pct"/>
            <w:tcBorders>
              <w:top w:val="single" w:sz="4" w:space="0" w:color="auto"/>
              <w:left w:val="single" w:sz="4" w:space="0" w:color="auto"/>
              <w:bottom w:val="single" w:sz="4" w:space="0" w:color="auto"/>
              <w:right w:val="single" w:sz="4" w:space="0" w:color="auto"/>
            </w:tcBorders>
            <w:vAlign w:val="center"/>
          </w:tcPr>
          <w:p w:rsidR="00B940C4" w:rsidRPr="00B940C4" w:rsidRDefault="00B940C4" w:rsidP="00B940C4">
            <w:pPr>
              <w:pStyle w:val="afff6"/>
              <w:spacing w:before="0" w:after="0"/>
              <w:ind w:left="0"/>
              <w:jc w:val="center"/>
              <w:rPr>
                <w:sz w:val="20"/>
              </w:rPr>
            </w:pPr>
            <w:r w:rsidRPr="00B940C4">
              <w:rPr>
                <w:sz w:val="20"/>
              </w:rPr>
              <w:t>4</w:t>
            </w:r>
          </w:p>
        </w:tc>
        <w:tc>
          <w:tcPr>
            <w:tcW w:w="412" w:type="pct"/>
            <w:tcBorders>
              <w:top w:val="single" w:sz="4" w:space="0" w:color="auto"/>
              <w:left w:val="single" w:sz="4" w:space="0" w:color="auto"/>
              <w:bottom w:val="single" w:sz="4" w:space="0" w:color="auto"/>
              <w:right w:val="single" w:sz="4" w:space="0" w:color="auto"/>
            </w:tcBorders>
            <w:vAlign w:val="center"/>
          </w:tcPr>
          <w:p w:rsidR="00B940C4" w:rsidRPr="00B940C4" w:rsidRDefault="009C2069" w:rsidP="008D7F58">
            <w:pPr>
              <w:pStyle w:val="afff6"/>
              <w:spacing w:before="0" w:after="0"/>
              <w:ind w:left="0"/>
              <w:jc w:val="center"/>
              <w:rPr>
                <w:sz w:val="20"/>
              </w:rPr>
            </w:pPr>
            <w:r>
              <w:rPr>
                <w:sz w:val="20"/>
              </w:rPr>
              <w:t>2,</w:t>
            </w:r>
            <w:r w:rsidR="008D7F58">
              <w:rPr>
                <w:sz w:val="20"/>
              </w:rPr>
              <w:t>005</w:t>
            </w:r>
          </w:p>
        </w:tc>
        <w:tc>
          <w:tcPr>
            <w:tcW w:w="576" w:type="pct"/>
            <w:tcBorders>
              <w:top w:val="single" w:sz="4" w:space="0" w:color="auto"/>
              <w:left w:val="single" w:sz="4" w:space="0" w:color="auto"/>
              <w:bottom w:val="single" w:sz="4" w:space="0" w:color="auto"/>
              <w:right w:val="single" w:sz="4" w:space="0" w:color="auto"/>
            </w:tcBorders>
            <w:vAlign w:val="center"/>
          </w:tcPr>
          <w:p w:rsidR="00B940C4" w:rsidRPr="00B940C4" w:rsidRDefault="008D7F58" w:rsidP="00B940C4">
            <w:pPr>
              <w:pStyle w:val="afff6"/>
              <w:spacing w:before="0" w:after="0"/>
              <w:ind w:left="0"/>
              <w:jc w:val="center"/>
              <w:rPr>
                <w:sz w:val="20"/>
              </w:rPr>
            </w:pPr>
            <w:r>
              <w:rPr>
                <w:sz w:val="20"/>
              </w:rPr>
              <w:t>6,681</w:t>
            </w:r>
          </w:p>
        </w:tc>
      </w:tr>
      <w:tr w:rsidR="00B940C4" w:rsidRPr="0050129E" w:rsidTr="00B940C4">
        <w:trPr>
          <w:cantSplit/>
          <w:trHeight w:val="20"/>
        </w:trPr>
        <w:tc>
          <w:tcPr>
            <w:tcW w:w="1082" w:type="pct"/>
            <w:tcBorders>
              <w:top w:val="single" w:sz="4" w:space="0" w:color="auto"/>
              <w:left w:val="single" w:sz="4" w:space="0" w:color="auto"/>
              <w:bottom w:val="single" w:sz="4" w:space="0" w:color="auto"/>
              <w:right w:val="single" w:sz="4" w:space="0" w:color="auto"/>
            </w:tcBorders>
            <w:vAlign w:val="center"/>
          </w:tcPr>
          <w:p w:rsidR="00B940C4" w:rsidRPr="00B940C4" w:rsidRDefault="00B940C4" w:rsidP="00B940C4">
            <w:pPr>
              <w:pStyle w:val="afff6"/>
              <w:spacing w:before="0" w:after="0"/>
              <w:ind w:left="0"/>
              <w:jc w:val="center"/>
              <w:rPr>
                <w:sz w:val="20"/>
              </w:rPr>
            </w:pPr>
            <w:r w:rsidRPr="00B940C4">
              <w:rPr>
                <w:sz w:val="20"/>
              </w:rPr>
              <w:t>Ил избыточный биологических очистных сооружений хозяйственно-бытовых и смешанных сточных вод</w:t>
            </w:r>
          </w:p>
        </w:tc>
        <w:tc>
          <w:tcPr>
            <w:tcW w:w="802" w:type="pct"/>
            <w:tcBorders>
              <w:top w:val="single" w:sz="4" w:space="0" w:color="auto"/>
              <w:left w:val="single" w:sz="4" w:space="0" w:color="auto"/>
              <w:bottom w:val="single" w:sz="4" w:space="0" w:color="auto"/>
              <w:right w:val="single" w:sz="4" w:space="0" w:color="auto"/>
            </w:tcBorders>
            <w:vAlign w:val="center"/>
          </w:tcPr>
          <w:p w:rsidR="00B940C4" w:rsidRPr="00B940C4" w:rsidRDefault="00B940C4" w:rsidP="00B940C4">
            <w:pPr>
              <w:pStyle w:val="afff6"/>
              <w:spacing w:before="0" w:after="0"/>
              <w:ind w:left="0"/>
              <w:jc w:val="center"/>
              <w:rPr>
                <w:sz w:val="20"/>
              </w:rPr>
            </w:pPr>
            <w:r w:rsidRPr="00B940C4">
              <w:rPr>
                <w:sz w:val="20"/>
              </w:rPr>
              <w:t>7 22 200 01 39 4</w:t>
            </w:r>
          </w:p>
        </w:tc>
        <w:tc>
          <w:tcPr>
            <w:tcW w:w="797" w:type="pct"/>
            <w:tcBorders>
              <w:top w:val="single" w:sz="4" w:space="0" w:color="auto"/>
              <w:left w:val="single" w:sz="4" w:space="0" w:color="auto"/>
              <w:bottom w:val="single" w:sz="4" w:space="0" w:color="auto"/>
              <w:right w:val="single" w:sz="4" w:space="0" w:color="auto"/>
            </w:tcBorders>
            <w:vAlign w:val="center"/>
          </w:tcPr>
          <w:p w:rsidR="00B940C4" w:rsidRPr="00B940C4" w:rsidRDefault="00B940C4" w:rsidP="00B940C4">
            <w:pPr>
              <w:pStyle w:val="afff6"/>
              <w:spacing w:before="0" w:after="0"/>
              <w:ind w:left="0"/>
              <w:jc w:val="center"/>
              <w:rPr>
                <w:sz w:val="20"/>
              </w:rPr>
            </w:pPr>
            <w:r w:rsidRPr="00B940C4">
              <w:rPr>
                <w:sz w:val="20"/>
              </w:rPr>
              <w:t>очистка стоков на очистных установках</w:t>
            </w:r>
          </w:p>
        </w:tc>
        <w:tc>
          <w:tcPr>
            <w:tcW w:w="941" w:type="pct"/>
            <w:tcBorders>
              <w:top w:val="single" w:sz="4" w:space="0" w:color="auto"/>
              <w:left w:val="single" w:sz="4" w:space="0" w:color="auto"/>
              <w:bottom w:val="single" w:sz="4" w:space="0" w:color="auto"/>
              <w:right w:val="single" w:sz="4" w:space="0" w:color="auto"/>
            </w:tcBorders>
            <w:vAlign w:val="center"/>
          </w:tcPr>
          <w:p w:rsidR="00B940C4" w:rsidRPr="00B940C4" w:rsidRDefault="00B940C4" w:rsidP="00B940C4">
            <w:pPr>
              <w:pStyle w:val="afff6"/>
              <w:spacing w:before="0" w:after="0"/>
              <w:ind w:left="0"/>
              <w:jc w:val="center"/>
              <w:rPr>
                <w:sz w:val="20"/>
              </w:rPr>
            </w:pPr>
            <w:r w:rsidRPr="00B940C4">
              <w:rPr>
                <w:sz w:val="20"/>
              </w:rPr>
              <w:t>экотоксичность</w:t>
            </w:r>
          </w:p>
        </w:tc>
        <w:tc>
          <w:tcPr>
            <w:tcW w:w="390" w:type="pct"/>
            <w:tcBorders>
              <w:top w:val="single" w:sz="4" w:space="0" w:color="auto"/>
              <w:left w:val="single" w:sz="4" w:space="0" w:color="auto"/>
              <w:bottom w:val="single" w:sz="4" w:space="0" w:color="auto"/>
              <w:right w:val="single" w:sz="4" w:space="0" w:color="auto"/>
            </w:tcBorders>
            <w:vAlign w:val="center"/>
          </w:tcPr>
          <w:p w:rsidR="00B940C4" w:rsidRPr="00B940C4" w:rsidRDefault="00B940C4" w:rsidP="00B940C4">
            <w:pPr>
              <w:pStyle w:val="afff6"/>
              <w:spacing w:before="0" w:after="0"/>
              <w:ind w:left="0"/>
              <w:jc w:val="center"/>
              <w:rPr>
                <w:sz w:val="20"/>
              </w:rPr>
            </w:pPr>
            <w:r w:rsidRPr="00B940C4">
              <w:rPr>
                <w:sz w:val="20"/>
              </w:rPr>
              <w:t>4</w:t>
            </w:r>
          </w:p>
        </w:tc>
        <w:tc>
          <w:tcPr>
            <w:tcW w:w="412" w:type="pct"/>
            <w:tcBorders>
              <w:top w:val="single" w:sz="4" w:space="0" w:color="auto"/>
              <w:left w:val="single" w:sz="4" w:space="0" w:color="auto"/>
              <w:bottom w:val="single" w:sz="4" w:space="0" w:color="auto"/>
              <w:right w:val="single" w:sz="4" w:space="0" w:color="auto"/>
            </w:tcBorders>
            <w:vAlign w:val="center"/>
          </w:tcPr>
          <w:p w:rsidR="00B940C4" w:rsidRPr="00B940C4" w:rsidRDefault="009C2069" w:rsidP="008D7F58">
            <w:pPr>
              <w:pStyle w:val="afff6"/>
              <w:spacing w:before="0" w:after="0"/>
              <w:ind w:left="0"/>
              <w:jc w:val="center"/>
              <w:rPr>
                <w:sz w:val="20"/>
              </w:rPr>
            </w:pPr>
            <w:r>
              <w:rPr>
                <w:sz w:val="20"/>
              </w:rPr>
              <w:t>0,7</w:t>
            </w:r>
            <w:r w:rsidR="008D7F58">
              <w:rPr>
                <w:sz w:val="20"/>
              </w:rPr>
              <w:t>35</w:t>
            </w:r>
          </w:p>
        </w:tc>
        <w:tc>
          <w:tcPr>
            <w:tcW w:w="576" w:type="pct"/>
            <w:tcBorders>
              <w:top w:val="single" w:sz="4" w:space="0" w:color="auto"/>
              <w:left w:val="single" w:sz="4" w:space="0" w:color="auto"/>
              <w:bottom w:val="single" w:sz="4" w:space="0" w:color="auto"/>
              <w:right w:val="single" w:sz="4" w:space="0" w:color="auto"/>
            </w:tcBorders>
            <w:vAlign w:val="center"/>
          </w:tcPr>
          <w:p w:rsidR="00B940C4" w:rsidRPr="00B940C4" w:rsidRDefault="009C2069" w:rsidP="008D7F58">
            <w:pPr>
              <w:pStyle w:val="afff6"/>
              <w:spacing w:before="0" w:after="0"/>
              <w:ind w:left="0"/>
              <w:jc w:val="center"/>
              <w:rPr>
                <w:sz w:val="20"/>
              </w:rPr>
            </w:pPr>
            <w:r>
              <w:rPr>
                <w:sz w:val="20"/>
              </w:rPr>
              <w:t>0,</w:t>
            </w:r>
            <w:r w:rsidR="008D7F58">
              <w:rPr>
                <w:sz w:val="20"/>
              </w:rPr>
              <w:t>669</w:t>
            </w:r>
          </w:p>
        </w:tc>
      </w:tr>
      <w:tr w:rsidR="00B940C4" w:rsidRPr="0050129E" w:rsidTr="00B940C4">
        <w:trPr>
          <w:cantSplit/>
          <w:trHeight w:val="20"/>
        </w:trPr>
        <w:tc>
          <w:tcPr>
            <w:tcW w:w="1082" w:type="pct"/>
            <w:tcBorders>
              <w:top w:val="single" w:sz="4" w:space="0" w:color="auto"/>
              <w:left w:val="single" w:sz="4" w:space="0" w:color="auto"/>
              <w:bottom w:val="single" w:sz="4" w:space="0" w:color="auto"/>
              <w:right w:val="single" w:sz="4" w:space="0" w:color="auto"/>
            </w:tcBorders>
            <w:vAlign w:val="center"/>
          </w:tcPr>
          <w:p w:rsidR="00B940C4" w:rsidRPr="00B940C4" w:rsidRDefault="00B940C4" w:rsidP="00B940C4">
            <w:pPr>
              <w:pStyle w:val="afff6"/>
              <w:spacing w:before="0" w:after="0"/>
              <w:ind w:left="0"/>
              <w:jc w:val="center"/>
              <w:rPr>
                <w:noProof/>
                <w:sz w:val="20"/>
                <w:szCs w:val="22"/>
              </w:rPr>
            </w:pPr>
            <w:r w:rsidRPr="00B940C4">
              <w:rPr>
                <w:sz w:val="20"/>
              </w:rPr>
              <w:t>Отходы при обезвреживании отходов</w:t>
            </w:r>
          </w:p>
        </w:tc>
        <w:tc>
          <w:tcPr>
            <w:tcW w:w="802" w:type="pct"/>
            <w:tcBorders>
              <w:top w:val="single" w:sz="4" w:space="0" w:color="auto"/>
              <w:left w:val="single" w:sz="4" w:space="0" w:color="auto"/>
              <w:bottom w:val="single" w:sz="4" w:space="0" w:color="auto"/>
              <w:right w:val="single" w:sz="4" w:space="0" w:color="auto"/>
            </w:tcBorders>
            <w:vAlign w:val="center"/>
          </w:tcPr>
          <w:p w:rsidR="00B940C4" w:rsidRPr="00B940C4" w:rsidRDefault="00B940C4" w:rsidP="00B940C4">
            <w:pPr>
              <w:pStyle w:val="afff6"/>
              <w:spacing w:before="0" w:after="0"/>
              <w:ind w:left="0"/>
              <w:jc w:val="center"/>
              <w:rPr>
                <w:noProof/>
                <w:sz w:val="20"/>
                <w:szCs w:val="22"/>
              </w:rPr>
            </w:pPr>
            <w:r w:rsidRPr="00B940C4">
              <w:rPr>
                <w:noProof/>
                <w:sz w:val="20"/>
                <w:szCs w:val="22"/>
              </w:rPr>
              <w:t>7 47 000 00 00 0</w:t>
            </w:r>
          </w:p>
        </w:tc>
        <w:tc>
          <w:tcPr>
            <w:tcW w:w="797" w:type="pct"/>
            <w:tcBorders>
              <w:top w:val="single" w:sz="4" w:space="0" w:color="auto"/>
              <w:left w:val="single" w:sz="4" w:space="0" w:color="auto"/>
              <w:bottom w:val="single" w:sz="4" w:space="0" w:color="auto"/>
              <w:right w:val="single" w:sz="4" w:space="0" w:color="auto"/>
            </w:tcBorders>
            <w:vAlign w:val="center"/>
          </w:tcPr>
          <w:p w:rsidR="00B940C4" w:rsidRPr="00B940C4" w:rsidRDefault="00B940C4" w:rsidP="00B940C4">
            <w:pPr>
              <w:pStyle w:val="afff6"/>
              <w:spacing w:before="0" w:after="0"/>
              <w:ind w:left="0"/>
              <w:jc w:val="center"/>
              <w:rPr>
                <w:sz w:val="20"/>
              </w:rPr>
            </w:pPr>
            <w:r w:rsidRPr="00B940C4">
              <w:rPr>
                <w:sz w:val="20"/>
              </w:rPr>
              <w:t>сжигание отходов в инсинераторе</w:t>
            </w:r>
          </w:p>
        </w:tc>
        <w:tc>
          <w:tcPr>
            <w:tcW w:w="941" w:type="pct"/>
            <w:tcBorders>
              <w:top w:val="single" w:sz="4" w:space="0" w:color="auto"/>
              <w:left w:val="single" w:sz="4" w:space="0" w:color="auto"/>
              <w:bottom w:val="single" w:sz="4" w:space="0" w:color="auto"/>
              <w:right w:val="single" w:sz="4" w:space="0" w:color="auto"/>
            </w:tcBorders>
            <w:vAlign w:val="center"/>
          </w:tcPr>
          <w:p w:rsidR="00B940C4" w:rsidRPr="00B940C4" w:rsidRDefault="00B940C4" w:rsidP="00B940C4">
            <w:pPr>
              <w:pStyle w:val="afff6"/>
              <w:spacing w:before="0" w:after="0"/>
              <w:ind w:left="0"/>
              <w:jc w:val="center"/>
              <w:rPr>
                <w:sz w:val="20"/>
              </w:rPr>
            </w:pPr>
            <w:r w:rsidRPr="00B940C4">
              <w:rPr>
                <w:sz w:val="20"/>
              </w:rPr>
              <w:t>экотоксичность</w:t>
            </w:r>
          </w:p>
        </w:tc>
        <w:tc>
          <w:tcPr>
            <w:tcW w:w="390" w:type="pct"/>
            <w:tcBorders>
              <w:top w:val="single" w:sz="4" w:space="0" w:color="auto"/>
              <w:left w:val="single" w:sz="4" w:space="0" w:color="auto"/>
              <w:bottom w:val="single" w:sz="4" w:space="0" w:color="auto"/>
              <w:right w:val="single" w:sz="4" w:space="0" w:color="auto"/>
            </w:tcBorders>
            <w:vAlign w:val="center"/>
          </w:tcPr>
          <w:p w:rsidR="00B940C4" w:rsidRPr="00B940C4" w:rsidRDefault="00B940C4" w:rsidP="00B940C4">
            <w:pPr>
              <w:pStyle w:val="afff6"/>
              <w:spacing w:before="0" w:after="0"/>
              <w:ind w:left="0"/>
              <w:jc w:val="center"/>
              <w:rPr>
                <w:sz w:val="20"/>
              </w:rPr>
            </w:pPr>
            <w:r w:rsidRPr="00B940C4">
              <w:rPr>
                <w:sz w:val="20"/>
              </w:rPr>
              <w:t>4*</w:t>
            </w:r>
          </w:p>
        </w:tc>
        <w:tc>
          <w:tcPr>
            <w:tcW w:w="412" w:type="pct"/>
            <w:tcBorders>
              <w:top w:val="single" w:sz="4" w:space="0" w:color="auto"/>
              <w:left w:val="single" w:sz="4" w:space="0" w:color="auto"/>
              <w:bottom w:val="single" w:sz="4" w:space="0" w:color="auto"/>
              <w:right w:val="single" w:sz="4" w:space="0" w:color="auto"/>
            </w:tcBorders>
            <w:vAlign w:val="center"/>
          </w:tcPr>
          <w:p w:rsidR="00B940C4" w:rsidRPr="00B940C4" w:rsidRDefault="009C2069" w:rsidP="00B940C4">
            <w:pPr>
              <w:pStyle w:val="afff6"/>
              <w:spacing w:before="0" w:after="0"/>
              <w:ind w:left="0"/>
              <w:jc w:val="center"/>
              <w:rPr>
                <w:sz w:val="20"/>
              </w:rPr>
            </w:pPr>
            <w:r>
              <w:rPr>
                <w:sz w:val="20"/>
              </w:rPr>
              <w:t>0,036</w:t>
            </w:r>
          </w:p>
        </w:tc>
        <w:tc>
          <w:tcPr>
            <w:tcW w:w="576" w:type="pct"/>
            <w:tcBorders>
              <w:top w:val="single" w:sz="4" w:space="0" w:color="auto"/>
              <w:left w:val="single" w:sz="4" w:space="0" w:color="auto"/>
              <w:bottom w:val="single" w:sz="4" w:space="0" w:color="auto"/>
              <w:right w:val="single" w:sz="4" w:space="0" w:color="auto"/>
            </w:tcBorders>
            <w:vAlign w:val="center"/>
          </w:tcPr>
          <w:p w:rsidR="00B940C4" w:rsidRPr="00B940C4" w:rsidRDefault="009C2069" w:rsidP="00B940C4">
            <w:pPr>
              <w:pStyle w:val="afff6"/>
              <w:spacing w:before="0" w:after="0"/>
              <w:ind w:left="0"/>
              <w:jc w:val="center"/>
              <w:rPr>
                <w:sz w:val="20"/>
              </w:rPr>
            </w:pPr>
            <w:r>
              <w:rPr>
                <w:sz w:val="20"/>
              </w:rPr>
              <w:t>0,053</w:t>
            </w:r>
          </w:p>
        </w:tc>
      </w:tr>
      <w:tr w:rsidR="00B940C4" w:rsidRPr="0050129E" w:rsidTr="00B940C4">
        <w:trPr>
          <w:cantSplit/>
          <w:trHeight w:val="20"/>
        </w:trPr>
        <w:tc>
          <w:tcPr>
            <w:tcW w:w="4012" w:type="pct"/>
            <w:gridSpan w:val="5"/>
            <w:tcBorders>
              <w:top w:val="single" w:sz="4" w:space="0" w:color="auto"/>
              <w:left w:val="single" w:sz="4" w:space="0" w:color="auto"/>
              <w:bottom w:val="single" w:sz="4" w:space="0" w:color="auto"/>
              <w:right w:val="single" w:sz="4" w:space="0" w:color="auto"/>
            </w:tcBorders>
            <w:vAlign w:val="center"/>
          </w:tcPr>
          <w:p w:rsidR="00B940C4" w:rsidRPr="00B940C4" w:rsidRDefault="00B940C4" w:rsidP="00B940C4">
            <w:pPr>
              <w:pStyle w:val="afff6"/>
              <w:spacing w:before="0" w:after="0"/>
              <w:ind w:left="0"/>
              <w:jc w:val="left"/>
              <w:rPr>
                <w:b/>
                <w:sz w:val="20"/>
              </w:rPr>
            </w:pPr>
            <w:r w:rsidRPr="00B940C4">
              <w:rPr>
                <w:b/>
                <w:sz w:val="20"/>
              </w:rPr>
              <w:t>Итого 4 класса опасности</w:t>
            </w:r>
          </w:p>
        </w:tc>
        <w:tc>
          <w:tcPr>
            <w:tcW w:w="412" w:type="pct"/>
            <w:tcBorders>
              <w:top w:val="single" w:sz="4" w:space="0" w:color="auto"/>
              <w:left w:val="single" w:sz="4" w:space="0" w:color="auto"/>
              <w:bottom w:val="single" w:sz="4" w:space="0" w:color="auto"/>
              <w:right w:val="single" w:sz="4" w:space="0" w:color="auto"/>
            </w:tcBorders>
            <w:vAlign w:val="center"/>
          </w:tcPr>
          <w:p w:rsidR="00B940C4" w:rsidRPr="009C2069" w:rsidRDefault="009C2069" w:rsidP="008D7F58">
            <w:pPr>
              <w:pStyle w:val="afff6"/>
              <w:spacing w:before="0" w:after="0"/>
              <w:ind w:left="0"/>
              <w:jc w:val="center"/>
              <w:rPr>
                <w:b/>
                <w:i/>
                <w:sz w:val="20"/>
              </w:rPr>
            </w:pPr>
            <w:r w:rsidRPr="009C2069">
              <w:rPr>
                <w:b/>
                <w:i/>
                <w:sz w:val="20"/>
              </w:rPr>
              <w:t>2,</w:t>
            </w:r>
            <w:r w:rsidR="008D7F58">
              <w:rPr>
                <w:b/>
                <w:i/>
                <w:sz w:val="20"/>
              </w:rPr>
              <w:t>776</w:t>
            </w:r>
          </w:p>
        </w:tc>
        <w:tc>
          <w:tcPr>
            <w:tcW w:w="576" w:type="pct"/>
            <w:tcBorders>
              <w:top w:val="single" w:sz="4" w:space="0" w:color="auto"/>
              <w:left w:val="single" w:sz="4" w:space="0" w:color="auto"/>
              <w:bottom w:val="single" w:sz="4" w:space="0" w:color="auto"/>
              <w:right w:val="single" w:sz="4" w:space="0" w:color="auto"/>
            </w:tcBorders>
            <w:vAlign w:val="center"/>
          </w:tcPr>
          <w:p w:rsidR="00B940C4" w:rsidRPr="009C2069" w:rsidRDefault="00B940C4" w:rsidP="00B940C4">
            <w:pPr>
              <w:pStyle w:val="afff6"/>
              <w:spacing w:before="0" w:after="0"/>
              <w:ind w:left="0"/>
              <w:jc w:val="center"/>
              <w:rPr>
                <w:b/>
                <w:sz w:val="20"/>
              </w:rPr>
            </w:pPr>
          </w:p>
        </w:tc>
      </w:tr>
      <w:tr w:rsidR="00B940C4" w:rsidRPr="0050129E" w:rsidTr="00B940C4">
        <w:trPr>
          <w:cantSplit/>
          <w:trHeight w:val="20"/>
        </w:trPr>
        <w:tc>
          <w:tcPr>
            <w:tcW w:w="1082" w:type="pct"/>
            <w:tcBorders>
              <w:top w:val="single" w:sz="4" w:space="0" w:color="auto"/>
              <w:left w:val="single" w:sz="4" w:space="0" w:color="auto"/>
              <w:bottom w:val="single" w:sz="4" w:space="0" w:color="auto"/>
              <w:right w:val="single" w:sz="4" w:space="0" w:color="auto"/>
            </w:tcBorders>
            <w:vAlign w:val="center"/>
          </w:tcPr>
          <w:p w:rsidR="00B940C4" w:rsidRPr="00B940C4" w:rsidRDefault="00B940C4" w:rsidP="00B940C4">
            <w:pPr>
              <w:pStyle w:val="afff6"/>
              <w:spacing w:before="0" w:after="0"/>
              <w:ind w:left="0"/>
              <w:jc w:val="center"/>
              <w:rPr>
                <w:sz w:val="20"/>
              </w:rPr>
            </w:pPr>
            <w:r w:rsidRPr="00B940C4">
              <w:rPr>
                <w:sz w:val="20"/>
              </w:rPr>
              <w:t>Пищевые отходы кухонь и организаций общественного питания несортированные</w:t>
            </w:r>
          </w:p>
        </w:tc>
        <w:tc>
          <w:tcPr>
            <w:tcW w:w="802" w:type="pct"/>
            <w:tcBorders>
              <w:top w:val="single" w:sz="4" w:space="0" w:color="auto"/>
              <w:left w:val="single" w:sz="4" w:space="0" w:color="auto"/>
              <w:bottom w:val="single" w:sz="4" w:space="0" w:color="auto"/>
              <w:right w:val="single" w:sz="4" w:space="0" w:color="auto"/>
            </w:tcBorders>
            <w:vAlign w:val="center"/>
          </w:tcPr>
          <w:p w:rsidR="00B940C4" w:rsidRPr="00B940C4" w:rsidRDefault="00B940C4" w:rsidP="00B940C4">
            <w:pPr>
              <w:pStyle w:val="afff6"/>
              <w:spacing w:before="0" w:after="0"/>
              <w:ind w:left="0"/>
              <w:jc w:val="center"/>
              <w:rPr>
                <w:sz w:val="20"/>
              </w:rPr>
            </w:pPr>
            <w:r w:rsidRPr="00B940C4">
              <w:rPr>
                <w:sz w:val="20"/>
              </w:rPr>
              <w:t>7 36 100 01 30 5</w:t>
            </w:r>
          </w:p>
        </w:tc>
        <w:tc>
          <w:tcPr>
            <w:tcW w:w="797" w:type="pct"/>
            <w:tcBorders>
              <w:top w:val="single" w:sz="4" w:space="0" w:color="auto"/>
              <w:left w:val="single" w:sz="4" w:space="0" w:color="auto"/>
              <w:bottom w:val="single" w:sz="4" w:space="0" w:color="auto"/>
              <w:right w:val="single" w:sz="4" w:space="0" w:color="auto"/>
            </w:tcBorders>
            <w:vAlign w:val="center"/>
          </w:tcPr>
          <w:p w:rsidR="00B940C4" w:rsidRPr="00B940C4" w:rsidRDefault="00B940C4" w:rsidP="00B940C4">
            <w:pPr>
              <w:pStyle w:val="afff6"/>
              <w:spacing w:before="0" w:after="0"/>
              <w:ind w:left="0"/>
              <w:jc w:val="center"/>
              <w:rPr>
                <w:sz w:val="20"/>
              </w:rPr>
            </w:pPr>
            <w:r w:rsidRPr="00B940C4">
              <w:rPr>
                <w:sz w:val="20"/>
              </w:rPr>
              <w:t>приготовление пищи</w:t>
            </w:r>
          </w:p>
        </w:tc>
        <w:tc>
          <w:tcPr>
            <w:tcW w:w="941" w:type="pct"/>
            <w:tcBorders>
              <w:top w:val="single" w:sz="4" w:space="0" w:color="auto"/>
              <w:left w:val="single" w:sz="4" w:space="0" w:color="auto"/>
              <w:bottom w:val="single" w:sz="4" w:space="0" w:color="auto"/>
              <w:right w:val="single" w:sz="4" w:space="0" w:color="auto"/>
            </w:tcBorders>
            <w:vAlign w:val="center"/>
          </w:tcPr>
          <w:p w:rsidR="00B940C4" w:rsidRPr="00B940C4" w:rsidRDefault="00B940C4" w:rsidP="00B940C4">
            <w:pPr>
              <w:pStyle w:val="afff6"/>
              <w:spacing w:before="0" w:after="0"/>
              <w:ind w:left="0"/>
              <w:jc w:val="center"/>
              <w:rPr>
                <w:sz w:val="20"/>
              </w:rPr>
            </w:pPr>
            <w:r w:rsidRPr="00B940C4">
              <w:rPr>
                <w:sz w:val="20"/>
              </w:rPr>
              <w:t>опасные свойства отсутствуют</w:t>
            </w:r>
          </w:p>
        </w:tc>
        <w:tc>
          <w:tcPr>
            <w:tcW w:w="390" w:type="pct"/>
            <w:tcBorders>
              <w:top w:val="single" w:sz="4" w:space="0" w:color="auto"/>
              <w:left w:val="single" w:sz="4" w:space="0" w:color="auto"/>
              <w:bottom w:val="single" w:sz="4" w:space="0" w:color="auto"/>
              <w:right w:val="single" w:sz="4" w:space="0" w:color="auto"/>
            </w:tcBorders>
            <w:vAlign w:val="center"/>
          </w:tcPr>
          <w:p w:rsidR="00B940C4" w:rsidRPr="00B940C4" w:rsidRDefault="00B940C4" w:rsidP="00B940C4">
            <w:pPr>
              <w:pStyle w:val="afff6"/>
              <w:spacing w:before="0" w:after="0"/>
              <w:ind w:left="0"/>
              <w:jc w:val="center"/>
              <w:rPr>
                <w:sz w:val="20"/>
              </w:rPr>
            </w:pPr>
            <w:r w:rsidRPr="00B940C4">
              <w:rPr>
                <w:sz w:val="20"/>
              </w:rPr>
              <w:t>5</w:t>
            </w:r>
          </w:p>
        </w:tc>
        <w:tc>
          <w:tcPr>
            <w:tcW w:w="412" w:type="pct"/>
            <w:tcBorders>
              <w:top w:val="single" w:sz="4" w:space="0" w:color="auto"/>
              <w:left w:val="single" w:sz="4" w:space="0" w:color="auto"/>
              <w:bottom w:val="single" w:sz="4" w:space="0" w:color="auto"/>
              <w:right w:val="single" w:sz="4" w:space="0" w:color="auto"/>
            </w:tcBorders>
            <w:vAlign w:val="center"/>
          </w:tcPr>
          <w:p w:rsidR="00B940C4" w:rsidRPr="00B940C4" w:rsidRDefault="009C2069" w:rsidP="008D7F58">
            <w:pPr>
              <w:pStyle w:val="afff6"/>
              <w:spacing w:before="0" w:after="0"/>
              <w:ind w:left="0"/>
              <w:jc w:val="center"/>
              <w:rPr>
                <w:sz w:val="20"/>
              </w:rPr>
            </w:pPr>
            <w:r>
              <w:rPr>
                <w:sz w:val="20"/>
              </w:rPr>
              <w:t>1,0</w:t>
            </w:r>
            <w:r w:rsidR="008D7F58">
              <w:rPr>
                <w:sz w:val="20"/>
              </w:rPr>
              <w:t>02</w:t>
            </w:r>
          </w:p>
        </w:tc>
        <w:tc>
          <w:tcPr>
            <w:tcW w:w="576" w:type="pct"/>
            <w:tcBorders>
              <w:top w:val="single" w:sz="4" w:space="0" w:color="auto"/>
              <w:left w:val="single" w:sz="4" w:space="0" w:color="auto"/>
              <w:bottom w:val="single" w:sz="4" w:space="0" w:color="auto"/>
              <w:right w:val="single" w:sz="4" w:space="0" w:color="auto"/>
            </w:tcBorders>
            <w:vAlign w:val="center"/>
          </w:tcPr>
          <w:p w:rsidR="00B940C4" w:rsidRPr="00B940C4" w:rsidRDefault="009C2069" w:rsidP="008D7F58">
            <w:pPr>
              <w:pStyle w:val="afff6"/>
              <w:spacing w:before="0" w:after="0"/>
              <w:ind w:left="0"/>
              <w:jc w:val="center"/>
              <w:rPr>
                <w:sz w:val="20"/>
              </w:rPr>
            </w:pPr>
            <w:r>
              <w:rPr>
                <w:sz w:val="20"/>
              </w:rPr>
              <w:t>1,</w:t>
            </w:r>
            <w:r w:rsidR="008D7F58">
              <w:rPr>
                <w:sz w:val="20"/>
              </w:rPr>
              <w:t>336</w:t>
            </w:r>
          </w:p>
        </w:tc>
      </w:tr>
      <w:tr w:rsidR="00B940C4" w:rsidRPr="0050129E" w:rsidTr="00B940C4">
        <w:trPr>
          <w:cantSplit/>
          <w:trHeight w:val="20"/>
        </w:trPr>
        <w:tc>
          <w:tcPr>
            <w:tcW w:w="4012" w:type="pct"/>
            <w:gridSpan w:val="5"/>
            <w:tcBorders>
              <w:top w:val="single" w:sz="4" w:space="0" w:color="auto"/>
              <w:left w:val="single" w:sz="4" w:space="0" w:color="auto"/>
              <w:bottom w:val="single" w:sz="4" w:space="0" w:color="auto"/>
              <w:right w:val="single" w:sz="4" w:space="0" w:color="auto"/>
            </w:tcBorders>
            <w:vAlign w:val="center"/>
          </w:tcPr>
          <w:p w:rsidR="00B940C4" w:rsidRPr="00B940C4" w:rsidRDefault="00B940C4" w:rsidP="00B940C4">
            <w:pPr>
              <w:pStyle w:val="afff6"/>
              <w:spacing w:before="0" w:after="0"/>
              <w:ind w:left="0"/>
              <w:rPr>
                <w:b/>
                <w:sz w:val="20"/>
              </w:rPr>
            </w:pPr>
            <w:r w:rsidRPr="00B940C4">
              <w:rPr>
                <w:b/>
                <w:sz w:val="20"/>
              </w:rPr>
              <w:t>Итого 5 класса опасности</w:t>
            </w:r>
          </w:p>
        </w:tc>
        <w:tc>
          <w:tcPr>
            <w:tcW w:w="412" w:type="pct"/>
            <w:tcBorders>
              <w:top w:val="single" w:sz="4" w:space="0" w:color="auto"/>
              <w:left w:val="single" w:sz="4" w:space="0" w:color="auto"/>
              <w:bottom w:val="single" w:sz="4" w:space="0" w:color="auto"/>
              <w:right w:val="single" w:sz="4" w:space="0" w:color="auto"/>
            </w:tcBorders>
            <w:vAlign w:val="center"/>
          </w:tcPr>
          <w:p w:rsidR="00B940C4" w:rsidRPr="009C2069" w:rsidRDefault="009C2069" w:rsidP="008D7F58">
            <w:pPr>
              <w:pStyle w:val="afff6"/>
              <w:spacing w:before="0" w:after="0"/>
              <w:ind w:left="0"/>
              <w:jc w:val="center"/>
              <w:rPr>
                <w:b/>
                <w:i/>
                <w:sz w:val="20"/>
              </w:rPr>
            </w:pPr>
            <w:r w:rsidRPr="009C2069">
              <w:rPr>
                <w:b/>
                <w:i/>
                <w:sz w:val="20"/>
              </w:rPr>
              <w:t>1,0</w:t>
            </w:r>
            <w:r w:rsidR="008D7F58">
              <w:rPr>
                <w:b/>
                <w:i/>
                <w:sz w:val="20"/>
              </w:rPr>
              <w:t>02</w:t>
            </w:r>
          </w:p>
        </w:tc>
        <w:tc>
          <w:tcPr>
            <w:tcW w:w="576" w:type="pct"/>
            <w:tcBorders>
              <w:top w:val="single" w:sz="4" w:space="0" w:color="auto"/>
              <w:left w:val="single" w:sz="4" w:space="0" w:color="auto"/>
              <w:bottom w:val="single" w:sz="4" w:space="0" w:color="auto"/>
              <w:right w:val="single" w:sz="4" w:space="0" w:color="auto"/>
            </w:tcBorders>
            <w:vAlign w:val="center"/>
          </w:tcPr>
          <w:p w:rsidR="00B940C4" w:rsidRPr="009C2069" w:rsidRDefault="009C2069" w:rsidP="008D7F58">
            <w:pPr>
              <w:pStyle w:val="afff6"/>
              <w:spacing w:before="0" w:after="0"/>
              <w:ind w:left="0"/>
              <w:jc w:val="center"/>
              <w:rPr>
                <w:b/>
                <w:i/>
                <w:sz w:val="20"/>
              </w:rPr>
            </w:pPr>
            <w:r w:rsidRPr="009C2069">
              <w:rPr>
                <w:b/>
                <w:i/>
                <w:sz w:val="20"/>
              </w:rPr>
              <w:t>1,</w:t>
            </w:r>
            <w:r w:rsidR="008D7F58">
              <w:rPr>
                <w:b/>
                <w:i/>
                <w:sz w:val="20"/>
              </w:rPr>
              <w:t>336</w:t>
            </w:r>
          </w:p>
        </w:tc>
      </w:tr>
      <w:tr w:rsidR="00B940C4" w:rsidRPr="0050129E" w:rsidTr="00B940C4">
        <w:trPr>
          <w:cantSplit/>
          <w:trHeight w:val="85"/>
        </w:trPr>
        <w:tc>
          <w:tcPr>
            <w:tcW w:w="4012" w:type="pct"/>
            <w:gridSpan w:val="5"/>
            <w:tcBorders>
              <w:top w:val="single" w:sz="4" w:space="0" w:color="auto"/>
              <w:left w:val="single" w:sz="4" w:space="0" w:color="auto"/>
              <w:bottom w:val="single" w:sz="4" w:space="0" w:color="auto"/>
              <w:right w:val="single" w:sz="4" w:space="0" w:color="auto"/>
            </w:tcBorders>
            <w:vAlign w:val="center"/>
          </w:tcPr>
          <w:p w:rsidR="00B940C4" w:rsidRPr="00B940C4" w:rsidRDefault="00B940C4" w:rsidP="00B940C4">
            <w:pPr>
              <w:pStyle w:val="afff6"/>
              <w:spacing w:before="0" w:after="0"/>
              <w:ind w:left="0"/>
              <w:rPr>
                <w:noProof/>
                <w:sz w:val="20"/>
              </w:rPr>
            </w:pPr>
            <w:r w:rsidRPr="00B940C4">
              <w:rPr>
                <w:sz w:val="20"/>
              </w:rPr>
              <w:lastRenderedPageBreak/>
              <w:t>Всего отходов за период проведения работ</w:t>
            </w:r>
          </w:p>
        </w:tc>
        <w:tc>
          <w:tcPr>
            <w:tcW w:w="412" w:type="pct"/>
            <w:tcBorders>
              <w:top w:val="single" w:sz="4" w:space="0" w:color="auto"/>
              <w:left w:val="single" w:sz="4" w:space="0" w:color="auto"/>
              <w:bottom w:val="single" w:sz="4" w:space="0" w:color="auto"/>
              <w:right w:val="single" w:sz="4" w:space="0" w:color="auto"/>
            </w:tcBorders>
            <w:vAlign w:val="center"/>
          </w:tcPr>
          <w:p w:rsidR="00B940C4" w:rsidRPr="009C2069" w:rsidRDefault="009C2069" w:rsidP="008D7F58">
            <w:pPr>
              <w:pStyle w:val="afff6"/>
              <w:spacing w:before="0" w:after="0"/>
              <w:ind w:left="0"/>
              <w:jc w:val="center"/>
              <w:rPr>
                <w:b/>
                <w:sz w:val="20"/>
              </w:rPr>
            </w:pPr>
            <w:r w:rsidRPr="009C2069">
              <w:rPr>
                <w:b/>
                <w:sz w:val="20"/>
              </w:rPr>
              <w:t>5,</w:t>
            </w:r>
            <w:r w:rsidR="008D7F58">
              <w:rPr>
                <w:b/>
                <w:sz w:val="20"/>
              </w:rPr>
              <w:t>260</w:t>
            </w:r>
          </w:p>
        </w:tc>
        <w:tc>
          <w:tcPr>
            <w:tcW w:w="576" w:type="pct"/>
            <w:tcBorders>
              <w:top w:val="single" w:sz="4" w:space="0" w:color="auto"/>
              <w:left w:val="single" w:sz="4" w:space="0" w:color="auto"/>
              <w:bottom w:val="single" w:sz="4" w:space="0" w:color="auto"/>
              <w:right w:val="single" w:sz="4" w:space="0" w:color="auto"/>
            </w:tcBorders>
            <w:vAlign w:val="center"/>
          </w:tcPr>
          <w:p w:rsidR="00B940C4" w:rsidRPr="009C2069" w:rsidRDefault="00B940C4" w:rsidP="009C2069">
            <w:pPr>
              <w:pStyle w:val="afff6"/>
              <w:spacing w:before="0" w:after="0"/>
              <w:ind w:left="0"/>
              <w:jc w:val="center"/>
              <w:rPr>
                <w:b/>
                <w:sz w:val="20"/>
              </w:rPr>
            </w:pPr>
          </w:p>
        </w:tc>
      </w:tr>
      <w:tr w:rsidR="00B940C4" w:rsidRPr="00140705" w:rsidTr="00B940C4">
        <w:trPr>
          <w:cantSplit/>
          <w:trHeight w:val="20"/>
        </w:trPr>
        <w:tc>
          <w:tcPr>
            <w:tcW w:w="5000" w:type="pct"/>
            <w:gridSpan w:val="7"/>
            <w:tcBorders>
              <w:top w:val="single" w:sz="4" w:space="0" w:color="auto"/>
              <w:left w:val="single" w:sz="4" w:space="0" w:color="auto"/>
              <w:bottom w:val="single" w:sz="4" w:space="0" w:color="auto"/>
              <w:right w:val="single" w:sz="4" w:space="0" w:color="auto"/>
            </w:tcBorders>
          </w:tcPr>
          <w:p w:rsidR="00B940C4" w:rsidRPr="00B940C4" w:rsidRDefault="00B940C4" w:rsidP="00B940C4">
            <w:pPr>
              <w:pStyle w:val="afff6"/>
              <w:spacing w:before="0" w:after="0"/>
              <w:ind w:left="0"/>
              <w:rPr>
                <w:sz w:val="20"/>
                <w:szCs w:val="18"/>
              </w:rPr>
            </w:pPr>
            <w:r w:rsidRPr="00B940C4">
              <w:rPr>
                <w:sz w:val="20"/>
                <w:szCs w:val="18"/>
              </w:rPr>
              <w:t>*  Расчет класса опасности отходов приведен в Приложении 4.</w:t>
            </w:r>
          </w:p>
        </w:tc>
      </w:tr>
    </w:tbl>
    <w:p w:rsidR="009C2069" w:rsidRPr="00EA0FD9" w:rsidRDefault="009C2069" w:rsidP="00EA0FD9">
      <w:pPr>
        <w:pStyle w:val="3"/>
      </w:pPr>
      <w:bookmarkStart w:id="437" w:name="_Toc438028096"/>
      <w:bookmarkStart w:id="438" w:name="_Toc455582178"/>
      <w:bookmarkStart w:id="439" w:name="_Toc455582614"/>
      <w:bookmarkStart w:id="440" w:name="_Toc455583050"/>
      <w:bookmarkStart w:id="441" w:name="_Toc461112305"/>
      <w:r w:rsidRPr="00EA0FD9">
        <w:t>Схема операционного движения отходов</w:t>
      </w:r>
      <w:bookmarkEnd w:id="437"/>
      <w:bookmarkEnd w:id="438"/>
      <w:bookmarkEnd w:id="439"/>
      <w:bookmarkEnd w:id="440"/>
      <w:bookmarkEnd w:id="441"/>
      <w:r w:rsidRPr="00EA0FD9">
        <w:tab/>
      </w:r>
    </w:p>
    <w:p w:rsidR="009C2069" w:rsidRPr="00673F4A" w:rsidRDefault="00874D20" w:rsidP="009C2069">
      <w:pPr>
        <w:pStyle w:val="afff6"/>
      </w:pPr>
      <w:r>
        <w:t>М</w:t>
      </w:r>
      <w:r w:rsidR="009C2069" w:rsidRPr="00673F4A">
        <w:t xml:space="preserve">усор от </w:t>
      </w:r>
      <w:r w:rsidR="00261BD0">
        <w:t>бытовых помещений судов и прочих плавучих средств, не предназначенных для перевозки пассажиров,</w:t>
      </w:r>
      <w:r>
        <w:t xml:space="preserve"> на судне НИС «Керн» </w:t>
      </w:r>
      <w:r w:rsidRPr="00673F4A">
        <w:t>подлежит обезвреживанию в судовом инсинераторе</w:t>
      </w:r>
      <w:r>
        <w:t xml:space="preserve">. </w:t>
      </w:r>
      <w:r w:rsidR="009C2069" w:rsidRPr="00673F4A">
        <w:t xml:space="preserve"> Пищевые отходы сортируют от других отходов (собирают в специально выделенные контейнеры) и сбрасывают в море при соблюдении условий Приложения V конвенции МАРПОЛ 73/78: на расстоянии более </w:t>
      </w:r>
      <w:smartTag w:uri="urn:schemas-microsoft-com:office:smarttags" w:element="metricconverter">
        <w:smartTagPr>
          <w:attr w:name="ProductID" w:val="12 миль"/>
        </w:smartTagPr>
        <w:r w:rsidR="009C2069" w:rsidRPr="00673F4A">
          <w:t>12 миль</w:t>
        </w:r>
      </w:smartTag>
      <w:r w:rsidR="009C2069" w:rsidRPr="00673F4A">
        <w:t xml:space="preserve"> от берега. В акваториях портов и зоне до </w:t>
      </w:r>
      <w:smartTag w:uri="urn:schemas-microsoft-com:office:smarttags" w:element="metricconverter">
        <w:smartTagPr>
          <w:attr w:name="ProductID" w:val="12 миль"/>
        </w:smartTagPr>
        <w:r w:rsidR="009C2069" w:rsidRPr="00673F4A">
          <w:t>12 миль</w:t>
        </w:r>
      </w:smartTag>
      <w:r w:rsidR="009C2069" w:rsidRPr="00673F4A">
        <w:t xml:space="preserve"> от берега сброс пищевых отходов не производится. Остальные отходы передаются специализированным организациям, имеющим лицензии на обращение с отходами.</w:t>
      </w:r>
    </w:p>
    <w:p w:rsidR="009C2069" w:rsidRPr="002D7011" w:rsidRDefault="009C2069" w:rsidP="009C2069">
      <w:pPr>
        <w:pStyle w:val="afff6"/>
      </w:pPr>
      <w:r w:rsidRPr="002D7011">
        <w:t xml:space="preserve">Схема операционного движения отходов представлена в таблице 6.4-2. </w:t>
      </w:r>
      <w:bookmarkStart w:id="442" w:name="_Toc347403440"/>
      <w:bookmarkStart w:id="443" w:name="_Toc416686061"/>
    </w:p>
    <w:p w:rsidR="009C2069" w:rsidRPr="002D7011" w:rsidRDefault="008777A9" w:rsidP="009C2069">
      <w:pPr>
        <w:pStyle w:val="a4"/>
      </w:pPr>
      <w:bookmarkStart w:id="444" w:name="_Toc438028233"/>
      <w:bookmarkStart w:id="445" w:name="_Toc455583190"/>
      <w:bookmarkEnd w:id="442"/>
      <w:r>
        <w:t>Таблица</w:t>
      </w:r>
      <w:r w:rsidR="009C2069">
        <w:t xml:space="preserve"> </w:t>
      </w:r>
      <w:fldSimple w:instr=" STYLEREF 2 \s ">
        <w:r w:rsidR="00BA10D4">
          <w:rPr>
            <w:noProof/>
          </w:rPr>
          <w:t>6.4</w:t>
        </w:r>
      </w:fldSimple>
      <w:r w:rsidR="00135C15">
        <w:noBreakHyphen/>
      </w:r>
      <w:fldSimple w:instr=" SEQ Таблица \* ARABIC \s 2 ">
        <w:r w:rsidR="00BA10D4">
          <w:rPr>
            <w:noProof/>
          </w:rPr>
          <w:t>2</w:t>
        </w:r>
      </w:fldSimple>
      <w:r w:rsidR="009C2069">
        <w:t xml:space="preserve">. </w:t>
      </w:r>
      <w:r w:rsidR="009C2069" w:rsidRPr="002D7011">
        <w:t>Перечень  отходов, образующихся за период реализации Программы с указанием мест размещения или обезвреживания отхода</w:t>
      </w:r>
      <w:bookmarkEnd w:id="443"/>
      <w:bookmarkEnd w:id="444"/>
      <w:bookmarkEnd w:id="445"/>
    </w:p>
    <w:tbl>
      <w:tblPr>
        <w:tblW w:w="9853" w:type="dxa"/>
        <w:tblLayout w:type="fixed"/>
        <w:tblLook w:val="0000" w:firstRow="0" w:lastRow="0" w:firstColumn="0" w:lastColumn="0" w:noHBand="0" w:noVBand="0"/>
      </w:tblPr>
      <w:tblGrid>
        <w:gridCol w:w="2235"/>
        <w:gridCol w:w="1012"/>
        <w:gridCol w:w="972"/>
        <w:gridCol w:w="567"/>
        <w:gridCol w:w="851"/>
        <w:gridCol w:w="850"/>
        <w:gridCol w:w="1276"/>
        <w:gridCol w:w="2090"/>
      </w:tblGrid>
      <w:tr w:rsidR="009C2069" w:rsidRPr="002D7011" w:rsidTr="009C2069">
        <w:trPr>
          <w:cantSplit/>
          <w:trHeight w:val="1020"/>
          <w:tblHeader/>
        </w:trPr>
        <w:tc>
          <w:tcPr>
            <w:tcW w:w="3247" w:type="dxa"/>
            <w:gridSpan w:val="2"/>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rsidR="009C2069" w:rsidRPr="009C2069" w:rsidRDefault="009C2069" w:rsidP="009C2069">
            <w:pPr>
              <w:pStyle w:val="afff6"/>
              <w:ind w:left="0"/>
              <w:jc w:val="center"/>
              <w:rPr>
                <w:b/>
                <w:sz w:val="20"/>
              </w:rPr>
            </w:pPr>
            <w:r w:rsidRPr="009C2069">
              <w:rPr>
                <w:b/>
                <w:sz w:val="20"/>
              </w:rPr>
              <w:t>Вид отхода</w:t>
            </w:r>
          </w:p>
        </w:tc>
        <w:tc>
          <w:tcPr>
            <w:tcW w:w="972" w:type="dxa"/>
            <w:vMerge w:val="restart"/>
            <w:tcBorders>
              <w:top w:val="single" w:sz="4" w:space="0" w:color="auto"/>
              <w:left w:val="single" w:sz="4" w:space="0" w:color="auto"/>
              <w:right w:val="single" w:sz="4" w:space="0" w:color="auto"/>
            </w:tcBorders>
            <w:shd w:val="clear" w:color="auto" w:fill="DBE5F1" w:themeFill="accent1" w:themeFillTint="33"/>
            <w:textDirection w:val="btLr"/>
            <w:vAlign w:val="center"/>
          </w:tcPr>
          <w:p w:rsidR="009C2069" w:rsidRPr="009C2069" w:rsidRDefault="009C2069" w:rsidP="009C2069">
            <w:pPr>
              <w:pStyle w:val="afff6"/>
              <w:ind w:left="0"/>
              <w:jc w:val="center"/>
              <w:rPr>
                <w:b/>
                <w:sz w:val="20"/>
              </w:rPr>
            </w:pPr>
            <w:r w:rsidRPr="009C2069">
              <w:rPr>
                <w:b/>
                <w:sz w:val="20"/>
              </w:rPr>
              <w:t>Количество образования  отходов за период, т</w:t>
            </w:r>
          </w:p>
        </w:tc>
        <w:tc>
          <w:tcPr>
            <w:tcW w:w="567" w:type="dxa"/>
            <w:vMerge w:val="restart"/>
            <w:tcBorders>
              <w:top w:val="single" w:sz="4" w:space="0" w:color="auto"/>
              <w:left w:val="single" w:sz="4" w:space="0" w:color="auto"/>
              <w:bottom w:val="single" w:sz="4" w:space="0" w:color="auto"/>
              <w:right w:val="single" w:sz="4" w:space="0" w:color="auto"/>
            </w:tcBorders>
            <w:shd w:val="clear" w:color="auto" w:fill="DBE5F1" w:themeFill="accent1" w:themeFillTint="33"/>
            <w:textDirection w:val="btLr"/>
            <w:vAlign w:val="center"/>
          </w:tcPr>
          <w:p w:rsidR="009C2069" w:rsidRPr="009C2069" w:rsidRDefault="009C2069" w:rsidP="009C2069">
            <w:pPr>
              <w:pStyle w:val="afff6"/>
              <w:ind w:left="0"/>
              <w:jc w:val="center"/>
              <w:rPr>
                <w:b/>
                <w:sz w:val="20"/>
              </w:rPr>
            </w:pPr>
            <w:r w:rsidRPr="009C2069">
              <w:rPr>
                <w:b/>
                <w:sz w:val="20"/>
              </w:rPr>
              <w:t>Класс опасности отхода</w:t>
            </w:r>
          </w:p>
        </w:tc>
        <w:tc>
          <w:tcPr>
            <w:tcW w:w="851" w:type="dxa"/>
            <w:vMerge w:val="restart"/>
            <w:tcBorders>
              <w:top w:val="single" w:sz="4" w:space="0" w:color="auto"/>
              <w:left w:val="nil"/>
              <w:right w:val="single" w:sz="4" w:space="0" w:color="auto"/>
            </w:tcBorders>
            <w:shd w:val="clear" w:color="auto" w:fill="DBE5F1" w:themeFill="accent1" w:themeFillTint="33"/>
            <w:textDirection w:val="btLr"/>
            <w:vAlign w:val="center"/>
          </w:tcPr>
          <w:p w:rsidR="009C2069" w:rsidRPr="009C2069" w:rsidRDefault="009C2069" w:rsidP="009C2069">
            <w:pPr>
              <w:pStyle w:val="afff6"/>
              <w:ind w:left="0"/>
              <w:jc w:val="center"/>
              <w:rPr>
                <w:b/>
                <w:sz w:val="20"/>
              </w:rPr>
            </w:pPr>
            <w:r w:rsidRPr="009C2069">
              <w:rPr>
                <w:b/>
                <w:sz w:val="20"/>
              </w:rPr>
              <w:t>Обезврежено на объекте (сжигание в инсинераторе), т</w:t>
            </w:r>
          </w:p>
        </w:tc>
        <w:tc>
          <w:tcPr>
            <w:tcW w:w="4216" w:type="dxa"/>
            <w:gridSpan w:val="3"/>
            <w:tcBorders>
              <w:top w:val="single" w:sz="4" w:space="0" w:color="auto"/>
              <w:left w:val="single" w:sz="4" w:space="0" w:color="auto"/>
              <w:bottom w:val="single" w:sz="4" w:space="0" w:color="auto"/>
              <w:right w:val="single" w:sz="4" w:space="0" w:color="000000"/>
            </w:tcBorders>
            <w:shd w:val="clear" w:color="auto" w:fill="DBE5F1" w:themeFill="accent1" w:themeFillTint="33"/>
            <w:vAlign w:val="center"/>
          </w:tcPr>
          <w:p w:rsidR="009C2069" w:rsidRPr="009C2069" w:rsidRDefault="009C2069" w:rsidP="009C2069">
            <w:pPr>
              <w:pStyle w:val="afff6"/>
              <w:ind w:left="0"/>
              <w:jc w:val="center"/>
              <w:rPr>
                <w:b/>
                <w:sz w:val="20"/>
              </w:rPr>
            </w:pPr>
            <w:r w:rsidRPr="009C2069">
              <w:rPr>
                <w:b/>
                <w:sz w:val="20"/>
              </w:rPr>
              <w:t>Передано другим организациям</w:t>
            </w:r>
          </w:p>
        </w:tc>
      </w:tr>
      <w:tr w:rsidR="009C2069" w:rsidRPr="002D7011" w:rsidTr="00705C99">
        <w:trPr>
          <w:cantSplit/>
          <w:trHeight w:val="1600"/>
          <w:tblHeader/>
        </w:trPr>
        <w:tc>
          <w:tcPr>
            <w:tcW w:w="2235" w:type="dxa"/>
            <w:tcBorders>
              <w:top w:val="single" w:sz="4" w:space="0" w:color="auto"/>
              <w:left w:val="single" w:sz="4" w:space="0" w:color="auto"/>
              <w:bottom w:val="single" w:sz="4" w:space="0" w:color="000000"/>
              <w:right w:val="single" w:sz="4" w:space="0" w:color="auto"/>
            </w:tcBorders>
            <w:shd w:val="clear" w:color="auto" w:fill="DBE5F1" w:themeFill="accent1" w:themeFillTint="33"/>
            <w:vAlign w:val="center"/>
          </w:tcPr>
          <w:p w:rsidR="009C2069" w:rsidRPr="009C2069" w:rsidRDefault="009C2069" w:rsidP="009C2069">
            <w:pPr>
              <w:pStyle w:val="afff6"/>
              <w:ind w:left="0"/>
              <w:jc w:val="center"/>
              <w:rPr>
                <w:b/>
                <w:sz w:val="20"/>
              </w:rPr>
            </w:pPr>
            <w:r w:rsidRPr="009C2069">
              <w:rPr>
                <w:b/>
                <w:sz w:val="20"/>
              </w:rPr>
              <w:t>Наименование</w:t>
            </w:r>
          </w:p>
        </w:tc>
        <w:tc>
          <w:tcPr>
            <w:tcW w:w="1012" w:type="dxa"/>
            <w:tcBorders>
              <w:top w:val="single" w:sz="4" w:space="0" w:color="auto"/>
              <w:left w:val="single" w:sz="4" w:space="0" w:color="auto"/>
              <w:bottom w:val="single" w:sz="4" w:space="0" w:color="000000"/>
              <w:right w:val="single" w:sz="4" w:space="0" w:color="auto"/>
            </w:tcBorders>
            <w:shd w:val="clear" w:color="auto" w:fill="DBE5F1" w:themeFill="accent1" w:themeFillTint="33"/>
            <w:vAlign w:val="center"/>
          </w:tcPr>
          <w:p w:rsidR="009C2069" w:rsidRPr="009C2069" w:rsidRDefault="009C2069" w:rsidP="009C2069">
            <w:pPr>
              <w:pStyle w:val="afff6"/>
              <w:ind w:left="0"/>
              <w:jc w:val="center"/>
              <w:rPr>
                <w:b/>
                <w:sz w:val="20"/>
              </w:rPr>
            </w:pPr>
            <w:r w:rsidRPr="009C2069">
              <w:rPr>
                <w:b/>
                <w:sz w:val="20"/>
              </w:rPr>
              <w:t>Код по ФККО</w:t>
            </w:r>
          </w:p>
        </w:tc>
        <w:tc>
          <w:tcPr>
            <w:tcW w:w="972" w:type="dxa"/>
            <w:vMerge/>
            <w:tcBorders>
              <w:left w:val="single" w:sz="4" w:space="0" w:color="auto"/>
              <w:bottom w:val="single" w:sz="4" w:space="0" w:color="auto"/>
              <w:right w:val="single" w:sz="4" w:space="0" w:color="auto"/>
            </w:tcBorders>
            <w:shd w:val="clear" w:color="auto" w:fill="DBE5F1" w:themeFill="accent1" w:themeFillTint="33"/>
            <w:vAlign w:val="center"/>
          </w:tcPr>
          <w:p w:rsidR="009C2069" w:rsidRPr="009C2069" w:rsidRDefault="009C2069" w:rsidP="009C2069">
            <w:pPr>
              <w:pStyle w:val="afff6"/>
              <w:ind w:left="0"/>
              <w:jc w:val="center"/>
              <w:rPr>
                <w:b/>
                <w:sz w:val="20"/>
              </w:rPr>
            </w:pPr>
          </w:p>
        </w:tc>
        <w:tc>
          <w:tcPr>
            <w:tcW w:w="567" w:type="dxa"/>
            <w:vMerge/>
            <w:tcBorders>
              <w:left w:val="single" w:sz="4" w:space="0" w:color="auto"/>
              <w:bottom w:val="single" w:sz="4" w:space="0" w:color="auto"/>
              <w:right w:val="single" w:sz="4" w:space="0" w:color="auto"/>
            </w:tcBorders>
            <w:shd w:val="clear" w:color="auto" w:fill="DBE5F1" w:themeFill="accent1" w:themeFillTint="33"/>
            <w:textDirection w:val="btLr"/>
            <w:vAlign w:val="center"/>
          </w:tcPr>
          <w:p w:rsidR="009C2069" w:rsidRPr="009C2069" w:rsidRDefault="009C2069" w:rsidP="009C2069">
            <w:pPr>
              <w:pStyle w:val="afff6"/>
              <w:ind w:left="0"/>
              <w:jc w:val="center"/>
              <w:rPr>
                <w:b/>
                <w:sz w:val="20"/>
              </w:rPr>
            </w:pPr>
          </w:p>
        </w:tc>
        <w:tc>
          <w:tcPr>
            <w:tcW w:w="851" w:type="dxa"/>
            <w:vMerge/>
            <w:tcBorders>
              <w:left w:val="single" w:sz="4" w:space="0" w:color="auto"/>
              <w:bottom w:val="single" w:sz="4" w:space="0" w:color="auto"/>
              <w:right w:val="single" w:sz="4" w:space="0" w:color="auto"/>
            </w:tcBorders>
            <w:shd w:val="clear" w:color="auto" w:fill="DBE5F1" w:themeFill="accent1" w:themeFillTint="33"/>
            <w:vAlign w:val="center"/>
          </w:tcPr>
          <w:p w:rsidR="009C2069" w:rsidRPr="009C2069" w:rsidRDefault="009C2069" w:rsidP="009C2069">
            <w:pPr>
              <w:pStyle w:val="afff6"/>
              <w:ind w:left="0"/>
              <w:jc w:val="center"/>
              <w:rPr>
                <w:b/>
                <w:sz w:val="20"/>
              </w:rPr>
            </w:pPr>
          </w:p>
        </w:tc>
        <w:tc>
          <w:tcPr>
            <w:tcW w:w="850" w:type="dxa"/>
            <w:tcBorders>
              <w:top w:val="nil"/>
              <w:left w:val="single" w:sz="4" w:space="0" w:color="auto"/>
              <w:bottom w:val="single" w:sz="4" w:space="0" w:color="000000"/>
              <w:right w:val="single" w:sz="4" w:space="0" w:color="auto"/>
            </w:tcBorders>
            <w:shd w:val="clear" w:color="auto" w:fill="DBE5F1" w:themeFill="accent1" w:themeFillTint="33"/>
            <w:vAlign w:val="center"/>
          </w:tcPr>
          <w:p w:rsidR="009C2069" w:rsidRPr="009C2069" w:rsidRDefault="009C2069" w:rsidP="009C2069">
            <w:pPr>
              <w:pStyle w:val="afff6"/>
              <w:ind w:left="0"/>
              <w:jc w:val="center"/>
              <w:rPr>
                <w:b/>
                <w:sz w:val="20"/>
              </w:rPr>
            </w:pPr>
            <w:r w:rsidRPr="009C2069">
              <w:rPr>
                <w:b/>
                <w:sz w:val="20"/>
              </w:rPr>
              <w:t>Количество, т</w:t>
            </w:r>
          </w:p>
        </w:tc>
        <w:tc>
          <w:tcPr>
            <w:tcW w:w="1276" w:type="dxa"/>
            <w:tcBorders>
              <w:top w:val="single" w:sz="4" w:space="0" w:color="auto"/>
              <w:left w:val="nil"/>
              <w:bottom w:val="single" w:sz="4" w:space="0" w:color="auto"/>
              <w:right w:val="single" w:sz="4" w:space="0" w:color="000000"/>
            </w:tcBorders>
            <w:shd w:val="clear" w:color="auto" w:fill="DBE5F1" w:themeFill="accent1" w:themeFillTint="33"/>
            <w:vAlign w:val="center"/>
          </w:tcPr>
          <w:p w:rsidR="009C2069" w:rsidRPr="009C2069" w:rsidRDefault="009C2069" w:rsidP="009C2069">
            <w:pPr>
              <w:pStyle w:val="afff6"/>
              <w:ind w:left="0"/>
              <w:jc w:val="center"/>
              <w:rPr>
                <w:b/>
                <w:sz w:val="20"/>
              </w:rPr>
            </w:pPr>
            <w:r w:rsidRPr="009C2069">
              <w:rPr>
                <w:b/>
                <w:sz w:val="20"/>
              </w:rPr>
              <w:t>Цель передачи отходов</w:t>
            </w:r>
          </w:p>
        </w:tc>
        <w:tc>
          <w:tcPr>
            <w:tcW w:w="2090" w:type="dxa"/>
            <w:tcBorders>
              <w:top w:val="single" w:sz="4" w:space="0" w:color="auto"/>
              <w:left w:val="nil"/>
              <w:bottom w:val="single" w:sz="4" w:space="0" w:color="auto"/>
              <w:right w:val="single" w:sz="4" w:space="0" w:color="000000"/>
            </w:tcBorders>
            <w:shd w:val="clear" w:color="auto" w:fill="DBE5F1" w:themeFill="accent1" w:themeFillTint="33"/>
            <w:vAlign w:val="center"/>
          </w:tcPr>
          <w:p w:rsidR="009C2069" w:rsidRPr="009C2069" w:rsidRDefault="009C2069" w:rsidP="009C2069">
            <w:pPr>
              <w:pStyle w:val="afff6"/>
              <w:ind w:left="0"/>
              <w:jc w:val="center"/>
              <w:rPr>
                <w:b/>
                <w:sz w:val="20"/>
              </w:rPr>
            </w:pPr>
            <w:r w:rsidRPr="009C2069">
              <w:rPr>
                <w:b/>
                <w:sz w:val="20"/>
              </w:rPr>
              <w:t>Сведения об организации, принимающей отходы</w:t>
            </w:r>
          </w:p>
        </w:tc>
      </w:tr>
      <w:tr w:rsidR="009C2069" w:rsidRPr="002D7011" w:rsidTr="00705C99">
        <w:trPr>
          <w:trHeight w:val="1334"/>
        </w:trPr>
        <w:tc>
          <w:tcPr>
            <w:tcW w:w="2235" w:type="dxa"/>
            <w:tcBorders>
              <w:top w:val="nil"/>
              <w:left w:val="single" w:sz="4" w:space="0" w:color="auto"/>
              <w:bottom w:val="single" w:sz="4" w:space="0" w:color="auto"/>
              <w:right w:val="single" w:sz="4" w:space="0" w:color="auto"/>
            </w:tcBorders>
            <w:vAlign w:val="center"/>
          </w:tcPr>
          <w:p w:rsidR="009C2069" w:rsidRPr="009C2069" w:rsidRDefault="009C2069" w:rsidP="00C53561">
            <w:pPr>
              <w:pStyle w:val="afff6"/>
              <w:spacing w:before="0" w:after="0"/>
              <w:ind w:left="0"/>
              <w:jc w:val="center"/>
              <w:rPr>
                <w:sz w:val="20"/>
              </w:rPr>
            </w:pPr>
            <w:r w:rsidRPr="009C2069">
              <w:rPr>
                <w:sz w:val="20"/>
              </w:rPr>
              <w:t>Лампы ртутные, ртутно-кварцевые, люминесцентные, утратившие потребительские свойства</w:t>
            </w:r>
          </w:p>
        </w:tc>
        <w:tc>
          <w:tcPr>
            <w:tcW w:w="1012" w:type="dxa"/>
            <w:tcBorders>
              <w:top w:val="nil"/>
              <w:left w:val="nil"/>
              <w:bottom w:val="single" w:sz="4" w:space="0" w:color="auto"/>
              <w:right w:val="single" w:sz="4" w:space="0" w:color="auto"/>
            </w:tcBorders>
            <w:vAlign w:val="center"/>
          </w:tcPr>
          <w:p w:rsidR="009C2069" w:rsidRPr="009C2069" w:rsidRDefault="009C2069" w:rsidP="00C53561">
            <w:pPr>
              <w:pStyle w:val="afff6"/>
              <w:spacing w:before="0" w:after="0"/>
              <w:ind w:left="0"/>
              <w:jc w:val="center"/>
              <w:rPr>
                <w:sz w:val="20"/>
              </w:rPr>
            </w:pPr>
            <w:r w:rsidRPr="009C2069">
              <w:rPr>
                <w:sz w:val="20"/>
              </w:rPr>
              <w:t>4 71 101 01 52 1</w:t>
            </w:r>
          </w:p>
        </w:tc>
        <w:tc>
          <w:tcPr>
            <w:tcW w:w="972" w:type="dxa"/>
            <w:tcBorders>
              <w:top w:val="single" w:sz="4" w:space="0" w:color="auto"/>
              <w:left w:val="nil"/>
              <w:bottom w:val="single" w:sz="4" w:space="0" w:color="auto"/>
              <w:right w:val="single" w:sz="4" w:space="0" w:color="auto"/>
            </w:tcBorders>
            <w:vAlign w:val="center"/>
          </w:tcPr>
          <w:p w:rsidR="009C2069" w:rsidRPr="009C2069" w:rsidRDefault="009C2069" w:rsidP="009C2069">
            <w:pPr>
              <w:pStyle w:val="afff6"/>
              <w:ind w:left="0"/>
              <w:rPr>
                <w:sz w:val="20"/>
              </w:rPr>
            </w:pPr>
            <w:r>
              <w:rPr>
                <w:sz w:val="20"/>
              </w:rPr>
              <w:t>0,0089</w:t>
            </w:r>
          </w:p>
        </w:tc>
        <w:tc>
          <w:tcPr>
            <w:tcW w:w="567" w:type="dxa"/>
            <w:tcBorders>
              <w:top w:val="single" w:sz="4" w:space="0" w:color="auto"/>
              <w:left w:val="single" w:sz="4" w:space="0" w:color="auto"/>
              <w:bottom w:val="single" w:sz="4" w:space="0" w:color="auto"/>
              <w:right w:val="single" w:sz="4" w:space="0" w:color="auto"/>
            </w:tcBorders>
            <w:vAlign w:val="center"/>
          </w:tcPr>
          <w:p w:rsidR="009C2069" w:rsidRPr="009C2069" w:rsidRDefault="009C2069" w:rsidP="009C2069">
            <w:pPr>
              <w:pStyle w:val="afff6"/>
              <w:ind w:left="0"/>
              <w:rPr>
                <w:sz w:val="20"/>
              </w:rPr>
            </w:pPr>
            <w:r w:rsidRPr="009C2069">
              <w:rPr>
                <w:sz w:val="20"/>
              </w:rPr>
              <w:t>1</w:t>
            </w:r>
          </w:p>
        </w:tc>
        <w:tc>
          <w:tcPr>
            <w:tcW w:w="851" w:type="dxa"/>
            <w:tcBorders>
              <w:top w:val="single" w:sz="4" w:space="0" w:color="auto"/>
              <w:left w:val="nil"/>
              <w:bottom w:val="single" w:sz="4" w:space="0" w:color="auto"/>
              <w:right w:val="single" w:sz="4" w:space="0" w:color="auto"/>
            </w:tcBorders>
            <w:vAlign w:val="center"/>
          </w:tcPr>
          <w:p w:rsidR="009C2069" w:rsidRPr="009C2069" w:rsidRDefault="009C2069" w:rsidP="009C2069">
            <w:pPr>
              <w:pStyle w:val="afff6"/>
              <w:ind w:left="0"/>
              <w:rPr>
                <w:sz w:val="20"/>
              </w:rPr>
            </w:pPr>
            <w:r w:rsidRPr="009C2069">
              <w:rPr>
                <w:sz w:val="20"/>
              </w:rPr>
              <w:t>-</w:t>
            </w:r>
          </w:p>
        </w:tc>
        <w:tc>
          <w:tcPr>
            <w:tcW w:w="850" w:type="dxa"/>
            <w:tcBorders>
              <w:top w:val="nil"/>
              <w:left w:val="single" w:sz="4" w:space="0" w:color="auto"/>
              <w:bottom w:val="single" w:sz="4" w:space="0" w:color="auto"/>
              <w:right w:val="single" w:sz="4" w:space="0" w:color="auto"/>
            </w:tcBorders>
            <w:vAlign w:val="center"/>
          </w:tcPr>
          <w:p w:rsidR="009C2069" w:rsidRPr="009C2069" w:rsidRDefault="009C2069" w:rsidP="009C2069">
            <w:pPr>
              <w:pStyle w:val="afff6"/>
              <w:ind w:left="0"/>
              <w:rPr>
                <w:sz w:val="20"/>
              </w:rPr>
            </w:pPr>
            <w:r>
              <w:rPr>
                <w:sz w:val="20"/>
              </w:rPr>
              <w:t>0,0089</w:t>
            </w:r>
          </w:p>
        </w:tc>
        <w:tc>
          <w:tcPr>
            <w:tcW w:w="1276" w:type="dxa"/>
            <w:tcBorders>
              <w:top w:val="nil"/>
              <w:left w:val="nil"/>
              <w:bottom w:val="single" w:sz="4" w:space="0" w:color="auto"/>
              <w:right w:val="single" w:sz="4" w:space="0" w:color="auto"/>
            </w:tcBorders>
            <w:vAlign w:val="center"/>
          </w:tcPr>
          <w:p w:rsidR="009C2069" w:rsidRPr="009C2069" w:rsidRDefault="009C2069" w:rsidP="009C2069">
            <w:pPr>
              <w:pStyle w:val="afff6"/>
              <w:ind w:left="0"/>
              <w:rPr>
                <w:sz w:val="20"/>
              </w:rPr>
            </w:pPr>
            <w:r w:rsidRPr="009C2069">
              <w:rPr>
                <w:sz w:val="20"/>
              </w:rPr>
              <w:t>Обезвреживание</w:t>
            </w:r>
          </w:p>
        </w:tc>
        <w:tc>
          <w:tcPr>
            <w:tcW w:w="2090" w:type="dxa"/>
            <w:tcBorders>
              <w:top w:val="nil"/>
              <w:left w:val="nil"/>
              <w:bottom w:val="single" w:sz="4" w:space="0" w:color="auto"/>
              <w:right w:val="single" w:sz="4" w:space="0" w:color="auto"/>
            </w:tcBorders>
            <w:vAlign w:val="center"/>
          </w:tcPr>
          <w:p w:rsidR="009C2069" w:rsidRPr="009C2069" w:rsidRDefault="009C2069" w:rsidP="00705C99">
            <w:pPr>
              <w:pStyle w:val="afff6"/>
              <w:ind w:left="0"/>
              <w:jc w:val="center"/>
              <w:rPr>
                <w:sz w:val="20"/>
              </w:rPr>
            </w:pPr>
            <w:r w:rsidRPr="009C2069">
              <w:rPr>
                <w:sz w:val="20"/>
              </w:rPr>
              <w:t>ООО «Экотранс»</w:t>
            </w:r>
          </w:p>
          <w:p w:rsidR="009C2069" w:rsidRPr="009C2069" w:rsidRDefault="009C2069" w:rsidP="00705C99">
            <w:pPr>
              <w:pStyle w:val="afff6"/>
              <w:ind w:left="0"/>
              <w:jc w:val="center"/>
              <w:rPr>
                <w:sz w:val="20"/>
              </w:rPr>
            </w:pPr>
            <w:r w:rsidRPr="009C2069">
              <w:rPr>
                <w:sz w:val="20"/>
              </w:rPr>
              <w:t>Лицензия № 51-0069 от 02.08.2013 г.</w:t>
            </w:r>
          </w:p>
        </w:tc>
      </w:tr>
      <w:tr w:rsidR="009C2069" w:rsidRPr="002D7011" w:rsidTr="00705C99">
        <w:trPr>
          <w:trHeight w:val="399"/>
        </w:trPr>
        <w:tc>
          <w:tcPr>
            <w:tcW w:w="2235" w:type="dxa"/>
            <w:tcBorders>
              <w:top w:val="nil"/>
              <w:left w:val="single" w:sz="4" w:space="0" w:color="auto"/>
              <w:bottom w:val="single" w:sz="4" w:space="0" w:color="auto"/>
              <w:right w:val="single" w:sz="4" w:space="0" w:color="auto"/>
            </w:tcBorders>
            <w:vAlign w:val="center"/>
          </w:tcPr>
          <w:p w:rsidR="009C2069" w:rsidRPr="009C2069" w:rsidRDefault="009C2069" w:rsidP="00C53561">
            <w:pPr>
              <w:pStyle w:val="afff6"/>
              <w:spacing w:before="0" w:after="0"/>
              <w:ind w:left="0"/>
              <w:jc w:val="center"/>
              <w:rPr>
                <w:sz w:val="20"/>
              </w:rPr>
            </w:pPr>
            <w:r w:rsidRPr="009C2069">
              <w:rPr>
                <w:sz w:val="20"/>
              </w:rPr>
              <w:t>Отходы минеральных масел моторных</w:t>
            </w:r>
          </w:p>
        </w:tc>
        <w:tc>
          <w:tcPr>
            <w:tcW w:w="1012" w:type="dxa"/>
            <w:tcBorders>
              <w:top w:val="nil"/>
              <w:left w:val="nil"/>
              <w:bottom w:val="single" w:sz="4" w:space="0" w:color="auto"/>
              <w:right w:val="single" w:sz="4" w:space="0" w:color="auto"/>
            </w:tcBorders>
            <w:vAlign w:val="center"/>
          </w:tcPr>
          <w:p w:rsidR="009C2069" w:rsidRPr="009C2069" w:rsidRDefault="009C2069" w:rsidP="00C53561">
            <w:pPr>
              <w:pStyle w:val="afff6"/>
              <w:spacing w:before="0" w:after="0"/>
              <w:ind w:left="0"/>
              <w:jc w:val="center"/>
              <w:rPr>
                <w:sz w:val="20"/>
              </w:rPr>
            </w:pPr>
            <w:r w:rsidRPr="009C2069">
              <w:rPr>
                <w:sz w:val="20"/>
              </w:rPr>
              <w:t>4 06 110 01 31 3</w:t>
            </w:r>
          </w:p>
        </w:tc>
        <w:tc>
          <w:tcPr>
            <w:tcW w:w="972" w:type="dxa"/>
            <w:tcBorders>
              <w:top w:val="single" w:sz="4" w:space="0" w:color="auto"/>
              <w:left w:val="nil"/>
              <w:bottom w:val="single" w:sz="4" w:space="0" w:color="auto"/>
              <w:right w:val="single" w:sz="4" w:space="0" w:color="auto"/>
            </w:tcBorders>
            <w:vAlign w:val="center"/>
          </w:tcPr>
          <w:p w:rsidR="009C2069" w:rsidRPr="009C2069" w:rsidRDefault="009C2069" w:rsidP="009C2069">
            <w:pPr>
              <w:pStyle w:val="afff6"/>
              <w:ind w:left="0"/>
              <w:rPr>
                <w:sz w:val="20"/>
              </w:rPr>
            </w:pPr>
            <w:r>
              <w:rPr>
                <w:sz w:val="20"/>
              </w:rPr>
              <w:t>0,848</w:t>
            </w:r>
          </w:p>
        </w:tc>
        <w:tc>
          <w:tcPr>
            <w:tcW w:w="567" w:type="dxa"/>
            <w:tcBorders>
              <w:top w:val="nil"/>
              <w:left w:val="single" w:sz="4" w:space="0" w:color="auto"/>
              <w:bottom w:val="single" w:sz="4" w:space="0" w:color="auto"/>
              <w:right w:val="single" w:sz="4" w:space="0" w:color="auto"/>
            </w:tcBorders>
            <w:vAlign w:val="center"/>
          </w:tcPr>
          <w:p w:rsidR="009C2069" w:rsidRPr="009C2069" w:rsidRDefault="009C2069" w:rsidP="009C2069">
            <w:pPr>
              <w:pStyle w:val="afff6"/>
              <w:ind w:left="0"/>
              <w:rPr>
                <w:sz w:val="20"/>
              </w:rPr>
            </w:pPr>
            <w:r w:rsidRPr="009C2069">
              <w:rPr>
                <w:sz w:val="20"/>
              </w:rPr>
              <w:t>3</w:t>
            </w:r>
          </w:p>
        </w:tc>
        <w:tc>
          <w:tcPr>
            <w:tcW w:w="851" w:type="dxa"/>
            <w:tcBorders>
              <w:top w:val="single" w:sz="4" w:space="0" w:color="auto"/>
              <w:left w:val="nil"/>
              <w:bottom w:val="single" w:sz="4" w:space="0" w:color="auto"/>
              <w:right w:val="single" w:sz="4" w:space="0" w:color="auto"/>
            </w:tcBorders>
            <w:vAlign w:val="center"/>
          </w:tcPr>
          <w:p w:rsidR="009C2069" w:rsidRPr="009C2069" w:rsidRDefault="009C2069" w:rsidP="009C2069">
            <w:pPr>
              <w:pStyle w:val="afff6"/>
              <w:ind w:left="0"/>
              <w:rPr>
                <w:sz w:val="20"/>
              </w:rPr>
            </w:pPr>
            <w:r w:rsidRPr="009C2069">
              <w:rPr>
                <w:sz w:val="20"/>
              </w:rPr>
              <w:t>-</w:t>
            </w:r>
          </w:p>
        </w:tc>
        <w:tc>
          <w:tcPr>
            <w:tcW w:w="850" w:type="dxa"/>
            <w:tcBorders>
              <w:top w:val="nil"/>
              <w:left w:val="single" w:sz="4" w:space="0" w:color="auto"/>
              <w:bottom w:val="single" w:sz="4" w:space="0" w:color="auto"/>
              <w:right w:val="single" w:sz="4" w:space="0" w:color="auto"/>
            </w:tcBorders>
            <w:vAlign w:val="center"/>
          </w:tcPr>
          <w:p w:rsidR="009C2069" w:rsidRPr="009C2069" w:rsidRDefault="009C2069" w:rsidP="009C2069">
            <w:pPr>
              <w:pStyle w:val="afff6"/>
              <w:ind w:left="0"/>
              <w:rPr>
                <w:sz w:val="20"/>
              </w:rPr>
            </w:pPr>
            <w:r>
              <w:rPr>
                <w:sz w:val="20"/>
              </w:rPr>
              <w:t>0,848</w:t>
            </w:r>
          </w:p>
        </w:tc>
        <w:tc>
          <w:tcPr>
            <w:tcW w:w="1276" w:type="dxa"/>
            <w:tcBorders>
              <w:top w:val="nil"/>
              <w:left w:val="nil"/>
              <w:bottom w:val="single" w:sz="4" w:space="0" w:color="auto"/>
              <w:right w:val="single" w:sz="4" w:space="0" w:color="auto"/>
            </w:tcBorders>
            <w:vAlign w:val="center"/>
          </w:tcPr>
          <w:p w:rsidR="00BC060B" w:rsidRDefault="00BC060B" w:rsidP="00BC060B">
            <w:pPr>
              <w:pStyle w:val="afff6"/>
              <w:ind w:left="0"/>
              <w:rPr>
                <w:sz w:val="20"/>
              </w:rPr>
            </w:pPr>
            <w:r>
              <w:rPr>
                <w:sz w:val="20"/>
              </w:rPr>
              <w:t>Сбор. транспортировка</w:t>
            </w:r>
          </w:p>
          <w:p w:rsidR="00BC060B" w:rsidRDefault="00BC060B" w:rsidP="009C2069">
            <w:pPr>
              <w:pStyle w:val="afff6"/>
              <w:ind w:left="0"/>
              <w:rPr>
                <w:sz w:val="20"/>
              </w:rPr>
            </w:pPr>
          </w:p>
          <w:p w:rsidR="00BC060B" w:rsidRDefault="00BC060B" w:rsidP="009C2069">
            <w:pPr>
              <w:pStyle w:val="afff6"/>
              <w:ind w:left="0"/>
              <w:rPr>
                <w:sz w:val="20"/>
              </w:rPr>
            </w:pPr>
          </w:p>
          <w:p w:rsidR="00BC060B" w:rsidRDefault="00BC060B" w:rsidP="009C2069">
            <w:pPr>
              <w:pStyle w:val="afff6"/>
              <w:ind w:left="0"/>
              <w:rPr>
                <w:sz w:val="20"/>
              </w:rPr>
            </w:pPr>
          </w:p>
          <w:p w:rsidR="009C2069" w:rsidRPr="009C2069" w:rsidRDefault="009C2069" w:rsidP="009C2069">
            <w:pPr>
              <w:pStyle w:val="afff6"/>
              <w:ind w:left="0"/>
              <w:rPr>
                <w:sz w:val="20"/>
              </w:rPr>
            </w:pPr>
            <w:r w:rsidRPr="009C2069">
              <w:rPr>
                <w:sz w:val="20"/>
              </w:rPr>
              <w:t>Обезвреживание</w:t>
            </w:r>
          </w:p>
        </w:tc>
        <w:tc>
          <w:tcPr>
            <w:tcW w:w="2090" w:type="dxa"/>
            <w:tcBorders>
              <w:top w:val="nil"/>
              <w:left w:val="nil"/>
              <w:bottom w:val="single" w:sz="4" w:space="0" w:color="auto"/>
              <w:right w:val="single" w:sz="4" w:space="0" w:color="auto"/>
            </w:tcBorders>
            <w:vAlign w:val="center"/>
          </w:tcPr>
          <w:p w:rsidR="00BC060B" w:rsidRDefault="00BC060B" w:rsidP="00BC060B">
            <w:pPr>
              <w:pStyle w:val="afff6"/>
              <w:ind w:left="0"/>
              <w:jc w:val="center"/>
              <w:rPr>
                <w:sz w:val="20"/>
              </w:rPr>
            </w:pPr>
            <w:r>
              <w:rPr>
                <w:sz w:val="20"/>
              </w:rPr>
              <w:t xml:space="preserve">ООО «ОРКО-инвест» </w:t>
            </w:r>
          </w:p>
          <w:p w:rsidR="00BC060B" w:rsidRDefault="00BC060B" w:rsidP="00BC060B">
            <w:pPr>
              <w:pStyle w:val="afff6"/>
              <w:ind w:left="0"/>
              <w:jc w:val="center"/>
              <w:rPr>
                <w:sz w:val="20"/>
              </w:rPr>
            </w:pPr>
            <w:r>
              <w:rPr>
                <w:sz w:val="20"/>
              </w:rPr>
              <w:t>Лицензия №51-0045 от 15 июня 2016 г.</w:t>
            </w:r>
          </w:p>
          <w:p w:rsidR="009C2069" w:rsidRPr="009C2069" w:rsidRDefault="009C2069" w:rsidP="00705C99">
            <w:pPr>
              <w:pStyle w:val="afff6"/>
              <w:ind w:left="0"/>
              <w:jc w:val="center"/>
              <w:rPr>
                <w:sz w:val="20"/>
              </w:rPr>
            </w:pPr>
            <w:r w:rsidRPr="009C2069">
              <w:rPr>
                <w:sz w:val="20"/>
              </w:rPr>
              <w:t>ООО «Инженерная компания Севера».</w:t>
            </w:r>
          </w:p>
          <w:p w:rsidR="009C2069" w:rsidRPr="009C2069" w:rsidRDefault="009C2069" w:rsidP="00705C99">
            <w:pPr>
              <w:pStyle w:val="afff6"/>
              <w:ind w:left="0"/>
              <w:jc w:val="center"/>
              <w:rPr>
                <w:sz w:val="20"/>
              </w:rPr>
            </w:pPr>
            <w:r w:rsidRPr="009C2069">
              <w:rPr>
                <w:sz w:val="20"/>
              </w:rPr>
              <w:t>Лицензия №51-0077 от 04.09.2014г.</w:t>
            </w:r>
          </w:p>
        </w:tc>
      </w:tr>
      <w:tr w:rsidR="009C2069" w:rsidRPr="002D7011" w:rsidTr="00705C99">
        <w:trPr>
          <w:trHeight w:val="134"/>
        </w:trPr>
        <w:tc>
          <w:tcPr>
            <w:tcW w:w="2235" w:type="dxa"/>
            <w:tcBorders>
              <w:top w:val="nil"/>
              <w:left w:val="single" w:sz="4" w:space="0" w:color="auto"/>
              <w:bottom w:val="single" w:sz="4" w:space="0" w:color="auto"/>
              <w:right w:val="single" w:sz="4" w:space="0" w:color="auto"/>
            </w:tcBorders>
            <w:vAlign w:val="center"/>
          </w:tcPr>
          <w:p w:rsidR="009C2069" w:rsidRPr="009C2069" w:rsidRDefault="009C2069" w:rsidP="00C53561">
            <w:pPr>
              <w:pStyle w:val="afff6"/>
              <w:spacing w:before="0" w:after="0"/>
              <w:ind w:left="0"/>
              <w:jc w:val="center"/>
              <w:rPr>
                <w:sz w:val="20"/>
              </w:rPr>
            </w:pPr>
            <w:r w:rsidRPr="009C2069">
              <w:rPr>
                <w:sz w:val="20"/>
              </w:rPr>
              <w:t>Фильтры очистки топлива водного транспорта  (судов) отработанные</w:t>
            </w:r>
          </w:p>
        </w:tc>
        <w:tc>
          <w:tcPr>
            <w:tcW w:w="1012" w:type="dxa"/>
            <w:tcBorders>
              <w:top w:val="nil"/>
              <w:left w:val="nil"/>
              <w:bottom w:val="single" w:sz="4" w:space="0" w:color="auto"/>
              <w:right w:val="single" w:sz="4" w:space="0" w:color="auto"/>
            </w:tcBorders>
            <w:vAlign w:val="center"/>
          </w:tcPr>
          <w:p w:rsidR="009C2069" w:rsidRPr="009C2069" w:rsidRDefault="009C2069" w:rsidP="00C53561">
            <w:pPr>
              <w:pStyle w:val="afff6"/>
              <w:spacing w:before="0" w:after="0"/>
              <w:ind w:left="0"/>
              <w:jc w:val="center"/>
              <w:rPr>
                <w:sz w:val="20"/>
              </w:rPr>
            </w:pPr>
            <w:r w:rsidRPr="009C2069">
              <w:rPr>
                <w:sz w:val="20"/>
              </w:rPr>
              <w:t>9 24 403 01 52 3</w:t>
            </w:r>
          </w:p>
        </w:tc>
        <w:tc>
          <w:tcPr>
            <w:tcW w:w="972" w:type="dxa"/>
            <w:tcBorders>
              <w:top w:val="single" w:sz="4" w:space="0" w:color="auto"/>
              <w:left w:val="nil"/>
              <w:bottom w:val="single" w:sz="4" w:space="0" w:color="auto"/>
              <w:right w:val="single" w:sz="4" w:space="0" w:color="auto"/>
            </w:tcBorders>
            <w:vAlign w:val="center"/>
          </w:tcPr>
          <w:p w:rsidR="009C2069" w:rsidRPr="009C2069" w:rsidRDefault="008969E3" w:rsidP="009C2069">
            <w:pPr>
              <w:pStyle w:val="afff6"/>
              <w:ind w:left="0"/>
              <w:rPr>
                <w:sz w:val="20"/>
              </w:rPr>
            </w:pPr>
            <w:r>
              <w:rPr>
                <w:sz w:val="20"/>
              </w:rPr>
              <w:t>0,0368</w:t>
            </w:r>
          </w:p>
        </w:tc>
        <w:tc>
          <w:tcPr>
            <w:tcW w:w="567" w:type="dxa"/>
            <w:tcBorders>
              <w:top w:val="nil"/>
              <w:left w:val="single" w:sz="4" w:space="0" w:color="auto"/>
              <w:bottom w:val="single" w:sz="4" w:space="0" w:color="auto"/>
              <w:right w:val="single" w:sz="4" w:space="0" w:color="auto"/>
            </w:tcBorders>
            <w:vAlign w:val="center"/>
          </w:tcPr>
          <w:p w:rsidR="009C2069" w:rsidRPr="009C2069" w:rsidRDefault="009C2069" w:rsidP="009C2069">
            <w:pPr>
              <w:pStyle w:val="afff6"/>
              <w:ind w:left="0"/>
              <w:rPr>
                <w:sz w:val="20"/>
              </w:rPr>
            </w:pPr>
            <w:r w:rsidRPr="009C2069">
              <w:rPr>
                <w:sz w:val="20"/>
              </w:rPr>
              <w:t>3</w:t>
            </w:r>
          </w:p>
        </w:tc>
        <w:tc>
          <w:tcPr>
            <w:tcW w:w="851" w:type="dxa"/>
            <w:tcBorders>
              <w:top w:val="single" w:sz="4" w:space="0" w:color="auto"/>
              <w:left w:val="nil"/>
              <w:bottom w:val="single" w:sz="4" w:space="0" w:color="auto"/>
              <w:right w:val="single" w:sz="4" w:space="0" w:color="auto"/>
            </w:tcBorders>
            <w:vAlign w:val="center"/>
          </w:tcPr>
          <w:p w:rsidR="009C2069" w:rsidRPr="009C2069" w:rsidRDefault="009C2069" w:rsidP="009C2069">
            <w:pPr>
              <w:pStyle w:val="afff6"/>
              <w:ind w:left="0"/>
              <w:rPr>
                <w:sz w:val="20"/>
              </w:rPr>
            </w:pPr>
            <w:r w:rsidRPr="009C2069">
              <w:rPr>
                <w:sz w:val="20"/>
              </w:rPr>
              <w:t>-</w:t>
            </w:r>
          </w:p>
        </w:tc>
        <w:tc>
          <w:tcPr>
            <w:tcW w:w="850" w:type="dxa"/>
            <w:tcBorders>
              <w:top w:val="nil"/>
              <w:left w:val="single" w:sz="4" w:space="0" w:color="auto"/>
              <w:bottom w:val="single" w:sz="4" w:space="0" w:color="auto"/>
              <w:right w:val="single" w:sz="4" w:space="0" w:color="auto"/>
            </w:tcBorders>
            <w:vAlign w:val="center"/>
          </w:tcPr>
          <w:p w:rsidR="009C2069" w:rsidRPr="009C2069" w:rsidRDefault="008969E3" w:rsidP="009C2069">
            <w:pPr>
              <w:pStyle w:val="afff6"/>
              <w:ind w:left="0"/>
              <w:rPr>
                <w:sz w:val="20"/>
              </w:rPr>
            </w:pPr>
            <w:r>
              <w:rPr>
                <w:sz w:val="20"/>
              </w:rPr>
              <w:t>0,0368</w:t>
            </w:r>
          </w:p>
        </w:tc>
        <w:tc>
          <w:tcPr>
            <w:tcW w:w="1276" w:type="dxa"/>
            <w:tcBorders>
              <w:top w:val="nil"/>
              <w:left w:val="nil"/>
              <w:bottom w:val="single" w:sz="4" w:space="0" w:color="auto"/>
              <w:right w:val="single" w:sz="4" w:space="0" w:color="auto"/>
            </w:tcBorders>
            <w:vAlign w:val="center"/>
          </w:tcPr>
          <w:p w:rsidR="009C2069" w:rsidRPr="009C2069" w:rsidRDefault="003858F1" w:rsidP="009C2069">
            <w:pPr>
              <w:pStyle w:val="afff6"/>
              <w:ind w:left="0"/>
              <w:rPr>
                <w:sz w:val="20"/>
              </w:rPr>
            </w:pPr>
            <w:r>
              <w:rPr>
                <w:sz w:val="20"/>
              </w:rPr>
              <w:t>Размещение</w:t>
            </w:r>
          </w:p>
        </w:tc>
        <w:tc>
          <w:tcPr>
            <w:tcW w:w="2090" w:type="dxa"/>
            <w:tcBorders>
              <w:top w:val="nil"/>
              <w:left w:val="nil"/>
              <w:bottom w:val="single" w:sz="4" w:space="0" w:color="auto"/>
              <w:right w:val="single" w:sz="4" w:space="0" w:color="auto"/>
            </w:tcBorders>
            <w:vAlign w:val="center"/>
          </w:tcPr>
          <w:p w:rsidR="006A2549" w:rsidRDefault="006A2549" w:rsidP="006A2549">
            <w:pPr>
              <w:pStyle w:val="afff6"/>
              <w:ind w:left="0"/>
              <w:jc w:val="center"/>
              <w:rPr>
                <w:sz w:val="20"/>
              </w:rPr>
            </w:pPr>
            <w:r>
              <w:rPr>
                <w:sz w:val="20"/>
              </w:rPr>
              <w:t xml:space="preserve">ООО «ОРКО-инвест» </w:t>
            </w:r>
          </w:p>
          <w:p w:rsidR="009C2069" w:rsidRPr="009C2069" w:rsidRDefault="006A2549" w:rsidP="003858F1">
            <w:pPr>
              <w:pStyle w:val="afff6"/>
              <w:ind w:left="0"/>
              <w:jc w:val="center"/>
              <w:rPr>
                <w:sz w:val="20"/>
              </w:rPr>
            </w:pPr>
            <w:r>
              <w:rPr>
                <w:sz w:val="20"/>
              </w:rPr>
              <w:t>Лицензия №51-</w:t>
            </w:r>
            <w:r>
              <w:rPr>
                <w:sz w:val="20"/>
              </w:rPr>
              <w:lastRenderedPageBreak/>
              <w:t>0045 от 15 июня 2016 г.</w:t>
            </w:r>
          </w:p>
        </w:tc>
      </w:tr>
      <w:tr w:rsidR="009C2069" w:rsidRPr="002D7011" w:rsidTr="00705C99">
        <w:trPr>
          <w:trHeight w:val="539"/>
        </w:trPr>
        <w:tc>
          <w:tcPr>
            <w:tcW w:w="2235" w:type="dxa"/>
            <w:tcBorders>
              <w:top w:val="nil"/>
              <w:left w:val="single" w:sz="4" w:space="0" w:color="auto"/>
              <w:bottom w:val="single" w:sz="4" w:space="0" w:color="auto"/>
              <w:right w:val="single" w:sz="4" w:space="0" w:color="auto"/>
            </w:tcBorders>
            <w:vAlign w:val="center"/>
          </w:tcPr>
          <w:p w:rsidR="009C2069" w:rsidRPr="009C2069" w:rsidRDefault="009C2069" w:rsidP="00C53561">
            <w:pPr>
              <w:pStyle w:val="afff6"/>
              <w:spacing w:before="0" w:after="0"/>
              <w:ind w:left="0"/>
              <w:jc w:val="center"/>
              <w:rPr>
                <w:sz w:val="20"/>
              </w:rPr>
            </w:pPr>
            <w:r w:rsidRPr="009C2069">
              <w:rPr>
                <w:sz w:val="20"/>
              </w:rPr>
              <w:lastRenderedPageBreak/>
              <w:t>Обтирочный материал, загрязненный нефтью или нефтепродуктами (содержание нефти или нефтепродуктов 15 % и более)</w:t>
            </w:r>
          </w:p>
        </w:tc>
        <w:tc>
          <w:tcPr>
            <w:tcW w:w="1012" w:type="dxa"/>
            <w:tcBorders>
              <w:top w:val="nil"/>
              <w:left w:val="nil"/>
              <w:bottom w:val="single" w:sz="4" w:space="0" w:color="auto"/>
              <w:right w:val="single" w:sz="4" w:space="0" w:color="auto"/>
            </w:tcBorders>
            <w:vAlign w:val="center"/>
          </w:tcPr>
          <w:p w:rsidR="009C2069" w:rsidRPr="009C2069" w:rsidRDefault="009C2069" w:rsidP="00C53561">
            <w:pPr>
              <w:pStyle w:val="afff6"/>
              <w:spacing w:before="0" w:after="0"/>
              <w:ind w:left="0"/>
              <w:jc w:val="center"/>
              <w:rPr>
                <w:sz w:val="20"/>
              </w:rPr>
            </w:pPr>
            <w:r w:rsidRPr="009C2069">
              <w:rPr>
                <w:sz w:val="20"/>
              </w:rPr>
              <w:t>9 19 204 01 60 3</w:t>
            </w:r>
          </w:p>
        </w:tc>
        <w:tc>
          <w:tcPr>
            <w:tcW w:w="972" w:type="dxa"/>
            <w:tcBorders>
              <w:top w:val="single" w:sz="4" w:space="0" w:color="auto"/>
              <w:left w:val="nil"/>
              <w:bottom w:val="single" w:sz="4" w:space="0" w:color="auto"/>
              <w:right w:val="single" w:sz="4" w:space="0" w:color="auto"/>
            </w:tcBorders>
            <w:vAlign w:val="center"/>
          </w:tcPr>
          <w:p w:rsidR="009C2069" w:rsidRPr="009C2069" w:rsidRDefault="008969E3" w:rsidP="008D7F58">
            <w:pPr>
              <w:pStyle w:val="afff6"/>
              <w:ind w:left="0"/>
              <w:rPr>
                <w:sz w:val="20"/>
              </w:rPr>
            </w:pPr>
            <w:r>
              <w:rPr>
                <w:sz w:val="20"/>
              </w:rPr>
              <w:t>0,0</w:t>
            </w:r>
            <w:r w:rsidR="008D7F58">
              <w:rPr>
                <w:sz w:val="20"/>
              </w:rPr>
              <w:t>722</w:t>
            </w:r>
          </w:p>
        </w:tc>
        <w:tc>
          <w:tcPr>
            <w:tcW w:w="567" w:type="dxa"/>
            <w:tcBorders>
              <w:top w:val="nil"/>
              <w:left w:val="single" w:sz="4" w:space="0" w:color="auto"/>
              <w:bottom w:val="single" w:sz="4" w:space="0" w:color="auto"/>
              <w:right w:val="single" w:sz="4" w:space="0" w:color="auto"/>
            </w:tcBorders>
            <w:vAlign w:val="center"/>
          </w:tcPr>
          <w:p w:rsidR="009C2069" w:rsidRPr="009C2069" w:rsidRDefault="009C2069" w:rsidP="009C2069">
            <w:pPr>
              <w:pStyle w:val="afff6"/>
              <w:ind w:left="0"/>
              <w:rPr>
                <w:sz w:val="20"/>
              </w:rPr>
            </w:pPr>
            <w:r w:rsidRPr="009C2069">
              <w:rPr>
                <w:sz w:val="20"/>
              </w:rPr>
              <w:t>3</w:t>
            </w:r>
          </w:p>
        </w:tc>
        <w:tc>
          <w:tcPr>
            <w:tcW w:w="851" w:type="dxa"/>
            <w:tcBorders>
              <w:top w:val="single" w:sz="4" w:space="0" w:color="auto"/>
              <w:left w:val="nil"/>
              <w:bottom w:val="single" w:sz="4" w:space="0" w:color="auto"/>
              <w:right w:val="single" w:sz="4" w:space="0" w:color="auto"/>
            </w:tcBorders>
            <w:vAlign w:val="center"/>
          </w:tcPr>
          <w:p w:rsidR="009C2069" w:rsidRPr="009C2069" w:rsidRDefault="008969E3" w:rsidP="009C2069">
            <w:pPr>
              <w:pStyle w:val="afff6"/>
              <w:ind w:left="0"/>
              <w:rPr>
                <w:sz w:val="20"/>
              </w:rPr>
            </w:pPr>
            <w:r>
              <w:rPr>
                <w:sz w:val="20"/>
              </w:rPr>
              <w:t>-</w:t>
            </w:r>
          </w:p>
        </w:tc>
        <w:tc>
          <w:tcPr>
            <w:tcW w:w="850" w:type="dxa"/>
            <w:tcBorders>
              <w:top w:val="nil"/>
              <w:left w:val="single" w:sz="4" w:space="0" w:color="auto"/>
              <w:bottom w:val="single" w:sz="4" w:space="0" w:color="auto"/>
              <w:right w:val="single" w:sz="4" w:space="0" w:color="auto"/>
            </w:tcBorders>
            <w:vAlign w:val="center"/>
          </w:tcPr>
          <w:p w:rsidR="009C2069" w:rsidRPr="009C2069" w:rsidRDefault="008969E3" w:rsidP="008D7F58">
            <w:pPr>
              <w:pStyle w:val="afff6"/>
              <w:ind w:left="0"/>
              <w:rPr>
                <w:sz w:val="20"/>
              </w:rPr>
            </w:pPr>
            <w:r>
              <w:rPr>
                <w:sz w:val="20"/>
              </w:rPr>
              <w:t>0,07</w:t>
            </w:r>
            <w:r w:rsidR="008D7F58">
              <w:rPr>
                <w:sz w:val="20"/>
              </w:rPr>
              <w:t>22</w:t>
            </w:r>
          </w:p>
        </w:tc>
        <w:tc>
          <w:tcPr>
            <w:tcW w:w="1276" w:type="dxa"/>
            <w:tcBorders>
              <w:top w:val="nil"/>
              <w:left w:val="nil"/>
              <w:bottom w:val="single" w:sz="4" w:space="0" w:color="auto"/>
              <w:right w:val="single" w:sz="4" w:space="0" w:color="auto"/>
            </w:tcBorders>
            <w:vAlign w:val="center"/>
          </w:tcPr>
          <w:p w:rsidR="006A2549" w:rsidRDefault="006A2549" w:rsidP="009C2069">
            <w:pPr>
              <w:pStyle w:val="afff6"/>
              <w:ind w:left="0"/>
              <w:rPr>
                <w:sz w:val="20"/>
              </w:rPr>
            </w:pPr>
            <w:r>
              <w:rPr>
                <w:sz w:val="20"/>
              </w:rPr>
              <w:t>Сбор, транспортировка</w:t>
            </w:r>
          </w:p>
          <w:p w:rsidR="006A2549" w:rsidRDefault="006A2549" w:rsidP="009C2069">
            <w:pPr>
              <w:pStyle w:val="afff6"/>
              <w:ind w:left="0"/>
              <w:rPr>
                <w:sz w:val="20"/>
              </w:rPr>
            </w:pPr>
          </w:p>
          <w:p w:rsidR="006A2549" w:rsidRDefault="006A2549" w:rsidP="009C2069">
            <w:pPr>
              <w:pStyle w:val="afff6"/>
              <w:ind w:left="0"/>
              <w:rPr>
                <w:sz w:val="20"/>
              </w:rPr>
            </w:pPr>
          </w:p>
          <w:p w:rsidR="009C2069" w:rsidRPr="009C2069" w:rsidRDefault="009C2069" w:rsidP="009C2069">
            <w:pPr>
              <w:pStyle w:val="afff6"/>
              <w:ind w:left="0"/>
              <w:rPr>
                <w:sz w:val="20"/>
              </w:rPr>
            </w:pPr>
            <w:r w:rsidRPr="009C2069">
              <w:rPr>
                <w:sz w:val="20"/>
              </w:rPr>
              <w:t>Обезвреживание</w:t>
            </w:r>
          </w:p>
        </w:tc>
        <w:tc>
          <w:tcPr>
            <w:tcW w:w="2090" w:type="dxa"/>
            <w:tcBorders>
              <w:top w:val="nil"/>
              <w:left w:val="nil"/>
              <w:bottom w:val="single" w:sz="4" w:space="0" w:color="auto"/>
              <w:right w:val="single" w:sz="4" w:space="0" w:color="auto"/>
            </w:tcBorders>
            <w:vAlign w:val="center"/>
          </w:tcPr>
          <w:p w:rsidR="006A2549" w:rsidRDefault="006A2549" w:rsidP="006A2549">
            <w:pPr>
              <w:pStyle w:val="afff6"/>
              <w:ind w:left="0"/>
              <w:jc w:val="center"/>
              <w:rPr>
                <w:sz w:val="20"/>
              </w:rPr>
            </w:pPr>
            <w:r>
              <w:rPr>
                <w:sz w:val="20"/>
              </w:rPr>
              <w:t xml:space="preserve">ООО «ОРКО-инвест» </w:t>
            </w:r>
          </w:p>
          <w:p w:rsidR="006A2549" w:rsidRDefault="006A2549" w:rsidP="006A2549">
            <w:pPr>
              <w:pStyle w:val="afff6"/>
              <w:ind w:left="0"/>
              <w:jc w:val="center"/>
              <w:rPr>
                <w:sz w:val="20"/>
              </w:rPr>
            </w:pPr>
            <w:r>
              <w:rPr>
                <w:sz w:val="20"/>
              </w:rPr>
              <w:t>Лицензия №51-0045 от 15 июня 2016 г.</w:t>
            </w:r>
          </w:p>
          <w:p w:rsidR="00DD52D1" w:rsidRPr="009C2069" w:rsidRDefault="00DD52D1" w:rsidP="00705C99">
            <w:pPr>
              <w:pStyle w:val="afff6"/>
              <w:ind w:left="0"/>
              <w:jc w:val="center"/>
              <w:rPr>
                <w:sz w:val="20"/>
              </w:rPr>
            </w:pPr>
            <w:r w:rsidRPr="009C2069">
              <w:rPr>
                <w:sz w:val="20"/>
              </w:rPr>
              <w:t>ООО «Инженерная компания Севера».</w:t>
            </w:r>
          </w:p>
          <w:p w:rsidR="009C2069" w:rsidRPr="009C2069" w:rsidRDefault="00DD52D1" w:rsidP="00705C99">
            <w:pPr>
              <w:pStyle w:val="afff6"/>
              <w:ind w:left="0"/>
              <w:jc w:val="center"/>
              <w:rPr>
                <w:sz w:val="20"/>
              </w:rPr>
            </w:pPr>
            <w:r w:rsidRPr="009C2069">
              <w:rPr>
                <w:sz w:val="20"/>
              </w:rPr>
              <w:t>Лицензия №51-0077 от 04.09.2014г.</w:t>
            </w:r>
          </w:p>
        </w:tc>
      </w:tr>
      <w:tr w:rsidR="009C2069" w:rsidRPr="002D7011" w:rsidTr="00705C99">
        <w:trPr>
          <w:trHeight w:val="563"/>
        </w:trPr>
        <w:tc>
          <w:tcPr>
            <w:tcW w:w="2235" w:type="dxa"/>
            <w:tcBorders>
              <w:top w:val="nil"/>
              <w:left w:val="single" w:sz="4" w:space="0" w:color="auto"/>
              <w:bottom w:val="single" w:sz="4" w:space="0" w:color="auto"/>
              <w:right w:val="single" w:sz="4" w:space="0" w:color="auto"/>
            </w:tcBorders>
            <w:vAlign w:val="center"/>
          </w:tcPr>
          <w:p w:rsidR="009C2069" w:rsidRPr="009C2069" w:rsidRDefault="009C2069" w:rsidP="00C53561">
            <w:pPr>
              <w:pStyle w:val="afff6"/>
              <w:spacing w:before="0" w:after="0"/>
              <w:ind w:left="0"/>
              <w:jc w:val="center"/>
              <w:rPr>
                <w:sz w:val="20"/>
              </w:rPr>
            </w:pPr>
            <w:r w:rsidRPr="009C2069">
              <w:rPr>
                <w:sz w:val="20"/>
              </w:rPr>
              <w:t>Всплывшие нефтепродукты из нефтеловушек и аналогичных сооружений</w:t>
            </w:r>
          </w:p>
        </w:tc>
        <w:tc>
          <w:tcPr>
            <w:tcW w:w="1012" w:type="dxa"/>
            <w:tcBorders>
              <w:top w:val="nil"/>
              <w:left w:val="nil"/>
              <w:bottom w:val="single" w:sz="4" w:space="0" w:color="auto"/>
              <w:right w:val="single" w:sz="4" w:space="0" w:color="auto"/>
            </w:tcBorders>
            <w:vAlign w:val="center"/>
          </w:tcPr>
          <w:p w:rsidR="009C2069" w:rsidRPr="009C2069" w:rsidRDefault="009C2069" w:rsidP="00C53561">
            <w:pPr>
              <w:pStyle w:val="afff6"/>
              <w:spacing w:before="0" w:after="0"/>
              <w:ind w:left="0"/>
              <w:jc w:val="center"/>
              <w:rPr>
                <w:sz w:val="20"/>
              </w:rPr>
            </w:pPr>
            <w:r w:rsidRPr="009C2069">
              <w:rPr>
                <w:sz w:val="20"/>
              </w:rPr>
              <w:t>4 06 350 01 31 3</w:t>
            </w:r>
          </w:p>
        </w:tc>
        <w:tc>
          <w:tcPr>
            <w:tcW w:w="972" w:type="dxa"/>
            <w:tcBorders>
              <w:top w:val="single" w:sz="4" w:space="0" w:color="auto"/>
              <w:left w:val="nil"/>
              <w:bottom w:val="single" w:sz="4" w:space="0" w:color="auto"/>
              <w:right w:val="single" w:sz="4" w:space="0" w:color="auto"/>
            </w:tcBorders>
            <w:vAlign w:val="center"/>
          </w:tcPr>
          <w:p w:rsidR="009C2069" w:rsidRPr="009C2069" w:rsidRDefault="008969E3" w:rsidP="009C2069">
            <w:pPr>
              <w:pStyle w:val="afff6"/>
              <w:ind w:left="0"/>
              <w:rPr>
                <w:sz w:val="20"/>
              </w:rPr>
            </w:pPr>
            <w:r>
              <w:rPr>
                <w:sz w:val="20"/>
              </w:rPr>
              <w:t>0,516</w:t>
            </w:r>
          </w:p>
        </w:tc>
        <w:tc>
          <w:tcPr>
            <w:tcW w:w="567" w:type="dxa"/>
            <w:tcBorders>
              <w:top w:val="nil"/>
              <w:left w:val="single" w:sz="4" w:space="0" w:color="auto"/>
              <w:bottom w:val="single" w:sz="4" w:space="0" w:color="auto"/>
              <w:right w:val="single" w:sz="4" w:space="0" w:color="auto"/>
            </w:tcBorders>
            <w:vAlign w:val="center"/>
          </w:tcPr>
          <w:p w:rsidR="009C2069" w:rsidRPr="009C2069" w:rsidRDefault="009C2069" w:rsidP="009C2069">
            <w:pPr>
              <w:pStyle w:val="afff6"/>
              <w:ind w:left="0"/>
              <w:rPr>
                <w:sz w:val="20"/>
              </w:rPr>
            </w:pPr>
            <w:r w:rsidRPr="009C2069">
              <w:rPr>
                <w:sz w:val="20"/>
              </w:rPr>
              <w:t>3</w:t>
            </w:r>
          </w:p>
        </w:tc>
        <w:tc>
          <w:tcPr>
            <w:tcW w:w="851" w:type="dxa"/>
            <w:tcBorders>
              <w:top w:val="single" w:sz="4" w:space="0" w:color="auto"/>
              <w:left w:val="nil"/>
              <w:bottom w:val="single" w:sz="4" w:space="0" w:color="auto"/>
              <w:right w:val="single" w:sz="4" w:space="0" w:color="auto"/>
            </w:tcBorders>
            <w:vAlign w:val="center"/>
          </w:tcPr>
          <w:p w:rsidR="009C2069" w:rsidRPr="009C2069" w:rsidRDefault="008969E3" w:rsidP="009C2069">
            <w:pPr>
              <w:pStyle w:val="afff6"/>
              <w:ind w:left="0"/>
              <w:rPr>
                <w:sz w:val="20"/>
              </w:rPr>
            </w:pPr>
            <w:r>
              <w:rPr>
                <w:sz w:val="20"/>
              </w:rPr>
              <w:t>-</w:t>
            </w:r>
          </w:p>
        </w:tc>
        <w:tc>
          <w:tcPr>
            <w:tcW w:w="850" w:type="dxa"/>
            <w:tcBorders>
              <w:top w:val="nil"/>
              <w:left w:val="single" w:sz="4" w:space="0" w:color="auto"/>
              <w:bottom w:val="single" w:sz="4" w:space="0" w:color="auto"/>
              <w:right w:val="single" w:sz="4" w:space="0" w:color="auto"/>
            </w:tcBorders>
            <w:vAlign w:val="center"/>
          </w:tcPr>
          <w:p w:rsidR="009C2069" w:rsidRPr="009C2069" w:rsidRDefault="008969E3" w:rsidP="009C2069">
            <w:pPr>
              <w:pStyle w:val="afff6"/>
              <w:ind w:left="0"/>
              <w:rPr>
                <w:sz w:val="20"/>
              </w:rPr>
            </w:pPr>
            <w:r>
              <w:rPr>
                <w:sz w:val="20"/>
              </w:rPr>
              <w:t>0,516</w:t>
            </w:r>
          </w:p>
        </w:tc>
        <w:tc>
          <w:tcPr>
            <w:tcW w:w="1276" w:type="dxa"/>
            <w:tcBorders>
              <w:top w:val="nil"/>
              <w:left w:val="nil"/>
              <w:bottom w:val="single" w:sz="4" w:space="0" w:color="auto"/>
              <w:right w:val="single" w:sz="4" w:space="0" w:color="auto"/>
            </w:tcBorders>
            <w:vAlign w:val="center"/>
          </w:tcPr>
          <w:p w:rsidR="006A2549" w:rsidRDefault="006A2549" w:rsidP="006A2549">
            <w:pPr>
              <w:pStyle w:val="afff6"/>
              <w:ind w:left="0"/>
              <w:rPr>
                <w:sz w:val="20"/>
              </w:rPr>
            </w:pPr>
            <w:r>
              <w:rPr>
                <w:sz w:val="20"/>
              </w:rPr>
              <w:t>Сбор, транспортировка</w:t>
            </w:r>
          </w:p>
          <w:p w:rsidR="006A2549" w:rsidRDefault="006A2549" w:rsidP="006A2549">
            <w:pPr>
              <w:pStyle w:val="afff6"/>
              <w:ind w:left="0"/>
              <w:rPr>
                <w:sz w:val="20"/>
              </w:rPr>
            </w:pPr>
          </w:p>
          <w:p w:rsidR="006A2549" w:rsidRDefault="006A2549" w:rsidP="006A2549">
            <w:pPr>
              <w:pStyle w:val="afff6"/>
              <w:ind w:left="0"/>
              <w:rPr>
                <w:sz w:val="20"/>
              </w:rPr>
            </w:pPr>
          </w:p>
          <w:p w:rsidR="009C2069" w:rsidRPr="009C2069" w:rsidRDefault="009C2069" w:rsidP="009C2069">
            <w:pPr>
              <w:pStyle w:val="afff6"/>
              <w:ind w:left="0"/>
              <w:rPr>
                <w:sz w:val="20"/>
              </w:rPr>
            </w:pPr>
            <w:r w:rsidRPr="009C2069">
              <w:rPr>
                <w:sz w:val="20"/>
              </w:rPr>
              <w:t>Обезвреживание</w:t>
            </w:r>
          </w:p>
        </w:tc>
        <w:tc>
          <w:tcPr>
            <w:tcW w:w="2090" w:type="dxa"/>
            <w:tcBorders>
              <w:top w:val="nil"/>
              <w:left w:val="nil"/>
              <w:bottom w:val="single" w:sz="4" w:space="0" w:color="auto"/>
              <w:right w:val="single" w:sz="4" w:space="0" w:color="auto"/>
            </w:tcBorders>
            <w:vAlign w:val="center"/>
          </w:tcPr>
          <w:p w:rsidR="006A2549" w:rsidRDefault="006A2549" w:rsidP="006A2549">
            <w:pPr>
              <w:pStyle w:val="afff6"/>
              <w:ind w:left="0"/>
              <w:jc w:val="center"/>
              <w:rPr>
                <w:sz w:val="20"/>
              </w:rPr>
            </w:pPr>
            <w:r>
              <w:rPr>
                <w:sz w:val="20"/>
              </w:rPr>
              <w:t xml:space="preserve">ООО «ОРКО-инвест» </w:t>
            </w:r>
          </w:p>
          <w:p w:rsidR="006A2549" w:rsidRDefault="006A2549" w:rsidP="006A2549">
            <w:pPr>
              <w:pStyle w:val="afff6"/>
              <w:ind w:left="0"/>
              <w:jc w:val="center"/>
              <w:rPr>
                <w:sz w:val="20"/>
              </w:rPr>
            </w:pPr>
            <w:r>
              <w:rPr>
                <w:sz w:val="20"/>
              </w:rPr>
              <w:t>Лицензия №51-0045 от 15 июня 2016 г.</w:t>
            </w:r>
          </w:p>
          <w:p w:rsidR="00DD52D1" w:rsidRPr="009C2069" w:rsidRDefault="00DD52D1" w:rsidP="00705C99">
            <w:pPr>
              <w:pStyle w:val="afff6"/>
              <w:ind w:left="0"/>
              <w:jc w:val="center"/>
              <w:rPr>
                <w:sz w:val="20"/>
              </w:rPr>
            </w:pPr>
            <w:r w:rsidRPr="009C2069">
              <w:rPr>
                <w:sz w:val="20"/>
              </w:rPr>
              <w:t>ООО «Инженерная компания Севера».</w:t>
            </w:r>
          </w:p>
          <w:p w:rsidR="009C2069" w:rsidRPr="009C2069" w:rsidRDefault="00DD52D1" w:rsidP="00705C99">
            <w:pPr>
              <w:pStyle w:val="afff6"/>
              <w:ind w:left="0"/>
              <w:jc w:val="center"/>
              <w:rPr>
                <w:sz w:val="20"/>
              </w:rPr>
            </w:pPr>
            <w:r w:rsidRPr="009C2069">
              <w:rPr>
                <w:sz w:val="20"/>
              </w:rPr>
              <w:t>Лицензия №51-0077 от 04.09.2014г.</w:t>
            </w:r>
          </w:p>
        </w:tc>
      </w:tr>
      <w:tr w:rsidR="00C53561" w:rsidRPr="002D7011" w:rsidTr="00705C99">
        <w:trPr>
          <w:trHeight w:val="535"/>
        </w:trPr>
        <w:tc>
          <w:tcPr>
            <w:tcW w:w="2235" w:type="dxa"/>
            <w:tcBorders>
              <w:top w:val="nil"/>
              <w:left w:val="single" w:sz="4" w:space="0" w:color="auto"/>
              <w:bottom w:val="single" w:sz="4" w:space="0" w:color="auto"/>
              <w:right w:val="single" w:sz="4" w:space="0" w:color="auto"/>
            </w:tcBorders>
            <w:vAlign w:val="center"/>
          </w:tcPr>
          <w:p w:rsidR="00C53561" w:rsidRPr="00B940C4" w:rsidRDefault="00C53561" w:rsidP="00E864AA">
            <w:pPr>
              <w:pStyle w:val="afff6"/>
              <w:spacing w:before="0" w:after="0"/>
              <w:ind w:left="0"/>
              <w:jc w:val="center"/>
              <w:rPr>
                <w:sz w:val="20"/>
              </w:rPr>
            </w:pPr>
            <w:r>
              <w:rPr>
                <w:sz w:val="20"/>
              </w:rPr>
              <w:t>М</w:t>
            </w:r>
            <w:r w:rsidRPr="00F11825">
              <w:rPr>
                <w:sz w:val="20"/>
              </w:rPr>
              <w:t>усор от бытовых помещений судов и прочих плавучих средств, не предназначенных для перевозки пассажиров</w:t>
            </w:r>
          </w:p>
        </w:tc>
        <w:tc>
          <w:tcPr>
            <w:tcW w:w="1012" w:type="dxa"/>
            <w:tcBorders>
              <w:top w:val="nil"/>
              <w:left w:val="nil"/>
              <w:bottom w:val="single" w:sz="4" w:space="0" w:color="auto"/>
              <w:right w:val="single" w:sz="4" w:space="0" w:color="auto"/>
            </w:tcBorders>
            <w:vAlign w:val="center"/>
          </w:tcPr>
          <w:p w:rsidR="00C53561" w:rsidRPr="00B940C4" w:rsidRDefault="00C53561" w:rsidP="00E864AA">
            <w:pPr>
              <w:pStyle w:val="afff6"/>
              <w:spacing w:before="0" w:after="0"/>
              <w:ind w:left="0"/>
              <w:jc w:val="center"/>
              <w:rPr>
                <w:sz w:val="20"/>
              </w:rPr>
            </w:pPr>
            <w:r w:rsidRPr="00B940C4">
              <w:rPr>
                <w:sz w:val="20"/>
              </w:rPr>
              <w:t>7 33</w:t>
            </w:r>
            <w:r>
              <w:rPr>
                <w:sz w:val="20"/>
              </w:rPr>
              <w:t> 151 01 72 4</w:t>
            </w:r>
          </w:p>
        </w:tc>
        <w:tc>
          <w:tcPr>
            <w:tcW w:w="972" w:type="dxa"/>
            <w:tcBorders>
              <w:top w:val="single" w:sz="4" w:space="0" w:color="auto"/>
              <w:left w:val="nil"/>
              <w:bottom w:val="single" w:sz="4" w:space="0" w:color="auto"/>
              <w:right w:val="single" w:sz="4" w:space="0" w:color="auto"/>
            </w:tcBorders>
            <w:vAlign w:val="center"/>
          </w:tcPr>
          <w:p w:rsidR="00C53561" w:rsidRPr="009C2069" w:rsidRDefault="00C53561" w:rsidP="009C2069">
            <w:pPr>
              <w:pStyle w:val="afff6"/>
              <w:ind w:left="0"/>
              <w:rPr>
                <w:sz w:val="20"/>
              </w:rPr>
            </w:pPr>
            <w:r>
              <w:rPr>
                <w:sz w:val="20"/>
              </w:rPr>
              <w:t>2,005</w:t>
            </w:r>
          </w:p>
        </w:tc>
        <w:tc>
          <w:tcPr>
            <w:tcW w:w="567" w:type="dxa"/>
            <w:tcBorders>
              <w:top w:val="nil"/>
              <w:left w:val="single" w:sz="4" w:space="0" w:color="auto"/>
              <w:bottom w:val="single" w:sz="4" w:space="0" w:color="auto"/>
              <w:right w:val="single" w:sz="4" w:space="0" w:color="auto"/>
            </w:tcBorders>
            <w:vAlign w:val="center"/>
          </w:tcPr>
          <w:p w:rsidR="00C53561" w:rsidRPr="009C2069" w:rsidRDefault="00C53561" w:rsidP="009C2069">
            <w:pPr>
              <w:pStyle w:val="afff6"/>
              <w:ind w:left="0"/>
              <w:rPr>
                <w:sz w:val="20"/>
              </w:rPr>
            </w:pPr>
            <w:r w:rsidRPr="009C2069">
              <w:rPr>
                <w:sz w:val="20"/>
              </w:rPr>
              <w:t>4</w:t>
            </w:r>
          </w:p>
        </w:tc>
        <w:tc>
          <w:tcPr>
            <w:tcW w:w="851" w:type="dxa"/>
            <w:tcBorders>
              <w:top w:val="single" w:sz="4" w:space="0" w:color="auto"/>
              <w:left w:val="nil"/>
              <w:bottom w:val="single" w:sz="4" w:space="0" w:color="auto"/>
              <w:right w:val="single" w:sz="4" w:space="0" w:color="auto"/>
            </w:tcBorders>
            <w:vAlign w:val="center"/>
          </w:tcPr>
          <w:p w:rsidR="00C53561" w:rsidRPr="009C2069" w:rsidRDefault="00C53561" w:rsidP="009C2069">
            <w:pPr>
              <w:pStyle w:val="afff6"/>
              <w:ind w:left="0"/>
              <w:rPr>
                <w:sz w:val="20"/>
              </w:rPr>
            </w:pPr>
            <w:r>
              <w:rPr>
                <w:sz w:val="20"/>
              </w:rPr>
              <w:t>0,360</w:t>
            </w:r>
          </w:p>
        </w:tc>
        <w:tc>
          <w:tcPr>
            <w:tcW w:w="850" w:type="dxa"/>
            <w:tcBorders>
              <w:top w:val="nil"/>
              <w:left w:val="single" w:sz="4" w:space="0" w:color="auto"/>
              <w:bottom w:val="single" w:sz="4" w:space="0" w:color="auto"/>
              <w:right w:val="single" w:sz="4" w:space="0" w:color="auto"/>
            </w:tcBorders>
            <w:vAlign w:val="center"/>
          </w:tcPr>
          <w:p w:rsidR="00C53561" w:rsidRPr="009C2069" w:rsidRDefault="00C53561" w:rsidP="008D7F58">
            <w:pPr>
              <w:pStyle w:val="afff6"/>
              <w:ind w:left="0"/>
              <w:rPr>
                <w:sz w:val="20"/>
              </w:rPr>
            </w:pPr>
            <w:r>
              <w:rPr>
                <w:sz w:val="20"/>
              </w:rPr>
              <w:t>1,645</w:t>
            </w:r>
          </w:p>
        </w:tc>
        <w:tc>
          <w:tcPr>
            <w:tcW w:w="1276" w:type="dxa"/>
            <w:tcBorders>
              <w:top w:val="nil"/>
              <w:left w:val="nil"/>
              <w:bottom w:val="single" w:sz="4" w:space="0" w:color="auto"/>
              <w:right w:val="single" w:sz="4" w:space="0" w:color="auto"/>
            </w:tcBorders>
            <w:vAlign w:val="center"/>
          </w:tcPr>
          <w:p w:rsidR="00C53561" w:rsidRPr="009C2069" w:rsidRDefault="006A2549" w:rsidP="009C2069">
            <w:pPr>
              <w:pStyle w:val="afff6"/>
              <w:ind w:left="0"/>
              <w:rPr>
                <w:sz w:val="20"/>
              </w:rPr>
            </w:pPr>
            <w:r>
              <w:rPr>
                <w:sz w:val="20"/>
              </w:rPr>
              <w:t>Размещение</w:t>
            </w:r>
          </w:p>
        </w:tc>
        <w:tc>
          <w:tcPr>
            <w:tcW w:w="2090" w:type="dxa"/>
            <w:tcBorders>
              <w:top w:val="nil"/>
              <w:left w:val="nil"/>
              <w:bottom w:val="single" w:sz="4" w:space="0" w:color="auto"/>
              <w:right w:val="single" w:sz="4" w:space="0" w:color="auto"/>
            </w:tcBorders>
            <w:vAlign w:val="center"/>
          </w:tcPr>
          <w:p w:rsidR="00C53561" w:rsidRDefault="00EA0FD9" w:rsidP="00705C99">
            <w:pPr>
              <w:pStyle w:val="afff6"/>
              <w:ind w:left="0"/>
              <w:jc w:val="center"/>
              <w:rPr>
                <w:sz w:val="20"/>
              </w:rPr>
            </w:pPr>
            <w:r>
              <w:rPr>
                <w:sz w:val="20"/>
              </w:rPr>
              <w:t xml:space="preserve">ООО «ОРКО-инвест» </w:t>
            </w:r>
          </w:p>
          <w:p w:rsidR="00EA0FD9" w:rsidRPr="009C2069" w:rsidRDefault="00EA0FD9" w:rsidP="00705C99">
            <w:pPr>
              <w:pStyle w:val="afff6"/>
              <w:ind w:left="0"/>
              <w:jc w:val="center"/>
              <w:rPr>
                <w:sz w:val="20"/>
              </w:rPr>
            </w:pPr>
            <w:r>
              <w:rPr>
                <w:sz w:val="20"/>
              </w:rPr>
              <w:t>Лицензия №51-0045 от 15 июня 2016 г.</w:t>
            </w:r>
          </w:p>
        </w:tc>
      </w:tr>
      <w:tr w:rsidR="009C2069" w:rsidRPr="002D7011" w:rsidTr="00705C99">
        <w:trPr>
          <w:trHeight w:val="535"/>
        </w:trPr>
        <w:tc>
          <w:tcPr>
            <w:tcW w:w="2235" w:type="dxa"/>
            <w:tcBorders>
              <w:top w:val="nil"/>
              <w:left w:val="single" w:sz="4" w:space="0" w:color="auto"/>
              <w:bottom w:val="single" w:sz="4" w:space="0" w:color="auto"/>
              <w:right w:val="single" w:sz="4" w:space="0" w:color="auto"/>
            </w:tcBorders>
            <w:vAlign w:val="center"/>
          </w:tcPr>
          <w:p w:rsidR="009C2069" w:rsidRPr="009C2069" w:rsidRDefault="009C2069" w:rsidP="00C53561">
            <w:pPr>
              <w:pStyle w:val="afff6"/>
              <w:spacing w:before="0" w:after="0"/>
              <w:ind w:left="0"/>
              <w:jc w:val="center"/>
              <w:rPr>
                <w:sz w:val="20"/>
              </w:rPr>
            </w:pPr>
            <w:r w:rsidRPr="009C2069">
              <w:rPr>
                <w:sz w:val="20"/>
              </w:rPr>
              <w:t>Ил избыточный биологических очистных сооружений хозяйственно-бытовых и смешанных сточных вод</w:t>
            </w:r>
          </w:p>
        </w:tc>
        <w:tc>
          <w:tcPr>
            <w:tcW w:w="1012" w:type="dxa"/>
            <w:tcBorders>
              <w:top w:val="nil"/>
              <w:left w:val="nil"/>
              <w:bottom w:val="single" w:sz="4" w:space="0" w:color="auto"/>
              <w:right w:val="single" w:sz="4" w:space="0" w:color="auto"/>
            </w:tcBorders>
            <w:vAlign w:val="center"/>
          </w:tcPr>
          <w:p w:rsidR="009C2069" w:rsidRPr="009C2069" w:rsidRDefault="009C2069" w:rsidP="00C53561">
            <w:pPr>
              <w:pStyle w:val="afff6"/>
              <w:spacing w:before="0" w:after="0"/>
              <w:ind w:left="0"/>
              <w:jc w:val="center"/>
              <w:rPr>
                <w:sz w:val="20"/>
              </w:rPr>
            </w:pPr>
            <w:r w:rsidRPr="009C2069">
              <w:rPr>
                <w:sz w:val="20"/>
              </w:rPr>
              <w:t>7 22 200 01 39 4</w:t>
            </w:r>
          </w:p>
        </w:tc>
        <w:tc>
          <w:tcPr>
            <w:tcW w:w="972" w:type="dxa"/>
            <w:tcBorders>
              <w:top w:val="single" w:sz="4" w:space="0" w:color="auto"/>
              <w:left w:val="nil"/>
              <w:bottom w:val="single" w:sz="4" w:space="0" w:color="auto"/>
              <w:right w:val="single" w:sz="4" w:space="0" w:color="auto"/>
            </w:tcBorders>
            <w:vAlign w:val="center"/>
          </w:tcPr>
          <w:p w:rsidR="009C2069" w:rsidRPr="009C2069" w:rsidRDefault="008969E3" w:rsidP="008D7F58">
            <w:pPr>
              <w:pStyle w:val="afff6"/>
              <w:ind w:left="0"/>
              <w:rPr>
                <w:sz w:val="20"/>
              </w:rPr>
            </w:pPr>
            <w:r>
              <w:rPr>
                <w:sz w:val="20"/>
              </w:rPr>
              <w:t>0,7</w:t>
            </w:r>
            <w:r w:rsidR="008D7F58">
              <w:rPr>
                <w:sz w:val="20"/>
              </w:rPr>
              <w:t>35</w:t>
            </w:r>
          </w:p>
        </w:tc>
        <w:tc>
          <w:tcPr>
            <w:tcW w:w="567" w:type="dxa"/>
            <w:tcBorders>
              <w:top w:val="nil"/>
              <w:left w:val="single" w:sz="4" w:space="0" w:color="auto"/>
              <w:bottom w:val="single" w:sz="4" w:space="0" w:color="auto"/>
              <w:right w:val="single" w:sz="4" w:space="0" w:color="auto"/>
            </w:tcBorders>
            <w:vAlign w:val="center"/>
          </w:tcPr>
          <w:p w:rsidR="009C2069" w:rsidRPr="009C2069" w:rsidRDefault="009C2069" w:rsidP="009C2069">
            <w:pPr>
              <w:pStyle w:val="afff6"/>
              <w:ind w:left="0"/>
              <w:rPr>
                <w:sz w:val="20"/>
              </w:rPr>
            </w:pPr>
            <w:r w:rsidRPr="009C2069">
              <w:rPr>
                <w:sz w:val="20"/>
              </w:rPr>
              <w:t>4</w:t>
            </w:r>
          </w:p>
        </w:tc>
        <w:tc>
          <w:tcPr>
            <w:tcW w:w="851" w:type="dxa"/>
            <w:tcBorders>
              <w:top w:val="single" w:sz="4" w:space="0" w:color="auto"/>
              <w:left w:val="nil"/>
              <w:bottom w:val="single" w:sz="4" w:space="0" w:color="auto"/>
              <w:right w:val="single" w:sz="4" w:space="0" w:color="auto"/>
            </w:tcBorders>
            <w:vAlign w:val="center"/>
          </w:tcPr>
          <w:p w:rsidR="009C2069" w:rsidRPr="009C2069" w:rsidRDefault="009C2069" w:rsidP="009C2069">
            <w:pPr>
              <w:pStyle w:val="afff6"/>
              <w:ind w:left="0"/>
              <w:rPr>
                <w:sz w:val="20"/>
              </w:rPr>
            </w:pPr>
            <w:r w:rsidRPr="009C2069">
              <w:rPr>
                <w:sz w:val="20"/>
              </w:rPr>
              <w:t>-</w:t>
            </w:r>
          </w:p>
        </w:tc>
        <w:tc>
          <w:tcPr>
            <w:tcW w:w="850" w:type="dxa"/>
            <w:tcBorders>
              <w:top w:val="nil"/>
              <w:left w:val="single" w:sz="4" w:space="0" w:color="auto"/>
              <w:bottom w:val="single" w:sz="4" w:space="0" w:color="auto"/>
              <w:right w:val="single" w:sz="4" w:space="0" w:color="auto"/>
            </w:tcBorders>
            <w:vAlign w:val="center"/>
          </w:tcPr>
          <w:p w:rsidR="009C2069" w:rsidRPr="009C2069" w:rsidRDefault="008969E3" w:rsidP="008D7F58">
            <w:pPr>
              <w:pStyle w:val="afff6"/>
              <w:ind w:left="0"/>
              <w:rPr>
                <w:sz w:val="20"/>
              </w:rPr>
            </w:pPr>
            <w:r>
              <w:rPr>
                <w:sz w:val="20"/>
              </w:rPr>
              <w:t>0,7</w:t>
            </w:r>
            <w:r w:rsidR="008D7F58">
              <w:rPr>
                <w:sz w:val="20"/>
              </w:rPr>
              <w:t>35</w:t>
            </w:r>
          </w:p>
        </w:tc>
        <w:tc>
          <w:tcPr>
            <w:tcW w:w="1276" w:type="dxa"/>
            <w:tcBorders>
              <w:top w:val="nil"/>
              <w:left w:val="nil"/>
              <w:bottom w:val="single" w:sz="4" w:space="0" w:color="auto"/>
              <w:right w:val="single" w:sz="4" w:space="0" w:color="auto"/>
            </w:tcBorders>
            <w:vAlign w:val="center"/>
          </w:tcPr>
          <w:p w:rsidR="009C2069" w:rsidRPr="009C2069" w:rsidRDefault="00097C55" w:rsidP="009C2069">
            <w:pPr>
              <w:pStyle w:val="afff6"/>
              <w:ind w:left="0"/>
              <w:rPr>
                <w:sz w:val="20"/>
              </w:rPr>
            </w:pPr>
            <w:r>
              <w:rPr>
                <w:sz w:val="20"/>
              </w:rPr>
              <w:t>Р</w:t>
            </w:r>
            <w:r w:rsidR="009C2069" w:rsidRPr="009C2069">
              <w:rPr>
                <w:sz w:val="20"/>
              </w:rPr>
              <w:t>азмещение</w:t>
            </w:r>
          </w:p>
        </w:tc>
        <w:tc>
          <w:tcPr>
            <w:tcW w:w="2090" w:type="dxa"/>
            <w:tcBorders>
              <w:top w:val="nil"/>
              <w:left w:val="nil"/>
              <w:bottom w:val="single" w:sz="4" w:space="0" w:color="auto"/>
              <w:right w:val="single" w:sz="4" w:space="0" w:color="auto"/>
            </w:tcBorders>
            <w:vAlign w:val="center"/>
          </w:tcPr>
          <w:p w:rsidR="002A605D" w:rsidRDefault="002A605D" w:rsidP="002A605D">
            <w:pPr>
              <w:pStyle w:val="afff6"/>
              <w:ind w:left="0"/>
              <w:jc w:val="center"/>
              <w:rPr>
                <w:sz w:val="20"/>
              </w:rPr>
            </w:pPr>
            <w:r>
              <w:rPr>
                <w:sz w:val="20"/>
              </w:rPr>
              <w:t xml:space="preserve">ООО «ОРКО-инвест» </w:t>
            </w:r>
          </w:p>
          <w:p w:rsidR="009C2069" w:rsidRPr="009C2069" w:rsidRDefault="002A605D" w:rsidP="002A605D">
            <w:pPr>
              <w:pStyle w:val="afff6"/>
              <w:ind w:left="0"/>
              <w:jc w:val="center"/>
              <w:rPr>
                <w:sz w:val="20"/>
              </w:rPr>
            </w:pPr>
            <w:r>
              <w:rPr>
                <w:sz w:val="20"/>
              </w:rPr>
              <w:t>Лицензия №51-0045 от 15 июня 2016 г.</w:t>
            </w:r>
          </w:p>
        </w:tc>
      </w:tr>
      <w:tr w:rsidR="009C2069" w:rsidRPr="002D7011" w:rsidTr="00705C99">
        <w:trPr>
          <w:trHeight w:val="535"/>
        </w:trPr>
        <w:tc>
          <w:tcPr>
            <w:tcW w:w="2235" w:type="dxa"/>
            <w:tcBorders>
              <w:top w:val="nil"/>
              <w:left w:val="single" w:sz="4" w:space="0" w:color="auto"/>
              <w:bottom w:val="single" w:sz="4" w:space="0" w:color="auto"/>
              <w:right w:val="single" w:sz="4" w:space="0" w:color="auto"/>
            </w:tcBorders>
            <w:vAlign w:val="center"/>
          </w:tcPr>
          <w:p w:rsidR="009C2069" w:rsidRPr="009C2069" w:rsidRDefault="009C2069" w:rsidP="00C53561">
            <w:pPr>
              <w:pStyle w:val="afff6"/>
              <w:spacing w:before="0" w:after="0"/>
              <w:ind w:left="0"/>
              <w:jc w:val="center"/>
              <w:rPr>
                <w:sz w:val="20"/>
              </w:rPr>
            </w:pPr>
            <w:r w:rsidRPr="009C2069">
              <w:rPr>
                <w:sz w:val="20"/>
              </w:rPr>
              <w:t>Отходы при обезвреживании отходов</w:t>
            </w:r>
          </w:p>
        </w:tc>
        <w:tc>
          <w:tcPr>
            <w:tcW w:w="1012" w:type="dxa"/>
            <w:tcBorders>
              <w:top w:val="nil"/>
              <w:left w:val="nil"/>
              <w:bottom w:val="single" w:sz="4" w:space="0" w:color="auto"/>
              <w:right w:val="single" w:sz="4" w:space="0" w:color="auto"/>
            </w:tcBorders>
            <w:vAlign w:val="center"/>
          </w:tcPr>
          <w:p w:rsidR="009C2069" w:rsidRPr="009C2069" w:rsidRDefault="009C2069" w:rsidP="00C53561">
            <w:pPr>
              <w:pStyle w:val="afff6"/>
              <w:spacing w:before="0" w:after="0"/>
              <w:ind w:left="0"/>
              <w:jc w:val="center"/>
              <w:rPr>
                <w:sz w:val="20"/>
              </w:rPr>
            </w:pPr>
            <w:r w:rsidRPr="009C2069">
              <w:rPr>
                <w:sz w:val="20"/>
              </w:rPr>
              <w:t>7 47 000 00 00 0</w:t>
            </w:r>
          </w:p>
        </w:tc>
        <w:tc>
          <w:tcPr>
            <w:tcW w:w="972" w:type="dxa"/>
            <w:tcBorders>
              <w:top w:val="single" w:sz="4" w:space="0" w:color="auto"/>
              <w:left w:val="nil"/>
              <w:bottom w:val="single" w:sz="4" w:space="0" w:color="auto"/>
              <w:right w:val="single" w:sz="4" w:space="0" w:color="auto"/>
            </w:tcBorders>
            <w:vAlign w:val="center"/>
          </w:tcPr>
          <w:p w:rsidR="009C2069" w:rsidRPr="009C2069" w:rsidRDefault="008969E3" w:rsidP="009C2069">
            <w:pPr>
              <w:pStyle w:val="afff6"/>
              <w:ind w:left="0"/>
              <w:rPr>
                <w:sz w:val="20"/>
              </w:rPr>
            </w:pPr>
            <w:r>
              <w:rPr>
                <w:sz w:val="20"/>
              </w:rPr>
              <w:t>0,036</w:t>
            </w:r>
          </w:p>
        </w:tc>
        <w:tc>
          <w:tcPr>
            <w:tcW w:w="567" w:type="dxa"/>
            <w:tcBorders>
              <w:top w:val="nil"/>
              <w:left w:val="single" w:sz="4" w:space="0" w:color="auto"/>
              <w:bottom w:val="single" w:sz="4" w:space="0" w:color="auto"/>
              <w:right w:val="single" w:sz="4" w:space="0" w:color="auto"/>
            </w:tcBorders>
            <w:vAlign w:val="center"/>
          </w:tcPr>
          <w:p w:rsidR="009C2069" w:rsidRPr="009C2069" w:rsidRDefault="009C2069" w:rsidP="009C2069">
            <w:pPr>
              <w:pStyle w:val="afff6"/>
              <w:ind w:left="0"/>
              <w:rPr>
                <w:sz w:val="20"/>
              </w:rPr>
            </w:pPr>
            <w:r w:rsidRPr="009C2069">
              <w:rPr>
                <w:sz w:val="20"/>
              </w:rPr>
              <w:t>4*</w:t>
            </w:r>
          </w:p>
        </w:tc>
        <w:tc>
          <w:tcPr>
            <w:tcW w:w="851" w:type="dxa"/>
            <w:tcBorders>
              <w:top w:val="single" w:sz="4" w:space="0" w:color="auto"/>
              <w:left w:val="nil"/>
              <w:bottom w:val="single" w:sz="4" w:space="0" w:color="auto"/>
              <w:right w:val="single" w:sz="4" w:space="0" w:color="auto"/>
            </w:tcBorders>
            <w:vAlign w:val="center"/>
          </w:tcPr>
          <w:p w:rsidR="009C2069" w:rsidRPr="009C2069" w:rsidRDefault="009C2069" w:rsidP="009C2069">
            <w:pPr>
              <w:pStyle w:val="afff6"/>
              <w:ind w:left="0"/>
              <w:rPr>
                <w:sz w:val="20"/>
              </w:rPr>
            </w:pPr>
            <w:r w:rsidRPr="009C2069">
              <w:rPr>
                <w:sz w:val="20"/>
              </w:rPr>
              <w:t>-</w:t>
            </w:r>
          </w:p>
        </w:tc>
        <w:tc>
          <w:tcPr>
            <w:tcW w:w="850" w:type="dxa"/>
            <w:tcBorders>
              <w:top w:val="nil"/>
              <w:left w:val="single" w:sz="4" w:space="0" w:color="auto"/>
              <w:bottom w:val="single" w:sz="4" w:space="0" w:color="auto"/>
              <w:right w:val="single" w:sz="4" w:space="0" w:color="auto"/>
            </w:tcBorders>
            <w:vAlign w:val="center"/>
          </w:tcPr>
          <w:p w:rsidR="009C2069" w:rsidRPr="009C2069" w:rsidRDefault="008969E3" w:rsidP="009C2069">
            <w:pPr>
              <w:pStyle w:val="afff6"/>
              <w:ind w:left="0"/>
              <w:rPr>
                <w:sz w:val="20"/>
              </w:rPr>
            </w:pPr>
            <w:r>
              <w:rPr>
                <w:sz w:val="20"/>
              </w:rPr>
              <w:t>0,036</w:t>
            </w:r>
          </w:p>
        </w:tc>
        <w:tc>
          <w:tcPr>
            <w:tcW w:w="1276" w:type="dxa"/>
            <w:tcBorders>
              <w:top w:val="nil"/>
              <w:left w:val="nil"/>
              <w:bottom w:val="single" w:sz="4" w:space="0" w:color="auto"/>
              <w:right w:val="single" w:sz="4" w:space="0" w:color="auto"/>
            </w:tcBorders>
            <w:vAlign w:val="center"/>
          </w:tcPr>
          <w:p w:rsidR="009C2069" w:rsidRPr="009C2069" w:rsidRDefault="00097C55" w:rsidP="009C2069">
            <w:pPr>
              <w:pStyle w:val="afff6"/>
              <w:ind w:left="0"/>
              <w:rPr>
                <w:sz w:val="20"/>
              </w:rPr>
            </w:pPr>
            <w:r>
              <w:rPr>
                <w:sz w:val="20"/>
              </w:rPr>
              <w:t>Р</w:t>
            </w:r>
            <w:r w:rsidR="009C2069" w:rsidRPr="009C2069">
              <w:rPr>
                <w:sz w:val="20"/>
              </w:rPr>
              <w:t>азмещение</w:t>
            </w:r>
          </w:p>
        </w:tc>
        <w:tc>
          <w:tcPr>
            <w:tcW w:w="2090" w:type="dxa"/>
            <w:tcBorders>
              <w:top w:val="nil"/>
              <w:left w:val="nil"/>
              <w:bottom w:val="single" w:sz="4" w:space="0" w:color="auto"/>
              <w:right w:val="single" w:sz="4" w:space="0" w:color="auto"/>
            </w:tcBorders>
            <w:vAlign w:val="center"/>
          </w:tcPr>
          <w:p w:rsidR="002A605D" w:rsidRDefault="002A605D" w:rsidP="002A605D">
            <w:pPr>
              <w:pStyle w:val="afff6"/>
              <w:ind w:left="0"/>
              <w:jc w:val="center"/>
              <w:rPr>
                <w:sz w:val="20"/>
              </w:rPr>
            </w:pPr>
            <w:r>
              <w:rPr>
                <w:sz w:val="20"/>
              </w:rPr>
              <w:t xml:space="preserve">ООО «ОРКО-инвест» </w:t>
            </w:r>
          </w:p>
          <w:p w:rsidR="009C2069" w:rsidRPr="009C2069" w:rsidRDefault="002A605D" w:rsidP="002A605D">
            <w:pPr>
              <w:pStyle w:val="afff6"/>
              <w:ind w:left="0"/>
              <w:jc w:val="center"/>
              <w:rPr>
                <w:sz w:val="20"/>
              </w:rPr>
            </w:pPr>
            <w:r>
              <w:rPr>
                <w:sz w:val="20"/>
              </w:rPr>
              <w:t xml:space="preserve">Лицензия №51-0045 от 15 июня </w:t>
            </w:r>
            <w:r>
              <w:rPr>
                <w:sz w:val="20"/>
              </w:rPr>
              <w:lastRenderedPageBreak/>
              <w:t>2016 г.</w:t>
            </w:r>
          </w:p>
        </w:tc>
      </w:tr>
      <w:tr w:rsidR="009C2069" w:rsidRPr="002D7011" w:rsidTr="00705C99">
        <w:trPr>
          <w:trHeight w:val="535"/>
        </w:trPr>
        <w:tc>
          <w:tcPr>
            <w:tcW w:w="2235" w:type="dxa"/>
            <w:tcBorders>
              <w:top w:val="nil"/>
              <w:left w:val="single" w:sz="4" w:space="0" w:color="auto"/>
              <w:bottom w:val="single" w:sz="4" w:space="0" w:color="auto"/>
              <w:right w:val="single" w:sz="4" w:space="0" w:color="auto"/>
            </w:tcBorders>
            <w:vAlign w:val="center"/>
          </w:tcPr>
          <w:p w:rsidR="009C2069" w:rsidRPr="009C2069" w:rsidRDefault="009C2069" w:rsidP="00C53561">
            <w:pPr>
              <w:pStyle w:val="afff6"/>
              <w:spacing w:before="0" w:after="0"/>
              <w:ind w:left="0"/>
              <w:jc w:val="center"/>
              <w:rPr>
                <w:sz w:val="20"/>
              </w:rPr>
            </w:pPr>
            <w:r w:rsidRPr="009C2069">
              <w:rPr>
                <w:sz w:val="20"/>
              </w:rPr>
              <w:lastRenderedPageBreak/>
              <w:t>Пищевые отходы кухонь и организаций общественного питания несортированные</w:t>
            </w:r>
          </w:p>
        </w:tc>
        <w:tc>
          <w:tcPr>
            <w:tcW w:w="1012" w:type="dxa"/>
            <w:tcBorders>
              <w:top w:val="nil"/>
              <w:left w:val="nil"/>
              <w:bottom w:val="single" w:sz="4" w:space="0" w:color="auto"/>
              <w:right w:val="single" w:sz="4" w:space="0" w:color="auto"/>
            </w:tcBorders>
            <w:vAlign w:val="center"/>
          </w:tcPr>
          <w:p w:rsidR="009C2069" w:rsidRPr="009C2069" w:rsidRDefault="009C2069" w:rsidP="00C53561">
            <w:pPr>
              <w:pStyle w:val="afff6"/>
              <w:spacing w:before="0" w:after="0"/>
              <w:ind w:left="0"/>
              <w:jc w:val="center"/>
              <w:rPr>
                <w:sz w:val="20"/>
              </w:rPr>
            </w:pPr>
            <w:r w:rsidRPr="009C2069">
              <w:rPr>
                <w:sz w:val="20"/>
              </w:rPr>
              <w:t>7 36 100 01 30 5</w:t>
            </w:r>
          </w:p>
        </w:tc>
        <w:tc>
          <w:tcPr>
            <w:tcW w:w="972" w:type="dxa"/>
            <w:tcBorders>
              <w:top w:val="single" w:sz="4" w:space="0" w:color="auto"/>
              <w:left w:val="nil"/>
              <w:bottom w:val="single" w:sz="4" w:space="0" w:color="auto"/>
              <w:right w:val="single" w:sz="4" w:space="0" w:color="auto"/>
            </w:tcBorders>
            <w:vAlign w:val="center"/>
          </w:tcPr>
          <w:p w:rsidR="009C2069" w:rsidRPr="009C2069" w:rsidRDefault="008969E3" w:rsidP="008D7F58">
            <w:pPr>
              <w:pStyle w:val="afff6"/>
              <w:ind w:left="0"/>
              <w:rPr>
                <w:sz w:val="20"/>
              </w:rPr>
            </w:pPr>
            <w:r>
              <w:rPr>
                <w:sz w:val="20"/>
              </w:rPr>
              <w:t>1,0</w:t>
            </w:r>
            <w:r w:rsidR="008D7F58">
              <w:rPr>
                <w:sz w:val="20"/>
              </w:rPr>
              <w:t>02</w:t>
            </w:r>
          </w:p>
        </w:tc>
        <w:tc>
          <w:tcPr>
            <w:tcW w:w="567" w:type="dxa"/>
            <w:tcBorders>
              <w:top w:val="nil"/>
              <w:left w:val="single" w:sz="4" w:space="0" w:color="auto"/>
              <w:bottom w:val="single" w:sz="4" w:space="0" w:color="auto"/>
              <w:right w:val="single" w:sz="4" w:space="0" w:color="auto"/>
            </w:tcBorders>
            <w:vAlign w:val="center"/>
          </w:tcPr>
          <w:p w:rsidR="009C2069" w:rsidRPr="009C2069" w:rsidRDefault="009C2069" w:rsidP="009C2069">
            <w:pPr>
              <w:pStyle w:val="afff6"/>
              <w:ind w:left="0"/>
              <w:rPr>
                <w:sz w:val="20"/>
              </w:rPr>
            </w:pPr>
            <w:r w:rsidRPr="009C2069">
              <w:rPr>
                <w:sz w:val="20"/>
              </w:rPr>
              <w:t>5</w:t>
            </w:r>
          </w:p>
        </w:tc>
        <w:tc>
          <w:tcPr>
            <w:tcW w:w="851" w:type="dxa"/>
            <w:tcBorders>
              <w:top w:val="single" w:sz="4" w:space="0" w:color="auto"/>
              <w:left w:val="nil"/>
              <w:bottom w:val="single" w:sz="4" w:space="0" w:color="auto"/>
              <w:right w:val="single" w:sz="4" w:space="0" w:color="auto"/>
            </w:tcBorders>
            <w:vAlign w:val="center"/>
          </w:tcPr>
          <w:p w:rsidR="009C2069" w:rsidRPr="009C2069" w:rsidRDefault="009C2069" w:rsidP="009C2069">
            <w:pPr>
              <w:pStyle w:val="afff6"/>
              <w:ind w:left="0"/>
              <w:rPr>
                <w:sz w:val="20"/>
              </w:rPr>
            </w:pPr>
            <w:r w:rsidRPr="009C2069">
              <w:rPr>
                <w:sz w:val="20"/>
              </w:rPr>
              <w:t>-</w:t>
            </w:r>
          </w:p>
        </w:tc>
        <w:tc>
          <w:tcPr>
            <w:tcW w:w="850" w:type="dxa"/>
            <w:tcBorders>
              <w:top w:val="nil"/>
              <w:left w:val="single" w:sz="4" w:space="0" w:color="auto"/>
              <w:bottom w:val="single" w:sz="4" w:space="0" w:color="auto"/>
              <w:right w:val="single" w:sz="4" w:space="0" w:color="auto"/>
            </w:tcBorders>
            <w:vAlign w:val="center"/>
          </w:tcPr>
          <w:p w:rsidR="009C2069" w:rsidRPr="009C2069" w:rsidRDefault="009C2069" w:rsidP="009C2069">
            <w:pPr>
              <w:pStyle w:val="afff6"/>
              <w:ind w:left="0"/>
              <w:rPr>
                <w:sz w:val="20"/>
              </w:rPr>
            </w:pPr>
            <w:r w:rsidRPr="009C2069">
              <w:rPr>
                <w:sz w:val="20"/>
              </w:rPr>
              <w:t>-</w:t>
            </w:r>
          </w:p>
        </w:tc>
        <w:tc>
          <w:tcPr>
            <w:tcW w:w="1276" w:type="dxa"/>
            <w:tcBorders>
              <w:top w:val="nil"/>
              <w:left w:val="nil"/>
              <w:bottom w:val="single" w:sz="4" w:space="0" w:color="auto"/>
              <w:right w:val="single" w:sz="4" w:space="0" w:color="auto"/>
            </w:tcBorders>
            <w:vAlign w:val="center"/>
          </w:tcPr>
          <w:p w:rsidR="009C2069" w:rsidRPr="009C2069" w:rsidRDefault="009C2069" w:rsidP="009C2069">
            <w:pPr>
              <w:pStyle w:val="afff6"/>
              <w:ind w:left="0"/>
              <w:rPr>
                <w:sz w:val="20"/>
              </w:rPr>
            </w:pPr>
            <w:r w:rsidRPr="009C2069">
              <w:rPr>
                <w:sz w:val="20"/>
              </w:rPr>
              <w:t>-</w:t>
            </w:r>
          </w:p>
        </w:tc>
        <w:tc>
          <w:tcPr>
            <w:tcW w:w="2090" w:type="dxa"/>
            <w:tcBorders>
              <w:top w:val="nil"/>
              <w:left w:val="nil"/>
              <w:bottom w:val="single" w:sz="4" w:space="0" w:color="auto"/>
              <w:right w:val="single" w:sz="4" w:space="0" w:color="auto"/>
            </w:tcBorders>
            <w:vAlign w:val="center"/>
          </w:tcPr>
          <w:p w:rsidR="009C2069" w:rsidRPr="009C2069" w:rsidRDefault="009C2069" w:rsidP="00705C99">
            <w:pPr>
              <w:pStyle w:val="afff6"/>
              <w:ind w:left="0"/>
              <w:jc w:val="center"/>
              <w:rPr>
                <w:sz w:val="20"/>
              </w:rPr>
            </w:pPr>
            <w:r w:rsidRPr="009C2069">
              <w:rPr>
                <w:sz w:val="20"/>
              </w:rPr>
              <w:t>сброс в море за пределами 12 миль в соответствии с требованиями МАРПОЛ 73/78</w:t>
            </w:r>
          </w:p>
        </w:tc>
      </w:tr>
      <w:tr w:rsidR="009C2069" w:rsidRPr="002D7011" w:rsidTr="009C2069">
        <w:trPr>
          <w:trHeight w:val="214"/>
        </w:trPr>
        <w:tc>
          <w:tcPr>
            <w:tcW w:w="9853" w:type="dxa"/>
            <w:gridSpan w:val="8"/>
            <w:tcBorders>
              <w:top w:val="single" w:sz="4" w:space="0" w:color="auto"/>
              <w:left w:val="single" w:sz="4" w:space="0" w:color="auto"/>
              <w:bottom w:val="single" w:sz="4" w:space="0" w:color="auto"/>
              <w:right w:val="single" w:sz="4" w:space="0" w:color="auto"/>
            </w:tcBorders>
          </w:tcPr>
          <w:p w:rsidR="009C2069" w:rsidRPr="009C2069" w:rsidRDefault="009C2069" w:rsidP="009C2069">
            <w:pPr>
              <w:pStyle w:val="afff6"/>
              <w:ind w:left="0"/>
              <w:rPr>
                <w:sz w:val="20"/>
              </w:rPr>
            </w:pPr>
            <w:r w:rsidRPr="009C2069">
              <w:rPr>
                <w:sz w:val="20"/>
              </w:rPr>
              <w:t>*  Расчет класса опасности отходов приведен в Приложении 4.</w:t>
            </w:r>
          </w:p>
        </w:tc>
      </w:tr>
    </w:tbl>
    <w:p w:rsidR="009C2069" w:rsidRPr="00BD153A" w:rsidRDefault="009C2069" w:rsidP="009C2069">
      <w:pPr>
        <w:spacing w:before="120" w:after="120"/>
        <w:ind w:left="567"/>
      </w:pPr>
      <w:r w:rsidRPr="002D7011">
        <w:t>Копии лицензий на обращение с отходами компаний, осуществляющих прием отходов, приведены в Приложении 4.</w:t>
      </w:r>
    </w:p>
    <w:p w:rsidR="00FA3606" w:rsidRPr="00BD153A" w:rsidRDefault="00FA3606" w:rsidP="00116049">
      <w:pPr>
        <w:pStyle w:val="3"/>
        <w:tabs>
          <w:tab w:val="left" w:pos="1701"/>
        </w:tabs>
        <w:overflowPunct w:val="0"/>
        <w:autoSpaceDE w:val="0"/>
        <w:autoSpaceDN w:val="0"/>
        <w:adjustRightInd w:val="0"/>
        <w:spacing w:before="120" w:line="240" w:lineRule="auto"/>
        <w:textAlignment w:val="baseline"/>
      </w:pPr>
      <w:bookmarkStart w:id="446" w:name="_Toc438028097"/>
      <w:bookmarkStart w:id="447" w:name="_Toc455582179"/>
      <w:bookmarkStart w:id="448" w:name="_Toc455582615"/>
      <w:bookmarkStart w:id="449" w:name="_Toc455583051"/>
      <w:bookmarkStart w:id="450" w:name="_Toc461112306"/>
      <w:r w:rsidRPr="00BD153A">
        <w:t>Характеристика накопления отходов</w:t>
      </w:r>
      <w:bookmarkEnd w:id="446"/>
      <w:bookmarkEnd w:id="447"/>
      <w:bookmarkEnd w:id="448"/>
      <w:bookmarkEnd w:id="449"/>
      <w:bookmarkEnd w:id="450"/>
      <w:r w:rsidRPr="00BD153A">
        <w:tab/>
      </w:r>
    </w:p>
    <w:p w:rsidR="00FA3606" w:rsidRPr="00BD153A" w:rsidRDefault="00FA3606" w:rsidP="00FA3606">
      <w:pPr>
        <w:pStyle w:val="afff6"/>
      </w:pPr>
      <w:r w:rsidRPr="00BD153A">
        <w:t xml:space="preserve">На судах будут организованы места временного хранения (накопления) отходов, откуда они, по мере накопления и в зависимости от вида отходов, или будут передаваться на установку по обезвреживанию отходов на судах, сбрасываться в море (пищевые отходы), или будут сдаваться с судов в порту (все остальные отходы) его базирования. </w:t>
      </w:r>
    </w:p>
    <w:p w:rsidR="00FA3606" w:rsidRPr="00BD153A" w:rsidRDefault="00FA3606" w:rsidP="00FA3606">
      <w:pPr>
        <w:pStyle w:val="afff6"/>
      </w:pPr>
      <w:r w:rsidRPr="00BD153A">
        <w:t xml:space="preserve">Сбор отходов будет осуществляться селективно в закрытых или герметичных контейнерах, бочках, емкостях, на стеллажах (исключающие загрязнение окружающей среды), в зависимости от их вида, класса опасности, агрегатного состояния, токсикологического воздействия и физико-химических характеристик. Приемные емкости будут </w:t>
      </w:r>
      <w:r w:rsidRPr="00BD153A">
        <w:rPr>
          <w:rFonts w:hint="eastAsia"/>
        </w:rPr>
        <w:t>име</w:t>
      </w:r>
      <w:r w:rsidRPr="00BD153A">
        <w:t>ть</w:t>
      </w:r>
      <w:r w:rsidRPr="00BD153A">
        <w:rPr>
          <w:rFonts w:hint="eastAsia"/>
        </w:rPr>
        <w:t xml:space="preserve"> соответствующую маркировку в зависимости от </w:t>
      </w:r>
      <w:r w:rsidRPr="00BD153A">
        <w:t xml:space="preserve">класса опасности, агрегатного состояния, опасных свойств отходов. </w:t>
      </w:r>
    </w:p>
    <w:p w:rsidR="00FA3606" w:rsidRPr="00BD153A" w:rsidRDefault="00FA3606" w:rsidP="00FA3606">
      <w:pPr>
        <w:pStyle w:val="afff6"/>
        <w:rPr>
          <w:b/>
          <w:i/>
        </w:rPr>
      </w:pPr>
      <w:r w:rsidRPr="00BD153A">
        <w:rPr>
          <w:b/>
          <w:i/>
        </w:rPr>
        <w:t>1 класс опасности</w:t>
      </w:r>
    </w:p>
    <w:p w:rsidR="00FA3606" w:rsidRPr="00BD153A" w:rsidRDefault="00FA3606" w:rsidP="00FA3606">
      <w:pPr>
        <w:pStyle w:val="afff6"/>
      </w:pPr>
      <w:r w:rsidRPr="00BD153A">
        <w:rPr>
          <w:i/>
        </w:rPr>
        <w:t>Лампы ртутные, ртутно-кварцевые, люминесцентные, утратившие потребительские свойства</w:t>
      </w:r>
      <w:r w:rsidRPr="00BD153A">
        <w:t xml:space="preserve"> - в случае выхода из строя ламп на судах предусмотрены специальные герметичные контейнеры, размещенные в складском блоке. По мере выхода ламп из строя они накапливаются и при заходе судна в порт передаются специализированной организации, имеющей соответствующую лицензию на обращение с опасными отходами. </w:t>
      </w:r>
    </w:p>
    <w:p w:rsidR="00FA3606" w:rsidRPr="00BD153A" w:rsidRDefault="00FA3606" w:rsidP="00FA3606">
      <w:pPr>
        <w:pStyle w:val="afff6"/>
        <w:rPr>
          <w:b/>
          <w:i/>
        </w:rPr>
      </w:pPr>
      <w:r w:rsidRPr="00BD153A">
        <w:rPr>
          <w:b/>
          <w:i/>
        </w:rPr>
        <w:t>3 класс опасности</w:t>
      </w:r>
    </w:p>
    <w:p w:rsidR="00FA3606" w:rsidRPr="00BD153A" w:rsidRDefault="00FA3606" w:rsidP="00FA3606">
      <w:pPr>
        <w:pStyle w:val="afff6"/>
      </w:pPr>
      <w:r w:rsidRPr="00BD153A">
        <w:rPr>
          <w:i/>
        </w:rPr>
        <w:t>Отходы минеральных масел моторных</w:t>
      </w:r>
      <w:r w:rsidRPr="00BD153A">
        <w:t>— накопление в сливных танках судов и далее передаются на обезвреживание при заходе в порт.</w:t>
      </w:r>
    </w:p>
    <w:p w:rsidR="00FA3606" w:rsidRPr="00BD153A" w:rsidRDefault="00FA3606" w:rsidP="00FA3606">
      <w:pPr>
        <w:pStyle w:val="afff6"/>
      </w:pPr>
      <w:r w:rsidRPr="00BD153A">
        <w:rPr>
          <w:i/>
        </w:rPr>
        <w:t>Всплывшие нефтепродукты из нефтеловушек и аналогичных сооружений</w:t>
      </w:r>
      <w:r w:rsidRPr="00BD153A">
        <w:t>— накопление в танках судов</w:t>
      </w:r>
      <w:r w:rsidR="00D96FA3">
        <w:t xml:space="preserve">, </w:t>
      </w:r>
      <w:r>
        <w:t>далее</w:t>
      </w:r>
      <w:r w:rsidRPr="00BD153A">
        <w:t xml:space="preserve"> передаются на </w:t>
      </w:r>
      <w:r w:rsidRPr="00BD153A">
        <w:lastRenderedPageBreak/>
        <w:t xml:space="preserve">обезвреживание специализированной организации, имеющей соответствующую лицензию на обращение с опасными отходами. </w:t>
      </w:r>
    </w:p>
    <w:p w:rsidR="00FA3606" w:rsidRPr="00BD153A" w:rsidRDefault="00FA3606" w:rsidP="00FA3606">
      <w:pPr>
        <w:pStyle w:val="afff6"/>
      </w:pPr>
      <w:r w:rsidRPr="00BD153A">
        <w:rPr>
          <w:i/>
        </w:rPr>
        <w:t>Обтирочный материал, загрязненный нефтью или нефтепродуктами (содержание нефти или нефтепродуктов 15 % и более)</w:t>
      </w:r>
      <w:r w:rsidRPr="00BD153A">
        <w:t xml:space="preserve"> — накопление во влагонепроницаемых (герметичных) контейнерах</w:t>
      </w:r>
      <w:r w:rsidR="00D96FA3">
        <w:t>,</w:t>
      </w:r>
      <w:r>
        <w:t xml:space="preserve"> далее</w:t>
      </w:r>
      <w:r w:rsidRPr="00BD153A">
        <w:t xml:space="preserve"> передаются на обезвреживание специализированной организации, имеющей соответствующую лицензию на обращение с опасными отходами. </w:t>
      </w:r>
    </w:p>
    <w:p w:rsidR="00FA3606" w:rsidRPr="00BD153A" w:rsidRDefault="00FA3606" w:rsidP="00FA3606">
      <w:pPr>
        <w:pStyle w:val="afff6"/>
      </w:pPr>
      <w:r w:rsidRPr="00BD153A">
        <w:rPr>
          <w:i/>
        </w:rPr>
        <w:t xml:space="preserve">Фильтры очистки топлива водного транспорта (судов) отработанные </w:t>
      </w:r>
      <w:r w:rsidRPr="00BD153A">
        <w:t xml:space="preserve">— накопление во влагонепроницаемых (герметичных) контейнерах, далее передача на </w:t>
      </w:r>
      <w:r w:rsidR="00074E00">
        <w:t>размещение</w:t>
      </w:r>
      <w:r w:rsidRPr="00BD153A">
        <w:t xml:space="preserve"> при заходе в порт специализированной организации, имеющей соответствующую лицензию на обращение с опасными отходами. </w:t>
      </w:r>
    </w:p>
    <w:p w:rsidR="00FA3606" w:rsidRPr="00BD153A" w:rsidRDefault="00FA3606" w:rsidP="00FA3606">
      <w:pPr>
        <w:pStyle w:val="afff6"/>
        <w:rPr>
          <w:b/>
          <w:i/>
        </w:rPr>
      </w:pPr>
      <w:r w:rsidRPr="00BD153A">
        <w:rPr>
          <w:b/>
          <w:i/>
        </w:rPr>
        <w:t>4 класс опасности</w:t>
      </w:r>
    </w:p>
    <w:p w:rsidR="00FA3606" w:rsidRPr="00BD153A" w:rsidRDefault="00FA3606" w:rsidP="00FA3606">
      <w:pPr>
        <w:pStyle w:val="afff6"/>
      </w:pPr>
      <w:r w:rsidRPr="00BD153A">
        <w:rPr>
          <w:i/>
        </w:rPr>
        <w:t>Отходы при обезвреживании отходов</w:t>
      </w:r>
      <w:r w:rsidRPr="00BD153A">
        <w:t xml:space="preserve"> — </w:t>
      </w:r>
      <w:r w:rsidR="00601D78">
        <w:t xml:space="preserve">накопление во </w:t>
      </w:r>
      <w:r w:rsidRPr="00BD153A">
        <w:t>влагонепроницаемы</w:t>
      </w:r>
      <w:r w:rsidR="00601D78">
        <w:t>х</w:t>
      </w:r>
      <w:r w:rsidRPr="00BD153A">
        <w:t xml:space="preserve"> (герметичны</w:t>
      </w:r>
      <w:r w:rsidR="00601D78">
        <w:t>х</w:t>
      </w:r>
      <w:r w:rsidRPr="00BD153A">
        <w:t>) контейнер</w:t>
      </w:r>
      <w:r w:rsidR="00601D78">
        <w:t>ах, далее</w:t>
      </w:r>
      <w:r w:rsidRPr="00BD153A">
        <w:t xml:space="preserve"> передача в порт на размещение специализированной организации, имеющей соответствующую лицензию на обращение с опасными отходами.</w:t>
      </w:r>
    </w:p>
    <w:p w:rsidR="00FA3606" w:rsidRPr="00BD153A" w:rsidRDefault="00FA3606" w:rsidP="00FA3606">
      <w:pPr>
        <w:pStyle w:val="afff6"/>
      </w:pPr>
      <w:r w:rsidRPr="00BD153A">
        <w:rPr>
          <w:i/>
        </w:rPr>
        <w:t xml:space="preserve">Мусор от </w:t>
      </w:r>
      <w:r w:rsidR="00C53561">
        <w:rPr>
          <w:i/>
        </w:rPr>
        <w:t>бытовых помещений судов и прочих плавучих средств, не предназначенных для перевозки пассажиров</w:t>
      </w:r>
      <w:r w:rsidRPr="00BD153A">
        <w:t xml:space="preserve"> — накопление во влагонепроницаемых (герметичных) контейнерах, далее сжигание в инсинераторе либо передаются на</w:t>
      </w:r>
      <w:r w:rsidR="00DC3D40">
        <w:t xml:space="preserve"> размещение</w:t>
      </w:r>
      <w:r w:rsidRPr="00BD153A">
        <w:t xml:space="preserve"> специализированной организации, имеющей соответствующую лицензию на обращение с опасными отходами. </w:t>
      </w:r>
    </w:p>
    <w:p w:rsidR="00FA3606" w:rsidRPr="00BD153A" w:rsidRDefault="00FA3606" w:rsidP="00FA3606">
      <w:pPr>
        <w:pStyle w:val="afff6"/>
      </w:pPr>
      <w:r w:rsidRPr="00BD153A">
        <w:rPr>
          <w:i/>
        </w:rPr>
        <w:t>Ил избыточный биологических очистных сооружений хозяйственно-бытовых и смешанных сточных вод</w:t>
      </w:r>
      <w:r w:rsidRPr="00BD153A">
        <w:t xml:space="preserve"> — накопление в танках судов, передача в порт на размещение специализированной организации, имеющей соответствующую лицензию на обращение с опасными отходами.</w:t>
      </w:r>
    </w:p>
    <w:p w:rsidR="00FA3606" w:rsidRPr="00BD153A" w:rsidRDefault="00FA3606" w:rsidP="00FA3606">
      <w:pPr>
        <w:pStyle w:val="afff6"/>
        <w:rPr>
          <w:b/>
          <w:i/>
        </w:rPr>
      </w:pPr>
      <w:r w:rsidRPr="00BD153A">
        <w:rPr>
          <w:b/>
          <w:i/>
        </w:rPr>
        <w:t>5 класс опасности</w:t>
      </w:r>
    </w:p>
    <w:p w:rsidR="00FA3606" w:rsidRPr="00BD153A" w:rsidRDefault="00FA3606" w:rsidP="00FA3606">
      <w:pPr>
        <w:pStyle w:val="afff6"/>
      </w:pPr>
      <w:r w:rsidRPr="00BD153A">
        <w:rPr>
          <w:i/>
        </w:rPr>
        <w:t>Пищевые отходы кухонь и организаций общественного питания несортированные</w:t>
      </w:r>
      <w:r w:rsidRPr="00BD153A">
        <w:t xml:space="preserve"> — накопление в пластиковые емкости, сброс в море в соответствии с требованиями МАРПОЛ 73/78.</w:t>
      </w:r>
    </w:p>
    <w:p w:rsidR="00FE23B7" w:rsidRPr="00BD153A" w:rsidRDefault="00FE23B7" w:rsidP="00116049">
      <w:pPr>
        <w:pStyle w:val="3"/>
        <w:tabs>
          <w:tab w:val="left" w:pos="1701"/>
        </w:tabs>
        <w:overflowPunct w:val="0"/>
        <w:autoSpaceDE w:val="0"/>
        <w:autoSpaceDN w:val="0"/>
        <w:adjustRightInd w:val="0"/>
        <w:spacing w:before="120" w:line="240" w:lineRule="auto"/>
        <w:textAlignment w:val="baseline"/>
      </w:pPr>
      <w:bookmarkStart w:id="451" w:name="_Toc438028098"/>
      <w:bookmarkStart w:id="452" w:name="_Toc455582180"/>
      <w:bookmarkStart w:id="453" w:name="_Toc455582616"/>
      <w:bookmarkStart w:id="454" w:name="_Toc455583052"/>
      <w:bookmarkStart w:id="455" w:name="_Toc461112307"/>
      <w:r w:rsidRPr="00BD153A">
        <w:t>Выводы</w:t>
      </w:r>
      <w:bookmarkEnd w:id="451"/>
      <w:bookmarkEnd w:id="452"/>
      <w:bookmarkEnd w:id="453"/>
      <w:bookmarkEnd w:id="454"/>
      <w:bookmarkEnd w:id="455"/>
    </w:p>
    <w:p w:rsidR="00FE23B7" w:rsidRPr="00BD153A" w:rsidRDefault="00FE23B7" w:rsidP="00FE23B7">
      <w:pPr>
        <w:pStyle w:val="afff6"/>
      </w:pPr>
      <w:r w:rsidRPr="00BD153A">
        <w:t>При осуществлении намечаемых работ обращение с отходами будет организовано в соответствии с требованиями природоохранных нормативных документов, существующего законодательства Российской Федерации и требований МАРПОЛ 73/78.</w:t>
      </w:r>
    </w:p>
    <w:p w:rsidR="00FE23B7" w:rsidRPr="00286A55" w:rsidRDefault="00FE23B7" w:rsidP="00FE23B7">
      <w:pPr>
        <w:pStyle w:val="afff6"/>
      </w:pPr>
      <w:r w:rsidRPr="00286A55">
        <w:t xml:space="preserve">Предварительное расчетное количество отходов составило </w:t>
      </w:r>
      <w:r w:rsidR="00955532">
        <w:t>5,</w:t>
      </w:r>
      <w:r w:rsidR="003F507B">
        <w:t>260</w:t>
      </w:r>
      <w:r w:rsidRPr="00286A55">
        <w:t xml:space="preserve"> т за весь период проведения исследований, в том числе:</w:t>
      </w:r>
    </w:p>
    <w:p w:rsidR="00FE23B7" w:rsidRPr="00286A55" w:rsidRDefault="00FE23B7" w:rsidP="00CA777E">
      <w:pPr>
        <w:pStyle w:val="afff6"/>
        <w:numPr>
          <w:ilvl w:val="0"/>
          <w:numId w:val="64"/>
        </w:numPr>
      </w:pPr>
      <w:r w:rsidRPr="00286A55">
        <w:t>1 класс опасности — 0,008</w:t>
      </w:r>
      <w:r w:rsidR="00955532">
        <w:t>9</w:t>
      </w:r>
      <w:r w:rsidRPr="00286A55">
        <w:t xml:space="preserve"> т;</w:t>
      </w:r>
    </w:p>
    <w:p w:rsidR="00FE23B7" w:rsidRPr="00286A55" w:rsidRDefault="00955532" w:rsidP="00CA777E">
      <w:pPr>
        <w:pStyle w:val="afff6"/>
        <w:numPr>
          <w:ilvl w:val="0"/>
          <w:numId w:val="64"/>
        </w:numPr>
      </w:pPr>
      <w:r>
        <w:t>3 класс опасности — 1,47</w:t>
      </w:r>
      <w:r w:rsidR="003F507B">
        <w:t>3</w:t>
      </w:r>
      <w:r w:rsidR="00FE23B7" w:rsidRPr="00286A55">
        <w:t xml:space="preserve"> т;</w:t>
      </w:r>
    </w:p>
    <w:p w:rsidR="00FE23B7" w:rsidRPr="00286A55" w:rsidRDefault="00955532" w:rsidP="00CA777E">
      <w:pPr>
        <w:pStyle w:val="afff6"/>
        <w:numPr>
          <w:ilvl w:val="0"/>
          <w:numId w:val="64"/>
        </w:numPr>
      </w:pPr>
      <w:r>
        <w:t>4 класс опасности — 2,</w:t>
      </w:r>
      <w:r w:rsidR="003F507B">
        <w:t>776</w:t>
      </w:r>
      <w:r w:rsidR="00FE23B7" w:rsidRPr="00286A55">
        <w:t xml:space="preserve"> т;</w:t>
      </w:r>
    </w:p>
    <w:p w:rsidR="00FE23B7" w:rsidRPr="00286A55" w:rsidRDefault="00955532" w:rsidP="00CA777E">
      <w:pPr>
        <w:pStyle w:val="afff6"/>
        <w:numPr>
          <w:ilvl w:val="0"/>
          <w:numId w:val="64"/>
        </w:numPr>
      </w:pPr>
      <w:r>
        <w:t>5 класс опасности — 1,0</w:t>
      </w:r>
      <w:r w:rsidR="003F507B">
        <w:t>02</w:t>
      </w:r>
      <w:r w:rsidR="00FE23B7" w:rsidRPr="00286A55">
        <w:t xml:space="preserve"> т.</w:t>
      </w:r>
    </w:p>
    <w:p w:rsidR="00FE23B7" w:rsidRDefault="00FE23B7" w:rsidP="00FE23B7">
      <w:pPr>
        <w:pStyle w:val="afff6"/>
      </w:pPr>
      <w:r w:rsidRPr="00BD153A">
        <w:lastRenderedPageBreak/>
        <w:t>Все виды отходов, кроме отходов, подлежащих сжиганию, а также пищевых отходов, будут сдаваться с судов при их заходе в порт в соответствии с требованиями МАРПОЛ 73/78.</w:t>
      </w:r>
    </w:p>
    <w:p w:rsidR="00FE23B7" w:rsidRPr="00BD153A" w:rsidRDefault="00FE23B7" w:rsidP="00FE23B7">
      <w:pPr>
        <w:pStyle w:val="afff6"/>
      </w:pPr>
      <w:r w:rsidRPr="00BD153A">
        <w:t xml:space="preserve">Ожидаемое воздействие на окружающую среду при обращении с отходами является кратковременным по продолжительности, периодическим по частоте воздействия, точечным по пространственному масштабу и незначительным по степени воздействия. </w:t>
      </w:r>
    </w:p>
    <w:p w:rsidR="00B31080" w:rsidRPr="00B31080" w:rsidRDefault="008777A9" w:rsidP="00B31080">
      <w:pPr>
        <w:pStyle w:val="a4"/>
      </w:pPr>
      <w:r>
        <w:t>Таблица</w:t>
      </w:r>
      <w:r w:rsidR="00B31080">
        <w:t xml:space="preserve"> </w:t>
      </w:r>
      <w:fldSimple w:instr=" STYLEREF 2 \s ">
        <w:r w:rsidR="00BA10D4">
          <w:rPr>
            <w:noProof/>
          </w:rPr>
          <w:t>6.4</w:t>
        </w:r>
      </w:fldSimple>
      <w:r w:rsidR="00135C15">
        <w:noBreakHyphen/>
      </w:r>
      <w:fldSimple w:instr=" SEQ Таблица \* ARABIC \s 2 ">
        <w:r w:rsidR="00BA10D4">
          <w:rPr>
            <w:noProof/>
          </w:rPr>
          <w:t>3</w:t>
        </w:r>
      </w:fldSimple>
      <w:r w:rsidR="00B31080">
        <w:t xml:space="preserve">. </w:t>
      </w:r>
      <w:r w:rsidR="00B31080" w:rsidRPr="00B31080">
        <w:t>Интегральная оценка антропогенного воздействия на экосистемы по состоянию их важнейших компонентов в координатах пространства, времени и интенсивности нарушений.</w:t>
      </w:r>
    </w:p>
    <w:tbl>
      <w:tblPr>
        <w:tblW w:w="5000" w:type="pct"/>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40" w:type="dxa"/>
          <w:right w:w="40" w:type="dxa"/>
        </w:tblCellMar>
        <w:tblLook w:val="0000" w:firstRow="0" w:lastRow="0" w:firstColumn="0" w:lastColumn="0" w:noHBand="0" w:noVBand="0"/>
      </w:tblPr>
      <w:tblGrid>
        <w:gridCol w:w="2729"/>
        <w:gridCol w:w="2581"/>
        <w:gridCol w:w="2045"/>
        <w:gridCol w:w="2079"/>
      </w:tblGrid>
      <w:tr w:rsidR="00B31080" w:rsidRPr="00BD153A" w:rsidTr="00120A43">
        <w:trPr>
          <w:cantSplit/>
          <w:tblHeader/>
          <w:jc w:val="right"/>
        </w:trPr>
        <w:tc>
          <w:tcPr>
            <w:tcW w:w="5000" w:type="pct"/>
            <w:gridSpan w:val="4"/>
            <w:shd w:val="clear" w:color="auto" w:fill="DBE5F1" w:themeFill="accent1" w:themeFillTint="33"/>
          </w:tcPr>
          <w:p w:rsidR="00B31080" w:rsidRPr="00B31080" w:rsidRDefault="00B31080" w:rsidP="00B31080">
            <w:pPr>
              <w:pStyle w:val="afff6"/>
              <w:spacing w:before="0" w:after="0"/>
              <w:ind w:left="0"/>
              <w:jc w:val="center"/>
              <w:rPr>
                <w:b/>
                <w:sz w:val="20"/>
              </w:rPr>
            </w:pPr>
            <w:r w:rsidRPr="00B31080">
              <w:rPr>
                <w:b/>
                <w:sz w:val="20"/>
              </w:rPr>
              <w:t>Категории значительности (значимости):</w:t>
            </w:r>
          </w:p>
        </w:tc>
      </w:tr>
      <w:tr w:rsidR="00B31080" w:rsidRPr="00BD153A" w:rsidTr="00120A43">
        <w:trPr>
          <w:cantSplit/>
          <w:trHeight w:val="441"/>
          <w:tblHeader/>
          <w:jc w:val="right"/>
        </w:trPr>
        <w:tc>
          <w:tcPr>
            <w:tcW w:w="1446" w:type="pct"/>
            <w:shd w:val="clear" w:color="auto" w:fill="DBE5F1" w:themeFill="accent1" w:themeFillTint="33"/>
          </w:tcPr>
          <w:p w:rsidR="00B31080" w:rsidRPr="00B31080" w:rsidRDefault="00B31080" w:rsidP="00B31080">
            <w:pPr>
              <w:pStyle w:val="afff6"/>
              <w:spacing w:before="0" w:after="0"/>
              <w:ind w:left="0"/>
              <w:jc w:val="center"/>
              <w:rPr>
                <w:b/>
                <w:sz w:val="20"/>
              </w:rPr>
            </w:pPr>
            <w:r w:rsidRPr="00B31080">
              <w:rPr>
                <w:b/>
                <w:sz w:val="20"/>
              </w:rPr>
              <w:t>Масштаб нарушения:</w:t>
            </w:r>
          </w:p>
        </w:tc>
        <w:tc>
          <w:tcPr>
            <w:tcW w:w="1368" w:type="pct"/>
            <w:shd w:val="clear" w:color="auto" w:fill="DBE5F1" w:themeFill="accent1" w:themeFillTint="33"/>
          </w:tcPr>
          <w:p w:rsidR="00B31080" w:rsidRPr="00B31080" w:rsidRDefault="00B31080" w:rsidP="00B31080">
            <w:pPr>
              <w:pStyle w:val="afff6"/>
              <w:spacing w:before="0" w:after="0"/>
              <w:ind w:left="0"/>
              <w:jc w:val="center"/>
              <w:rPr>
                <w:b/>
                <w:sz w:val="20"/>
              </w:rPr>
            </w:pPr>
            <w:r w:rsidRPr="00B31080">
              <w:rPr>
                <w:b/>
                <w:sz w:val="20"/>
              </w:rPr>
              <w:t>Длительность нарушения:</w:t>
            </w:r>
          </w:p>
        </w:tc>
        <w:tc>
          <w:tcPr>
            <w:tcW w:w="1084" w:type="pct"/>
            <w:shd w:val="clear" w:color="auto" w:fill="DBE5F1" w:themeFill="accent1" w:themeFillTint="33"/>
          </w:tcPr>
          <w:p w:rsidR="00B31080" w:rsidRPr="00B31080" w:rsidRDefault="00B31080" w:rsidP="00B31080">
            <w:pPr>
              <w:pStyle w:val="afff6"/>
              <w:spacing w:before="0" w:after="0"/>
              <w:ind w:left="0"/>
              <w:jc w:val="center"/>
              <w:rPr>
                <w:b/>
                <w:sz w:val="20"/>
              </w:rPr>
            </w:pPr>
            <w:r w:rsidRPr="00B31080">
              <w:rPr>
                <w:b/>
                <w:sz w:val="20"/>
              </w:rPr>
              <w:t>Степень нарушения:</w:t>
            </w:r>
          </w:p>
        </w:tc>
        <w:tc>
          <w:tcPr>
            <w:tcW w:w="1102" w:type="pct"/>
            <w:shd w:val="clear" w:color="auto" w:fill="DBE5F1" w:themeFill="accent1" w:themeFillTint="33"/>
          </w:tcPr>
          <w:p w:rsidR="00B31080" w:rsidRPr="00B31080" w:rsidRDefault="00B31080" w:rsidP="00B31080">
            <w:pPr>
              <w:pStyle w:val="afff6"/>
              <w:spacing w:before="0" w:after="0"/>
              <w:ind w:left="0"/>
              <w:jc w:val="center"/>
              <w:rPr>
                <w:b/>
                <w:sz w:val="20"/>
              </w:rPr>
            </w:pPr>
            <w:r w:rsidRPr="00B31080">
              <w:rPr>
                <w:b/>
                <w:sz w:val="20"/>
              </w:rPr>
              <w:t>Значимость нарушения:</w:t>
            </w:r>
          </w:p>
        </w:tc>
      </w:tr>
      <w:tr w:rsidR="00B31080" w:rsidRPr="00BD153A" w:rsidTr="00120A43">
        <w:trPr>
          <w:cantSplit/>
          <w:jc w:val="right"/>
        </w:trPr>
        <w:tc>
          <w:tcPr>
            <w:tcW w:w="1446" w:type="pct"/>
            <w:shd w:val="clear" w:color="auto" w:fill="auto"/>
          </w:tcPr>
          <w:p w:rsidR="00B31080" w:rsidRPr="00B31080" w:rsidRDefault="00B31080" w:rsidP="00B31080">
            <w:pPr>
              <w:pStyle w:val="afff6"/>
              <w:spacing w:before="0" w:after="0"/>
              <w:ind w:left="0"/>
              <w:rPr>
                <w:sz w:val="20"/>
              </w:rPr>
            </w:pPr>
            <w:r w:rsidRPr="00B31080">
              <w:rPr>
                <w:sz w:val="20"/>
              </w:rPr>
              <w:t>Точечное</w:t>
            </w:r>
          </w:p>
        </w:tc>
        <w:tc>
          <w:tcPr>
            <w:tcW w:w="1368" w:type="pct"/>
            <w:shd w:val="clear" w:color="auto" w:fill="auto"/>
          </w:tcPr>
          <w:p w:rsidR="00B31080" w:rsidRPr="00B31080" w:rsidRDefault="00B31080" w:rsidP="00B31080">
            <w:pPr>
              <w:pStyle w:val="afff6"/>
              <w:spacing w:before="0" w:after="0"/>
              <w:ind w:left="0"/>
              <w:rPr>
                <w:sz w:val="20"/>
              </w:rPr>
            </w:pPr>
            <w:r w:rsidRPr="00B31080">
              <w:rPr>
                <w:sz w:val="20"/>
              </w:rPr>
              <w:t>Кратковременное</w:t>
            </w:r>
          </w:p>
        </w:tc>
        <w:tc>
          <w:tcPr>
            <w:tcW w:w="1084" w:type="pct"/>
            <w:shd w:val="clear" w:color="auto" w:fill="auto"/>
          </w:tcPr>
          <w:p w:rsidR="00B31080" w:rsidRPr="00B31080" w:rsidRDefault="00B31080" w:rsidP="00B31080">
            <w:pPr>
              <w:pStyle w:val="afff6"/>
              <w:spacing w:before="0" w:after="0"/>
              <w:ind w:left="0"/>
              <w:rPr>
                <w:sz w:val="20"/>
              </w:rPr>
            </w:pPr>
            <w:r w:rsidRPr="00B31080">
              <w:rPr>
                <w:sz w:val="20"/>
              </w:rPr>
              <w:t>Незначительное</w:t>
            </w:r>
          </w:p>
        </w:tc>
        <w:tc>
          <w:tcPr>
            <w:tcW w:w="1102" w:type="pct"/>
            <w:shd w:val="clear" w:color="auto" w:fill="auto"/>
          </w:tcPr>
          <w:p w:rsidR="00B31080" w:rsidRPr="00B31080" w:rsidRDefault="00B31080" w:rsidP="00B31080">
            <w:pPr>
              <w:pStyle w:val="afff6"/>
              <w:spacing w:before="0" w:after="0"/>
              <w:ind w:left="0"/>
              <w:rPr>
                <w:sz w:val="20"/>
              </w:rPr>
            </w:pPr>
            <w:r w:rsidRPr="00B31080">
              <w:rPr>
                <w:sz w:val="20"/>
              </w:rPr>
              <w:t>Несущественное</w:t>
            </w:r>
          </w:p>
        </w:tc>
      </w:tr>
    </w:tbl>
    <w:p w:rsidR="00231538" w:rsidRDefault="00B31080" w:rsidP="00B31080">
      <w:pPr>
        <w:pStyle w:val="afff6"/>
      </w:pPr>
      <w:r w:rsidRPr="00B31080">
        <w:t>Воздействие оценивается как несущественное, допустимое и соответствует требованиям российских нормативных материалов в области охраны водной среды.</w:t>
      </w:r>
    </w:p>
    <w:p w:rsidR="00B31080" w:rsidRPr="00BD153A" w:rsidRDefault="00B31080" w:rsidP="00116049">
      <w:pPr>
        <w:pStyle w:val="3"/>
        <w:tabs>
          <w:tab w:val="left" w:pos="1701"/>
        </w:tabs>
        <w:overflowPunct w:val="0"/>
        <w:autoSpaceDE w:val="0"/>
        <w:autoSpaceDN w:val="0"/>
        <w:adjustRightInd w:val="0"/>
        <w:spacing w:before="120" w:line="240" w:lineRule="auto"/>
        <w:textAlignment w:val="baseline"/>
      </w:pPr>
      <w:bookmarkStart w:id="456" w:name="_Toc438028099"/>
      <w:bookmarkStart w:id="457" w:name="_Toc455582181"/>
      <w:bookmarkStart w:id="458" w:name="_Toc455582617"/>
      <w:bookmarkStart w:id="459" w:name="_Toc455583053"/>
      <w:bookmarkStart w:id="460" w:name="_Toc461112308"/>
      <w:r w:rsidRPr="00BD153A">
        <w:t>Список использованных источников</w:t>
      </w:r>
      <w:bookmarkEnd w:id="456"/>
      <w:bookmarkEnd w:id="457"/>
      <w:bookmarkEnd w:id="458"/>
      <w:bookmarkEnd w:id="459"/>
      <w:bookmarkEnd w:id="460"/>
    </w:p>
    <w:p w:rsidR="00B31080" w:rsidRPr="00BD153A" w:rsidRDefault="00B31080" w:rsidP="00CA777E">
      <w:pPr>
        <w:pStyle w:val="afff6"/>
        <w:numPr>
          <w:ilvl w:val="0"/>
          <w:numId w:val="67"/>
        </w:numPr>
      </w:pPr>
      <w:r w:rsidRPr="00BD153A">
        <w:t>ГОСТ 1510–84. Нефть и нефтепродукты. Маркировка, упаковка, транспортировка и хранение</w:t>
      </w:r>
      <w:r>
        <w:t>.</w:t>
      </w:r>
    </w:p>
    <w:p w:rsidR="00B31080" w:rsidRPr="00BD153A" w:rsidRDefault="00B31080" w:rsidP="00CA777E">
      <w:pPr>
        <w:pStyle w:val="afff6"/>
        <w:numPr>
          <w:ilvl w:val="0"/>
          <w:numId w:val="67"/>
        </w:numPr>
      </w:pPr>
      <w:r w:rsidRPr="00BD153A">
        <w:t>ГОСТ 21046-86. Нефтепродукты отработанные. Общие технические условия</w:t>
      </w:r>
      <w:r>
        <w:t>.</w:t>
      </w:r>
    </w:p>
    <w:p w:rsidR="00B31080" w:rsidRPr="00BD153A" w:rsidRDefault="00B31080" w:rsidP="00CA777E">
      <w:pPr>
        <w:pStyle w:val="afff6"/>
        <w:numPr>
          <w:ilvl w:val="0"/>
          <w:numId w:val="67"/>
        </w:numPr>
      </w:pPr>
      <w:r w:rsidRPr="00BD153A">
        <w:t>Международная Конвенция по предотвращению загрязнения с судов, 1973 г., измененная протоколом 1978 г. к ней (МАРПОЛ 73/78) В.М. Жаботинский. - М.: Медгиз, 1979</w:t>
      </w:r>
      <w:r>
        <w:t>.</w:t>
      </w:r>
    </w:p>
    <w:p w:rsidR="00B31080" w:rsidRPr="00BD153A" w:rsidRDefault="00B31080" w:rsidP="00CA777E">
      <w:pPr>
        <w:pStyle w:val="afff6"/>
        <w:numPr>
          <w:ilvl w:val="0"/>
          <w:numId w:val="67"/>
        </w:numPr>
      </w:pPr>
      <w:r w:rsidRPr="00BD153A">
        <w:t>Методическая разработка «Оценка количеств образующихся отходов производства и потребления» - СПб., 1997</w:t>
      </w:r>
      <w:r>
        <w:t>.</w:t>
      </w:r>
    </w:p>
    <w:p w:rsidR="00B31080" w:rsidRPr="00BD153A" w:rsidRDefault="00B31080" w:rsidP="00CA777E">
      <w:pPr>
        <w:pStyle w:val="afff6"/>
        <w:numPr>
          <w:ilvl w:val="0"/>
          <w:numId w:val="67"/>
        </w:numPr>
      </w:pPr>
      <w:r w:rsidRPr="00BD153A">
        <w:t>Отходы. Специализированный экологический сайт eco-profi. (http://eco-profi.info/index.php/othod/sostav.html)</w:t>
      </w:r>
      <w:r>
        <w:t>.</w:t>
      </w:r>
    </w:p>
    <w:p w:rsidR="00B31080" w:rsidRPr="00BD153A" w:rsidRDefault="00B31080" w:rsidP="00CA777E">
      <w:pPr>
        <w:pStyle w:val="afff6"/>
        <w:numPr>
          <w:ilvl w:val="0"/>
          <w:numId w:val="67"/>
        </w:numPr>
      </w:pPr>
      <w:r w:rsidRPr="00BD153A">
        <w:t>Письмо Министерства транспорта РФ от 30.03.01 № НС-23-667</w:t>
      </w:r>
      <w:r>
        <w:t>.</w:t>
      </w:r>
    </w:p>
    <w:p w:rsidR="00B31080" w:rsidRPr="00BD153A" w:rsidRDefault="00B31080" w:rsidP="00CA777E">
      <w:pPr>
        <w:pStyle w:val="afff6"/>
        <w:numPr>
          <w:ilvl w:val="0"/>
          <w:numId w:val="67"/>
        </w:numPr>
      </w:pPr>
      <w:r w:rsidRPr="00BD153A">
        <w:t>Приказ МПР России от 15.06.2001 № 511 «Критерии отнесения отходов к классам опасности для окружающей природной среды»</w:t>
      </w:r>
      <w:r>
        <w:t>.</w:t>
      </w:r>
    </w:p>
    <w:p w:rsidR="00B31080" w:rsidRPr="00BD153A" w:rsidRDefault="00B31080" w:rsidP="00CA777E">
      <w:pPr>
        <w:pStyle w:val="afff6"/>
        <w:numPr>
          <w:ilvl w:val="0"/>
          <w:numId w:val="67"/>
        </w:numPr>
      </w:pPr>
      <w:r w:rsidRPr="00BD153A">
        <w:t>Приказ МПР России от 30.09.2011 № 792 «Порядок ведения Государственного кадастра отходов»</w:t>
      </w:r>
      <w:r>
        <w:t>.</w:t>
      </w:r>
    </w:p>
    <w:p w:rsidR="00B31080" w:rsidRPr="00BD153A" w:rsidRDefault="00B31080" w:rsidP="00CA777E">
      <w:pPr>
        <w:pStyle w:val="afff6"/>
        <w:numPr>
          <w:ilvl w:val="0"/>
          <w:numId w:val="67"/>
        </w:numPr>
      </w:pPr>
      <w:r w:rsidRPr="00BD153A">
        <w:t xml:space="preserve">Приказ Росприроднадзора от 18.07.2014 N 445 (ред. от 15.12.2015) </w:t>
      </w:r>
      <w:r>
        <w:t>«</w:t>
      </w:r>
      <w:r w:rsidRPr="00BD153A">
        <w:t>Об утверждении федерального классификационного каталога отходов</w:t>
      </w:r>
      <w:r>
        <w:t>».</w:t>
      </w:r>
    </w:p>
    <w:p w:rsidR="00B31080" w:rsidRPr="00BD153A" w:rsidRDefault="00B31080" w:rsidP="00CA777E">
      <w:pPr>
        <w:pStyle w:val="afff6"/>
        <w:numPr>
          <w:ilvl w:val="0"/>
          <w:numId w:val="67"/>
        </w:numPr>
      </w:pPr>
      <w:r w:rsidRPr="00BD153A">
        <w:t>Приказ Ростехнадзора от 19.10.2007 № 703 «Методические указания по разработке проектов нормативов образования отходов и лимитов на их размещение»</w:t>
      </w:r>
      <w:r>
        <w:t>.</w:t>
      </w:r>
    </w:p>
    <w:p w:rsidR="00B31080" w:rsidRPr="00BD153A" w:rsidRDefault="00B31080" w:rsidP="00CA777E">
      <w:pPr>
        <w:pStyle w:val="afff6"/>
        <w:numPr>
          <w:ilvl w:val="0"/>
          <w:numId w:val="67"/>
        </w:numPr>
      </w:pPr>
      <w:r w:rsidRPr="00BD153A">
        <w:t xml:space="preserve">Приказ Федеральной службы по надзору в сфере природопользования от 15.12.2015 № 1008 </w:t>
      </w:r>
      <w:r>
        <w:t>«</w:t>
      </w:r>
      <w:r w:rsidRPr="00BD153A">
        <w:t>О внесении дополнений и изменений в Федеральный классификационный каталог отходов, утвержденный приказом Росприроднадзора от 18.07.201</w:t>
      </w:r>
      <w:r>
        <w:t>4 № 445».</w:t>
      </w:r>
    </w:p>
    <w:p w:rsidR="00B31080" w:rsidRPr="00BD153A" w:rsidRDefault="00B31080" w:rsidP="00CA777E">
      <w:pPr>
        <w:pStyle w:val="afff6"/>
        <w:numPr>
          <w:ilvl w:val="0"/>
          <w:numId w:val="67"/>
        </w:numPr>
      </w:pPr>
      <w:r w:rsidRPr="00BD153A">
        <w:lastRenderedPageBreak/>
        <w:t>РД 31.06.01-79. Инструкции по сбору, удалению и обезвреживанию мусора морских портов. - М.: ММФ, 1979</w:t>
      </w:r>
      <w:r>
        <w:t>.</w:t>
      </w:r>
    </w:p>
    <w:p w:rsidR="00B31080" w:rsidRPr="00BD153A" w:rsidRDefault="00B31080" w:rsidP="00CA777E">
      <w:pPr>
        <w:pStyle w:val="afff6"/>
        <w:numPr>
          <w:ilvl w:val="0"/>
          <w:numId w:val="67"/>
        </w:numPr>
      </w:pPr>
      <w:r w:rsidRPr="00BD153A">
        <w:t>Санитарные правила для морских судов промыслового флота СССР, утв. от 22.12.1977 г. № 1814-77</w:t>
      </w:r>
      <w:r>
        <w:t>.</w:t>
      </w:r>
    </w:p>
    <w:p w:rsidR="00B31080" w:rsidRPr="00BD153A" w:rsidRDefault="00B31080" w:rsidP="00CA777E">
      <w:pPr>
        <w:pStyle w:val="afff6"/>
        <w:numPr>
          <w:ilvl w:val="0"/>
          <w:numId w:val="67"/>
        </w:numPr>
      </w:pPr>
      <w:r w:rsidRPr="00BD153A">
        <w:t>СанПиН 2.1.7.1322-03. Гигиенические требования к размещению и обезвреживанию отходов производства и потребления.</w:t>
      </w:r>
    </w:p>
    <w:p w:rsidR="00B31080" w:rsidRPr="00BD153A" w:rsidRDefault="00B31080" w:rsidP="00CA777E">
      <w:pPr>
        <w:pStyle w:val="afff6"/>
        <w:numPr>
          <w:ilvl w:val="0"/>
          <w:numId w:val="67"/>
        </w:numPr>
      </w:pPr>
      <w:r w:rsidRPr="00BD153A">
        <w:t>СП №2641-82. Санитарные правила для морских судов СССР. - введ. 21.12.1982.</w:t>
      </w:r>
    </w:p>
    <w:p w:rsidR="00B31080" w:rsidRPr="00BD153A" w:rsidRDefault="00B31080" w:rsidP="00CA777E">
      <w:pPr>
        <w:pStyle w:val="afff6"/>
        <w:numPr>
          <w:ilvl w:val="0"/>
          <w:numId w:val="67"/>
        </w:numPr>
      </w:pPr>
      <w:r w:rsidRPr="00BD153A">
        <w:t>Сборник норм расхода топлива и смазочных материалов для механических транспортных средств, судов, машин, механизм и оборудования в республике Беларусь. - Минск, 2010</w:t>
      </w:r>
      <w:r>
        <w:t>.</w:t>
      </w:r>
    </w:p>
    <w:p w:rsidR="00B31080" w:rsidRPr="00BD153A" w:rsidRDefault="00B31080" w:rsidP="00CA777E">
      <w:pPr>
        <w:pStyle w:val="afff6"/>
        <w:numPr>
          <w:ilvl w:val="0"/>
          <w:numId w:val="67"/>
        </w:numPr>
      </w:pPr>
      <w:r w:rsidRPr="00BD153A">
        <w:t>Сборник удельных показателей образования отходов производства и потребления. - М.: Госкомэкология РФ, 1999</w:t>
      </w:r>
      <w:r>
        <w:t>.</w:t>
      </w:r>
    </w:p>
    <w:p w:rsidR="00B31080" w:rsidRPr="00BD153A" w:rsidRDefault="00B31080" w:rsidP="00CA777E">
      <w:pPr>
        <w:pStyle w:val="afff6"/>
        <w:numPr>
          <w:ilvl w:val="0"/>
          <w:numId w:val="67"/>
        </w:numPr>
      </w:pPr>
      <w:r w:rsidRPr="00BD153A">
        <w:t>Федеральный закон от 04.05.2011 № 99-ФЗ «О лицензировании отдельных видов деятельности»</w:t>
      </w:r>
      <w:r>
        <w:t>.</w:t>
      </w:r>
    </w:p>
    <w:p w:rsidR="00B31080" w:rsidRPr="00BD153A" w:rsidRDefault="00B31080" w:rsidP="00CA777E">
      <w:pPr>
        <w:pStyle w:val="afff6"/>
        <w:numPr>
          <w:ilvl w:val="0"/>
          <w:numId w:val="67"/>
        </w:numPr>
      </w:pPr>
      <w:r w:rsidRPr="00BD153A">
        <w:t>Федеральный закон от 24.06.1998 № 89-ФЗ «Об отходах производства и потребления»</w:t>
      </w:r>
      <w:r>
        <w:t>.</w:t>
      </w:r>
    </w:p>
    <w:p w:rsidR="00B31080" w:rsidRPr="00BD153A" w:rsidRDefault="00B31080" w:rsidP="00CA777E">
      <w:pPr>
        <w:pStyle w:val="afff6"/>
        <w:numPr>
          <w:ilvl w:val="0"/>
          <w:numId w:val="67"/>
        </w:numPr>
      </w:pPr>
      <w:r w:rsidRPr="00BD153A">
        <w:t>Федеральный закон РФ от 30.03.1999 № 52-ФЗ «О санитарно-эпидемиологическом благополучии населения»</w:t>
      </w:r>
      <w:r>
        <w:t>.</w:t>
      </w:r>
    </w:p>
    <w:p w:rsidR="00CC2E6C" w:rsidRPr="0073015D" w:rsidRDefault="00CC2E6C" w:rsidP="00116049">
      <w:pPr>
        <w:pStyle w:val="21"/>
      </w:pPr>
      <w:bookmarkStart w:id="461" w:name="_Toc430606937"/>
      <w:bookmarkStart w:id="462" w:name="_Toc438028100"/>
      <w:bookmarkStart w:id="463" w:name="_Toc455582182"/>
      <w:bookmarkStart w:id="464" w:name="_Toc455582618"/>
      <w:bookmarkStart w:id="465" w:name="_Toc455583054"/>
      <w:bookmarkStart w:id="466" w:name="_Toc461112309"/>
      <w:r w:rsidRPr="0073015D">
        <w:t>Воздействие на геологическую среду</w:t>
      </w:r>
      <w:bookmarkEnd w:id="461"/>
      <w:bookmarkEnd w:id="462"/>
      <w:bookmarkEnd w:id="463"/>
      <w:bookmarkEnd w:id="464"/>
      <w:bookmarkEnd w:id="465"/>
      <w:bookmarkEnd w:id="466"/>
    </w:p>
    <w:p w:rsidR="00CC2E6C" w:rsidRPr="00CC2E6C" w:rsidRDefault="00CC2E6C" w:rsidP="00CC2E6C">
      <w:pPr>
        <w:pStyle w:val="afff6"/>
      </w:pPr>
      <w:r w:rsidRPr="00CC2E6C">
        <w:t>Программа</w:t>
      </w:r>
      <w:r w:rsidR="00604252">
        <w:t xml:space="preserve"> р</w:t>
      </w:r>
      <w:r w:rsidRPr="00CC2E6C">
        <w:t>егиональны</w:t>
      </w:r>
      <w:r w:rsidR="00604252">
        <w:t>х</w:t>
      </w:r>
      <w:r w:rsidRPr="00CC2E6C">
        <w:t xml:space="preserve"> геолого–геофизически</w:t>
      </w:r>
      <w:r w:rsidR="00604252">
        <w:t>х</w:t>
      </w:r>
      <w:r w:rsidRPr="00CC2E6C">
        <w:t xml:space="preserve"> исследовани</w:t>
      </w:r>
      <w:r w:rsidR="00604252">
        <w:t>й</w:t>
      </w:r>
      <w:r w:rsidRPr="00CC2E6C">
        <w:t xml:space="preserve"> на Восточно-Белоостровской площади Карского моря предусматрива</w:t>
      </w:r>
      <w:r w:rsidR="00785DBF">
        <w:t>е</w:t>
      </w:r>
      <w:r w:rsidRPr="00CC2E6C">
        <w:t>т выполнение следующих работ: сейсморазведочные работы МОВ ОГТ 2D с плавающим приемным устройством, сейсморазведочные работы МОВ ОГТ 2D с донными приемными устройствами, набортные гравиметрические наблюдения, дифференциальные гидромагнитные измерения, геохимические исследования.</w:t>
      </w:r>
    </w:p>
    <w:p w:rsidR="00CC2E6C" w:rsidRDefault="00CC2E6C" w:rsidP="00CC2E6C">
      <w:pPr>
        <w:pStyle w:val="afff6"/>
      </w:pPr>
      <w:r w:rsidRPr="00CC2E6C">
        <w:t>При выполнении сейсморазведочных работ МОВ ОГТ 2D</w:t>
      </w:r>
      <w:r>
        <w:t xml:space="preserve"> </w:t>
      </w:r>
      <w:r w:rsidRPr="00CC2E6C">
        <w:t>с плавающим приемным устройством</w:t>
      </w:r>
      <w:r>
        <w:t xml:space="preserve"> в</w:t>
      </w:r>
      <w:r w:rsidRPr="0006565D">
        <w:t>оздействия на поверхность морского дна и донные отложения оказано не будет</w:t>
      </w:r>
      <w:r>
        <w:t xml:space="preserve">, поскольку </w:t>
      </w:r>
      <w:r w:rsidRPr="0006565D">
        <w:t>источники сейсмических колебаний и приемные сейсмические косы, буксиру</w:t>
      </w:r>
      <w:r>
        <w:t>ются</w:t>
      </w:r>
      <w:r w:rsidRPr="0006565D">
        <w:t xml:space="preserve"> в приповерхностном слое воды</w:t>
      </w:r>
      <w:r>
        <w:t>. Также при проведении таких работ постановка судов на якорь не планируется.</w:t>
      </w:r>
    </w:p>
    <w:p w:rsidR="00CC2E6C" w:rsidRPr="00CC2E6C" w:rsidRDefault="00CC2E6C" w:rsidP="00CC2E6C">
      <w:pPr>
        <w:pStyle w:val="afff6"/>
      </w:pPr>
      <w:r w:rsidRPr="00CC2E6C">
        <w:t>При выполнении сейсморазведочных работ МОВ ОГТ 2D с донными приемными устройствами по Про</w:t>
      </w:r>
      <w:r>
        <w:t xml:space="preserve">грамме </w:t>
      </w:r>
      <w:r w:rsidRPr="00CC2E6C">
        <w:t>воздействие на геологическую среду будет связано с незначительными нарушениями донного рельефа.</w:t>
      </w:r>
    </w:p>
    <w:p w:rsidR="00CC2E6C" w:rsidRPr="00CC2E6C" w:rsidRDefault="00CC2E6C" w:rsidP="00CC2E6C">
      <w:pPr>
        <w:pStyle w:val="afff6"/>
      </w:pPr>
      <w:r w:rsidRPr="00CC2E6C">
        <w:t>Воздействие на верхние слои донных отложений возможно при раскладке/подъеме донного сейсмоприемного кабеля. В связи с тем, что раскладка будет осуществлена при малых скоростях движения плавсредств, без заглубления донного кабеля, траление дна исключено и взмучивание незначительно. Глубина и ширина образующихся борозд не превысит 1-2 десятков сантиметров. Образовавшиеся борозды на поверхности морского дна, учитывая активную динамику вод, исчезнут ориентировочно в течение месяца.</w:t>
      </w:r>
    </w:p>
    <w:p w:rsidR="00CC2E6C" w:rsidRPr="00CC2E6C" w:rsidRDefault="00CC2E6C" w:rsidP="00CC2E6C">
      <w:pPr>
        <w:pStyle w:val="afff6"/>
      </w:pPr>
      <w:r w:rsidRPr="00CC2E6C">
        <w:lastRenderedPageBreak/>
        <w:t>Незначительное воздействие на верхний слой донных отложений (до 1-2 м) может быть также оказано за счет якорей судов. Воздействие будет выражаться в кратковременном и локальном нарушении рельефа донных отложений в местах стоянки судов. Предельные размеры нарушений донной поверхности в виде борозд, пропахиваемых якорем, не превысят нескольких метров по длине, 1-2 м по ширине и 1-2 метра по глубине.</w:t>
      </w:r>
    </w:p>
    <w:p w:rsidR="00CC2E6C" w:rsidRPr="00CC2E6C" w:rsidRDefault="00CC2E6C" w:rsidP="00CC2E6C">
      <w:pPr>
        <w:pStyle w:val="afff6"/>
      </w:pPr>
      <w:r w:rsidRPr="00CC2E6C">
        <w:t>Работы по Про</w:t>
      </w:r>
      <w:r w:rsidR="003B07E9">
        <w:t>грамме</w:t>
      </w:r>
      <w:r w:rsidRPr="00CC2E6C">
        <w:t xml:space="preserve"> не окажут значимого влияния на геологическую среду. При соблюдении условий действующих требований в части охраны окружающей среды и промышленной безопасности возможное воздействие оценивается, как незначительное и локальное.</w:t>
      </w:r>
    </w:p>
    <w:p w:rsidR="003B07E9" w:rsidRPr="00EC7076" w:rsidRDefault="003B07E9" w:rsidP="00116049">
      <w:pPr>
        <w:pStyle w:val="21"/>
      </w:pPr>
      <w:bookmarkStart w:id="467" w:name="_Toc438028101"/>
      <w:bookmarkStart w:id="468" w:name="_Toc455582183"/>
      <w:bookmarkStart w:id="469" w:name="_Toc455582619"/>
      <w:bookmarkStart w:id="470" w:name="_Toc455583055"/>
      <w:bookmarkStart w:id="471" w:name="_Toc461112310"/>
      <w:r w:rsidRPr="00EC7076">
        <w:t>Оценка воздействия физических факторов</w:t>
      </w:r>
      <w:bookmarkEnd w:id="467"/>
      <w:bookmarkEnd w:id="468"/>
      <w:bookmarkEnd w:id="469"/>
      <w:bookmarkEnd w:id="470"/>
      <w:bookmarkEnd w:id="471"/>
      <w:r w:rsidRPr="00EC7076">
        <w:tab/>
      </w:r>
    </w:p>
    <w:p w:rsidR="003B07E9" w:rsidRPr="00EC7076" w:rsidRDefault="003B07E9" w:rsidP="00116049">
      <w:pPr>
        <w:pStyle w:val="3"/>
        <w:tabs>
          <w:tab w:val="left" w:pos="1701"/>
        </w:tabs>
        <w:overflowPunct w:val="0"/>
        <w:autoSpaceDE w:val="0"/>
        <w:autoSpaceDN w:val="0"/>
        <w:adjustRightInd w:val="0"/>
        <w:spacing w:before="120" w:line="240" w:lineRule="auto"/>
        <w:textAlignment w:val="baseline"/>
      </w:pPr>
      <w:bookmarkStart w:id="472" w:name="_Toc438028102"/>
      <w:bookmarkStart w:id="473" w:name="_Toc455582184"/>
      <w:bookmarkStart w:id="474" w:name="_Toc455582620"/>
      <w:bookmarkStart w:id="475" w:name="_Toc455583056"/>
      <w:bookmarkStart w:id="476" w:name="_Toc461112311"/>
      <w:r w:rsidRPr="00EC7076">
        <w:t>Источники физических факторов воздействия</w:t>
      </w:r>
      <w:bookmarkEnd w:id="472"/>
      <w:bookmarkEnd w:id="473"/>
      <w:bookmarkEnd w:id="474"/>
      <w:bookmarkEnd w:id="475"/>
      <w:bookmarkEnd w:id="476"/>
    </w:p>
    <w:p w:rsidR="003B07E9" w:rsidRPr="00EC7076" w:rsidRDefault="003B07E9" w:rsidP="003B07E9">
      <w:pPr>
        <w:pStyle w:val="afff6"/>
      </w:pPr>
      <w:r w:rsidRPr="00EC7076">
        <w:t xml:space="preserve">Факторами физического воздействия на окружающую среду при проведении </w:t>
      </w:r>
      <w:r>
        <w:t>геолого-геофизических исследований</w:t>
      </w:r>
      <w:r w:rsidRPr="00EC7076">
        <w:t xml:space="preserve"> будут являться:</w:t>
      </w:r>
    </w:p>
    <w:p w:rsidR="003B07E9" w:rsidRPr="00EC7076" w:rsidRDefault="003B07E9" w:rsidP="00CA777E">
      <w:pPr>
        <w:pStyle w:val="afff6"/>
        <w:numPr>
          <w:ilvl w:val="0"/>
          <w:numId w:val="68"/>
        </w:numPr>
      </w:pPr>
      <w:r w:rsidRPr="00EC7076">
        <w:t>воздушный и подводный шум;</w:t>
      </w:r>
    </w:p>
    <w:p w:rsidR="003B07E9" w:rsidRPr="00EC7076" w:rsidRDefault="003B07E9" w:rsidP="00CA777E">
      <w:pPr>
        <w:pStyle w:val="afff6"/>
        <w:numPr>
          <w:ilvl w:val="0"/>
          <w:numId w:val="68"/>
        </w:numPr>
      </w:pPr>
      <w:r w:rsidRPr="00EC7076">
        <w:t>вибрация;</w:t>
      </w:r>
    </w:p>
    <w:p w:rsidR="003B07E9" w:rsidRPr="00EC7076" w:rsidRDefault="003B07E9" w:rsidP="00CA777E">
      <w:pPr>
        <w:pStyle w:val="afff6"/>
        <w:numPr>
          <w:ilvl w:val="0"/>
          <w:numId w:val="68"/>
        </w:numPr>
      </w:pPr>
      <w:r w:rsidRPr="00EC7076">
        <w:t>электромагнитное излучение;</w:t>
      </w:r>
    </w:p>
    <w:p w:rsidR="003B07E9" w:rsidRPr="00EC7076" w:rsidRDefault="003B07E9" w:rsidP="00CA777E">
      <w:pPr>
        <w:pStyle w:val="afff6"/>
        <w:numPr>
          <w:ilvl w:val="0"/>
          <w:numId w:val="68"/>
        </w:numPr>
      </w:pPr>
      <w:r w:rsidRPr="00EC7076">
        <w:t>световое воздействие.</w:t>
      </w:r>
    </w:p>
    <w:p w:rsidR="003B07E9" w:rsidRPr="00EC7076" w:rsidRDefault="003B07E9" w:rsidP="003B07E9">
      <w:pPr>
        <w:pStyle w:val="afff6"/>
      </w:pPr>
      <w:r w:rsidRPr="00EC7076">
        <w:t>Использование источников ионизирующего излучения не предусматривается.</w:t>
      </w:r>
    </w:p>
    <w:p w:rsidR="003B07E9" w:rsidRPr="002B6DE5" w:rsidRDefault="003B07E9" w:rsidP="002B6DE5">
      <w:pPr>
        <w:pStyle w:val="4"/>
      </w:pPr>
      <w:r w:rsidRPr="00EC7076">
        <w:tab/>
      </w:r>
      <w:r w:rsidRPr="002B6DE5">
        <w:t>Воздушный шум</w:t>
      </w:r>
    </w:p>
    <w:p w:rsidR="003B07E9" w:rsidRPr="00EC7076" w:rsidRDefault="003B07E9" w:rsidP="004072B5">
      <w:pPr>
        <w:pStyle w:val="afff6"/>
      </w:pPr>
      <w:r w:rsidRPr="00EC7076">
        <w:t>Основными источниками шумового воздействия в процессе проведения работ являются суда, используемые на акватории, расположенное на них оборудование.</w:t>
      </w:r>
    </w:p>
    <w:p w:rsidR="003B07E9" w:rsidRPr="00EC7076" w:rsidRDefault="003B07E9" w:rsidP="004072B5">
      <w:pPr>
        <w:pStyle w:val="afff6"/>
      </w:pPr>
      <w:r w:rsidRPr="00EC7076">
        <w:t xml:space="preserve">Шумовой характеристикой средств водного транспорта является эквивалентный уровень шума LАэкв. дБА на расстоянии 25 м от борта судов в зависимости от часовой интенсивности судоходства в течение 8 ч наиболее шумного периода дневного времени суток. </w:t>
      </w:r>
    </w:p>
    <w:p w:rsidR="003B07E9" w:rsidRPr="00EC7076" w:rsidRDefault="003B07E9" w:rsidP="004072B5">
      <w:pPr>
        <w:pStyle w:val="afff6"/>
      </w:pPr>
      <w:r w:rsidRPr="00EC7076">
        <w:t>Также при работе судов возможны кратковременные подачи звуковых сигналов, связанные с безопасностью судовождения в соответствии с международными правилами предупреждения столкновений судов (МППСС-72).</w:t>
      </w:r>
    </w:p>
    <w:p w:rsidR="003E4C83" w:rsidRDefault="003B07E9" w:rsidP="004072B5">
      <w:pPr>
        <w:pStyle w:val="afff6"/>
      </w:pPr>
      <w:r w:rsidRPr="00EC7076">
        <w:t>В таблице 6.6-</w:t>
      </w:r>
      <w:r w:rsidR="004072B5">
        <w:t>1</w:t>
      </w:r>
      <w:r w:rsidRPr="00EC7076">
        <w:t xml:space="preserve"> указаны шумовые характеристики используемой техники и оборудования, принимаемые для расчетов на основе аналогов и справочных данных (РД 31.81.81-90 Рекомендации по снижению шума на судах морского флота).</w:t>
      </w:r>
    </w:p>
    <w:p w:rsidR="004072B5" w:rsidRPr="00CC7972" w:rsidRDefault="004072B5" w:rsidP="004072B5">
      <w:pPr>
        <w:pStyle w:val="afff6"/>
        <w:rPr>
          <w:szCs w:val="20"/>
        </w:rPr>
      </w:pPr>
      <w:r w:rsidRPr="00CC7972">
        <w:t>Сейсмоисточники</w:t>
      </w:r>
      <w:r w:rsidRPr="00CC7972">
        <w:rPr>
          <w:szCs w:val="20"/>
        </w:rPr>
        <w:t xml:space="preserve"> создают звуковые волны, распространяющиеся в водной среде. Незначительная часть энергии подводных звуковых импульсов проникает в воздух, создавая «выхлоп», который характерен для работы пневмопушек у поверхности раздела. Звуковые волны, </w:t>
      </w:r>
      <w:r w:rsidRPr="00CC7972">
        <w:t>распространяющиеся</w:t>
      </w:r>
      <w:r w:rsidRPr="00CC7972">
        <w:rPr>
          <w:szCs w:val="20"/>
        </w:rPr>
        <w:t xml:space="preserve"> вниз, достигают дна моря, после чего происходит их отражение и затухание. По экспертным оценкам, шумовое воздействие, оказываемое работающими пневмоисточниками, является незначительным и не оказывает </w:t>
      </w:r>
      <w:r w:rsidRPr="00CC7972">
        <w:rPr>
          <w:szCs w:val="20"/>
        </w:rPr>
        <w:lastRenderedPageBreak/>
        <w:t>существенного отрицательного влияния на персонал судна и окружающую среду.</w:t>
      </w:r>
    </w:p>
    <w:p w:rsidR="004072B5" w:rsidRDefault="00D965F6" w:rsidP="004072B5">
      <w:pPr>
        <w:pStyle w:val="a4"/>
      </w:pPr>
      <w:r>
        <w:t>Т</w:t>
      </w:r>
      <w:r w:rsidR="008777A9">
        <w:t>аблица</w:t>
      </w:r>
      <w:r w:rsidR="004072B5">
        <w:t xml:space="preserve"> </w:t>
      </w:r>
      <w:fldSimple w:instr=" STYLEREF 2 \s ">
        <w:r w:rsidR="00BA10D4">
          <w:rPr>
            <w:noProof/>
          </w:rPr>
          <w:t>6.6</w:t>
        </w:r>
      </w:fldSimple>
      <w:r w:rsidR="00135C15">
        <w:noBreakHyphen/>
      </w:r>
      <w:fldSimple w:instr=" SEQ Таблица \* ARABIC \s 2 ">
        <w:r w:rsidR="00BA10D4">
          <w:rPr>
            <w:noProof/>
          </w:rPr>
          <w:t>1</w:t>
        </w:r>
      </w:fldSimple>
      <w:r w:rsidR="004072B5">
        <w:t>.</w:t>
      </w:r>
      <w:r w:rsidR="004072B5" w:rsidRPr="003E2821">
        <w:t xml:space="preserve"> </w:t>
      </w:r>
      <w:r w:rsidR="004072B5" w:rsidRPr="00E82FAB">
        <w:t>Шумовые характеристики типового источника шума на судах</w:t>
      </w:r>
    </w:p>
    <w:tbl>
      <w:tblPr>
        <w:tblW w:w="5000" w:type="pct"/>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9"/>
        <w:gridCol w:w="920"/>
        <w:gridCol w:w="920"/>
        <w:gridCol w:w="707"/>
        <w:gridCol w:w="567"/>
        <w:gridCol w:w="607"/>
        <w:gridCol w:w="607"/>
        <w:gridCol w:w="609"/>
        <w:gridCol w:w="607"/>
        <w:gridCol w:w="609"/>
        <w:gridCol w:w="609"/>
        <w:gridCol w:w="607"/>
        <w:gridCol w:w="607"/>
        <w:gridCol w:w="605"/>
      </w:tblGrid>
      <w:tr w:rsidR="00560C23" w:rsidRPr="008C4446" w:rsidTr="00560C23">
        <w:trPr>
          <w:trHeight w:val="20"/>
          <w:tblHeader/>
        </w:trPr>
        <w:tc>
          <w:tcPr>
            <w:tcW w:w="517" w:type="pct"/>
            <w:vMerge w:val="restart"/>
            <w:shd w:val="clear" w:color="auto" w:fill="DBE5F1" w:themeFill="accent1" w:themeFillTint="33"/>
            <w:vAlign w:val="center"/>
            <w:hideMark/>
          </w:tcPr>
          <w:p w:rsidR="00560C23" w:rsidRPr="008C4446" w:rsidRDefault="00560C23" w:rsidP="000B7F94">
            <w:pPr>
              <w:widowControl w:val="0"/>
              <w:autoSpaceDE w:val="0"/>
              <w:autoSpaceDN w:val="0"/>
              <w:adjustRightInd w:val="0"/>
              <w:spacing w:before="0" w:after="0" w:line="240" w:lineRule="auto"/>
              <w:ind w:left="0"/>
              <w:jc w:val="center"/>
              <w:rPr>
                <w:rFonts w:cs="Arial"/>
                <w:b/>
                <w:sz w:val="20"/>
              </w:rPr>
            </w:pPr>
            <w:r w:rsidRPr="008C4446">
              <w:rPr>
                <w:rFonts w:cs="Arial"/>
                <w:b/>
                <w:sz w:val="20"/>
              </w:rPr>
              <w:t>Тип судна</w:t>
            </w:r>
          </w:p>
        </w:tc>
        <w:tc>
          <w:tcPr>
            <w:tcW w:w="481" w:type="pct"/>
            <w:vMerge w:val="restart"/>
            <w:shd w:val="clear" w:color="auto" w:fill="DBE5F1" w:themeFill="accent1" w:themeFillTint="33"/>
            <w:vAlign w:val="center"/>
            <w:hideMark/>
          </w:tcPr>
          <w:p w:rsidR="00560C23" w:rsidRPr="008C4446" w:rsidRDefault="00560C23" w:rsidP="000B7F94">
            <w:pPr>
              <w:widowControl w:val="0"/>
              <w:autoSpaceDE w:val="0"/>
              <w:autoSpaceDN w:val="0"/>
              <w:adjustRightInd w:val="0"/>
              <w:spacing w:before="0" w:after="0" w:line="240" w:lineRule="auto"/>
              <w:ind w:left="0"/>
              <w:jc w:val="center"/>
              <w:rPr>
                <w:rFonts w:cs="Arial"/>
                <w:b/>
                <w:sz w:val="20"/>
              </w:rPr>
            </w:pPr>
            <w:r w:rsidRPr="008C4446">
              <w:rPr>
                <w:rFonts w:cs="Arial"/>
                <w:b/>
                <w:sz w:val="20"/>
              </w:rPr>
              <w:t>Характеристика оборудования</w:t>
            </w:r>
          </w:p>
        </w:tc>
        <w:tc>
          <w:tcPr>
            <w:tcW w:w="481" w:type="pct"/>
            <w:vMerge w:val="restart"/>
            <w:shd w:val="clear" w:color="auto" w:fill="DBE5F1" w:themeFill="accent1" w:themeFillTint="33"/>
            <w:vAlign w:val="center"/>
          </w:tcPr>
          <w:p w:rsidR="00560C23" w:rsidRPr="008C4446" w:rsidRDefault="00560C23" w:rsidP="000B7F94">
            <w:pPr>
              <w:widowControl w:val="0"/>
              <w:autoSpaceDE w:val="0"/>
              <w:autoSpaceDN w:val="0"/>
              <w:adjustRightInd w:val="0"/>
              <w:spacing w:before="0" w:after="0" w:line="240" w:lineRule="auto"/>
              <w:ind w:left="0"/>
              <w:jc w:val="center"/>
              <w:rPr>
                <w:rFonts w:cs="Arial"/>
                <w:b/>
                <w:sz w:val="20"/>
              </w:rPr>
            </w:pPr>
            <w:r w:rsidRPr="008C4446">
              <w:rPr>
                <w:rFonts w:cs="Arial"/>
                <w:b/>
                <w:sz w:val="20"/>
              </w:rPr>
              <w:t>Мощность одного ИШ, кВт</w:t>
            </w:r>
          </w:p>
        </w:tc>
        <w:tc>
          <w:tcPr>
            <w:tcW w:w="370" w:type="pct"/>
            <w:vMerge w:val="restart"/>
            <w:shd w:val="clear" w:color="auto" w:fill="DBE5F1" w:themeFill="accent1" w:themeFillTint="33"/>
            <w:vAlign w:val="center"/>
          </w:tcPr>
          <w:p w:rsidR="00560C23" w:rsidRPr="008C4446" w:rsidRDefault="00560C23" w:rsidP="000B7F94">
            <w:pPr>
              <w:widowControl w:val="0"/>
              <w:autoSpaceDE w:val="0"/>
              <w:autoSpaceDN w:val="0"/>
              <w:adjustRightInd w:val="0"/>
              <w:spacing w:before="0" w:after="0" w:line="240" w:lineRule="auto"/>
              <w:ind w:left="0"/>
              <w:jc w:val="center"/>
              <w:rPr>
                <w:rFonts w:cs="Arial"/>
                <w:b/>
                <w:sz w:val="20"/>
              </w:rPr>
            </w:pPr>
            <w:r w:rsidRPr="008C4446">
              <w:rPr>
                <w:rFonts w:cs="Arial"/>
                <w:b/>
                <w:sz w:val="20"/>
              </w:rPr>
              <w:t>Кол-во ИШ</w:t>
            </w:r>
          </w:p>
        </w:tc>
        <w:tc>
          <w:tcPr>
            <w:tcW w:w="296" w:type="pct"/>
            <w:vMerge w:val="restart"/>
            <w:shd w:val="clear" w:color="auto" w:fill="DBE5F1" w:themeFill="accent1" w:themeFillTint="33"/>
            <w:vAlign w:val="center"/>
          </w:tcPr>
          <w:p w:rsidR="00560C23" w:rsidRPr="008C4446" w:rsidRDefault="00560C23" w:rsidP="000B7F94">
            <w:pPr>
              <w:widowControl w:val="0"/>
              <w:autoSpaceDE w:val="0"/>
              <w:autoSpaceDN w:val="0"/>
              <w:adjustRightInd w:val="0"/>
              <w:spacing w:before="0" w:after="0" w:line="240" w:lineRule="auto"/>
              <w:ind w:left="0"/>
              <w:jc w:val="center"/>
              <w:rPr>
                <w:rFonts w:cs="Arial"/>
                <w:b/>
                <w:sz w:val="20"/>
              </w:rPr>
            </w:pPr>
            <w:r w:rsidRPr="008C4446">
              <w:rPr>
                <w:rFonts w:cs="Arial"/>
                <w:b/>
                <w:sz w:val="20"/>
              </w:rPr>
              <w:t>№ ИШ</w:t>
            </w:r>
          </w:p>
        </w:tc>
        <w:tc>
          <w:tcPr>
            <w:tcW w:w="2856" w:type="pct"/>
            <w:gridSpan w:val="9"/>
            <w:tcBorders>
              <w:bottom w:val="single" w:sz="4" w:space="0" w:color="auto"/>
            </w:tcBorders>
            <w:shd w:val="clear" w:color="auto" w:fill="DBE5F1" w:themeFill="accent1" w:themeFillTint="33"/>
            <w:vAlign w:val="center"/>
            <w:hideMark/>
          </w:tcPr>
          <w:p w:rsidR="00560C23" w:rsidRPr="008C4446" w:rsidRDefault="00560C23" w:rsidP="000B7F94">
            <w:pPr>
              <w:widowControl w:val="0"/>
              <w:autoSpaceDE w:val="0"/>
              <w:autoSpaceDN w:val="0"/>
              <w:adjustRightInd w:val="0"/>
              <w:spacing w:before="0" w:after="0" w:line="240" w:lineRule="auto"/>
              <w:ind w:left="0"/>
              <w:jc w:val="center"/>
              <w:rPr>
                <w:rFonts w:cs="Arial"/>
                <w:b/>
                <w:sz w:val="20"/>
              </w:rPr>
            </w:pPr>
            <w:r w:rsidRPr="008C4446">
              <w:rPr>
                <w:rFonts w:cs="Arial"/>
                <w:b/>
                <w:sz w:val="20"/>
              </w:rPr>
              <w:t>Уровни звуковой мощности единицы оборудования, дБ, в октавных полосах со среднегеометрическими частотами, Гц</w:t>
            </w:r>
          </w:p>
        </w:tc>
      </w:tr>
      <w:tr w:rsidR="00560C23" w:rsidRPr="008C4446" w:rsidTr="00560C23">
        <w:trPr>
          <w:trHeight w:val="20"/>
          <w:tblHeader/>
        </w:trPr>
        <w:tc>
          <w:tcPr>
            <w:tcW w:w="517" w:type="pct"/>
            <w:vMerge/>
            <w:tcBorders>
              <w:bottom w:val="single" w:sz="6" w:space="0" w:color="000000"/>
            </w:tcBorders>
            <w:vAlign w:val="center"/>
            <w:hideMark/>
          </w:tcPr>
          <w:p w:rsidR="00560C23" w:rsidRPr="008C4446" w:rsidRDefault="00560C23" w:rsidP="000B7F94">
            <w:pPr>
              <w:widowControl w:val="0"/>
              <w:autoSpaceDE w:val="0"/>
              <w:autoSpaceDN w:val="0"/>
              <w:adjustRightInd w:val="0"/>
              <w:spacing w:before="0" w:after="0" w:line="240" w:lineRule="auto"/>
              <w:ind w:left="0"/>
              <w:jc w:val="center"/>
              <w:rPr>
                <w:rFonts w:cs="Arial"/>
                <w:sz w:val="20"/>
              </w:rPr>
            </w:pPr>
          </w:p>
        </w:tc>
        <w:tc>
          <w:tcPr>
            <w:tcW w:w="481" w:type="pct"/>
            <w:vMerge/>
            <w:vAlign w:val="center"/>
            <w:hideMark/>
          </w:tcPr>
          <w:p w:rsidR="00560C23" w:rsidRPr="008C4446" w:rsidRDefault="00560C23" w:rsidP="000B7F94">
            <w:pPr>
              <w:widowControl w:val="0"/>
              <w:autoSpaceDE w:val="0"/>
              <w:autoSpaceDN w:val="0"/>
              <w:adjustRightInd w:val="0"/>
              <w:spacing w:before="0" w:after="0" w:line="240" w:lineRule="auto"/>
              <w:ind w:left="0"/>
              <w:jc w:val="center"/>
              <w:rPr>
                <w:rFonts w:cs="Arial"/>
                <w:sz w:val="20"/>
              </w:rPr>
            </w:pPr>
          </w:p>
        </w:tc>
        <w:tc>
          <w:tcPr>
            <w:tcW w:w="481" w:type="pct"/>
            <w:vMerge/>
            <w:vAlign w:val="center"/>
          </w:tcPr>
          <w:p w:rsidR="00560C23" w:rsidRPr="008C4446" w:rsidRDefault="00560C23" w:rsidP="000B7F94">
            <w:pPr>
              <w:widowControl w:val="0"/>
              <w:autoSpaceDE w:val="0"/>
              <w:autoSpaceDN w:val="0"/>
              <w:adjustRightInd w:val="0"/>
              <w:spacing w:before="0" w:after="0" w:line="240" w:lineRule="auto"/>
              <w:ind w:left="0"/>
              <w:jc w:val="center"/>
              <w:rPr>
                <w:rFonts w:cs="Arial"/>
                <w:sz w:val="20"/>
              </w:rPr>
            </w:pPr>
          </w:p>
        </w:tc>
        <w:tc>
          <w:tcPr>
            <w:tcW w:w="370" w:type="pct"/>
            <w:vMerge/>
            <w:vAlign w:val="center"/>
          </w:tcPr>
          <w:p w:rsidR="00560C23" w:rsidRPr="008C4446" w:rsidRDefault="00560C23" w:rsidP="000B7F94">
            <w:pPr>
              <w:widowControl w:val="0"/>
              <w:autoSpaceDE w:val="0"/>
              <w:autoSpaceDN w:val="0"/>
              <w:adjustRightInd w:val="0"/>
              <w:spacing w:before="0" w:after="0" w:line="240" w:lineRule="auto"/>
              <w:ind w:left="0"/>
              <w:jc w:val="center"/>
              <w:rPr>
                <w:rFonts w:cs="Arial"/>
                <w:sz w:val="20"/>
              </w:rPr>
            </w:pPr>
          </w:p>
        </w:tc>
        <w:tc>
          <w:tcPr>
            <w:tcW w:w="296" w:type="pct"/>
            <w:vMerge/>
            <w:vAlign w:val="center"/>
          </w:tcPr>
          <w:p w:rsidR="00560C23" w:rsidRPr="008C4446" w:rsidRDefault="00560C23" w:rsidP="000B7F94">
            <w:pPr>
              <w:widowControl w:val="0"/>
              <w:autoSpaceDE w:val="0"/>
              <w:autoSpaceDN w:val="0"/>
              <w:adjustRightInd w:val="0"/>
              <w:spacing w:before="0" w:after="0" w:line="240" w:lineRule="auto"/>
              <w:ind w:left="0"/>
              <w:jc w:val="center"/>
              <w:rPr>
                <w:rFonts w:cs="Arial"/>
                <w:sz w:val="20"/>
              </w:rPr>
            </w:pPr>
          </w:p>
        </w:tc>
        <w:tc>
          <w:tcPr>
            <w:tcW w:w="317" w:type="pct"/>
            <w:shd w:val="clear" w:color="auto" w:fill="DBE5F1" w:themeFill="accent1" w:themeFillTint="33"/>
            <w:vAlign w:val="center"/>
            <w:hideMark/>
          </w:tcPr>
          <w:p w:rsidR="00560C23" w:rsidRPr="008C4446" w:rsidRDefault="00560C23" w:rsidP="000B7F94">
            <w:pPr>
              <w:widowControl w:val="0"/>
              <w:autoSpaceDE w:val="0"/>
              <w:autoSpaceDN w:val="0"/>
              <w:adjustRightInd w:val="0"/>
              <w:spacing w:before="120" w:after="0" w:line="240" w:lineRule="auto"/>
              <w:ind w:left="-104"/>
              <w:jc w:val="center"/>
              <w:rPr>
                <w:rFonts w:cs="Arial"/>
                <w:sz w:val="20"/>
              </w:rPr>
            </w:pPr>
            <w:r w:rsidRPr="008C4446">
              <w:rPr>
                <w:rFonts w:cs="Arial"/>
                <w:sz w:val="20"/>
              </w:rPr>
              <w:t>31,5</w:t>
            </w:r>
          </w:p>
        </w:tc>
        <w:tc>
          <w:tcPr>
            <w:tcW w:w="317" w:type="pct"/>
            <w:shd w:val="clear" w:color="auto" w:fill="DBE5F1" w:themeFill="accent1" w:themeFillTint="33"/>
            <w:vAlign w:val="center"/>
            <w:hideMark/>
          </w:tcPr>
          <w:p w:rsidR="00560C23" w:rsidRPr="008C4446" w:rsidRDefault="00560C23" w:rsidP="000B7F94">
            <w:pPr>
              <w:widowControl w:val="0"/>
              <w:autoSpaceDE w:val="0"/>
              <w:autoSpaceDN w:val="0"/>
              <w:adjustRightInd w:val="0"/>
              <w:spacing w:before="120" w:after="0" w:line="240" w:lineRule="auto"/>
              <w:ind w:left="-104"/>
              <w:jc w:val="center"/>
              <w:rPr>
                <w:rFonts w:cs="Arial"/>
                <w:sz w:val="20"/>
              </w:rPr>
            </w:pPr>
            <w:r w:rsidRPr="008C4446">
              <w:rPr>
                <w:rFonts w:cs="Arial"/>
                <w:sz w:val="20"/>
              </w:rPr>
              <w:t>63</w:t>
            </w:r>
          </w:p>
        </w:tc>
        <w:tc>
          <w:tcPr>
            <w:tcW w:w="318" w:type="pct"/>
            <w:shd w:val="clear" w:color="auto" w:fill="DBE5F1" w:themeFill="accent1" w:themeFillTint="33"/>
            <w:vAlign w:val="center"/>
            <w:hideMark/>
          </w:tcPr>
          <w:p w:rsidR="00560C23" w:rsidRPr="008C4446" w:rsidRDefault="00560C23" w:rsidP="000B7F94">
            <w:pPr>
              <w:widowControl w:val="0"/>
              <w:autoSpaceDE w:val="0"/>
              <w:autoSpaceDN w:val="0"/>
              <w:adjustRightInd w:val="0"/>
              <w:spacing w:before="120" w:after="0" w:line="240" w:lineRule="auto"/>
              <w:ind w:left="-104"/>
              <w:jc w:val="center"/>
              <w:rPr>
                <w:rFonts w:cs="Arial"/>
                <w:sz w:val="20"/>
              </w:rPr>
            </w:pPr>
            <w:r w:rsidRPr="008C4446">
              <w:rPr>
                <w:rFonts w:cs="Arial"/>
                <w:sz w:val="20"/>
              </w:rPr>
              <w:t>125</w:t>
            </w:r>
          </w:p>
        </w:tc>
        <w:tc>
          <w:tcPr>
            <w:tcW w:w="317" w:type="pct"/>
            <w:shd w:val="clear" w:color="auto" w:fill="DBE5F1" w:themeFill="accent1" w:themeFillTint="33"/>
            <w:vAlign w:val="center"/>
            <w:hideMark/>
          </w:tcPr>
          <w:p w:rsidR="00560C23" w:rsidRPr="008C4446" w:rsidRDefault="00560C23" w:rsidP="000B7F94">
            <w:pPr>
              <w:widowControl w:val="0"/>
              <w:autoSpaceDE w:val="0"/>
              <w:autoSpaceDN w:val="0"/>
              <w:adjustRightInd w:val="0"/>
              <w:spacing w:before="120" w:after="0" w:line="240" w:lineRule="auto"/>
              <w:ind w:left="-104"/>
              <w:jc w:val="center"/>
              <w:rPr>
                <w:rFonts w:cs="Arial"/>
                <w:sz w:val="20"/>
              </w:rPr>
            </w:pPr>
            <w:r w:rsidRPr="008C4446">
              <w:rPr>
                <w:rFonts w:cs="Arial"/>
                <w:sz w:val="20"/>
              </w:rPr>
              <w:t>250</w:t>
            </w:r>
          </w:p>
        </w:tc>
        <w:tc>
          <w:tcPr>
            <w:tcW w:w="318" w:type="pct"/>
            <w:shd w:val="clear" w:color="auto" w:fill="DBE5F1" w:themeFill="accent1" w:themeFillTint="33"/>
            <w:vAlign w:val="center"/>
            <w:hideMark/>
          </w:tcPr>
          <w:p w:rsidR="00560C23" w:rsidRPr="008C4446" w:rsidRDefault="00560C23" w:rsidP="000B7F94">
            <w:pPr>
              <w:widowControl w:val="0"/>
              <w:autoSpaceDE w:val="0"/>
              <w:autoSpaceDN w:val="0"/>
              <w:adjustRightInd w:val="0"/>
              <w:spacing w:before="120" w:after="0" w:line="240" w:lineRule="auto"/>
              <w:ind w:left="-104"/>
              <w:jc w:val="center"/>
              <w:rPr>
                <w:rFonts w:cs="Arial"/>
                <w:sz w:val="20"/>
              </w:rPr>
            </w:pPr>
            <w:r w:rsidRPr="008C4446">
              <w:rPr>
                <w:rFonts w:cs="Arial"/>
                <w:sz w:val="20"/>
              </w:rPr>
              <w:t>500</w:t>
            </w:r>
          </w:p>
        </w:tc>
        <w:tc>
          <w:tcPr>
            <w:tcW w:w="318" w:type="pct"/>
            <w:shd w:val="clear" w:color="auto" w:fill="DBE5F1" w:themeFill="accent1" w:themeFillTint="33"/>
            <w:vAlign w:val="center"/>
            <w:hideMark/>
          </w:tcPr>
          <w:p w:rsidR="00560C23" w:rsidRPr="008C4446" w:rsidRDefault="00560C23" w:rsidP="000B7F94">
            <w:pPr>
              <w:widowControl w:val="0"/>
              <w:autoSpaceDE w:val="0"/>
              <w:autoSpaceDN w:val="0"/>
              <w:adjustRightInd w:val="0"/>
              <w:spacing w:before="120" w:after="0" w:line="240" w:lineRule="auto"/>
              <w:ind w:left="-104"/>
              <w:jc w:val="center"/>
              <w:rPr>
                <w:rFonts w:cs="Arial"/>
                <w:sz w:val="20"/>
              </w:rPr>
            </w:pPr>
            <w:r w:rsidRPr="008C4446">
              <w:rPr>
                <w:rFonts w:cs="Arial"/>
                <w:sz w:val="20"/>
              </w:rPr>
              <w:t>1000</w:t>
            </w:r>
          </w:p>
        </w:tc>
        <w:tc>
          <w:tcPr>
            <w:tcW w:w="317" w:type="pct"/>
            <w:shd w:val="clear" w:color="auto" w:fill="DBE5F1" w:themeFill="accent1" w:themeFillTint="33"/>
            <w:vAlign w:val="center"/>
            <w:hideMark/>
          </w:tcPr>
          <w:p w:rsidR="00560C23" w:rsidRPr="008C4446" w:rsidRDefault="00560C23" w:rsidP="000B7F94">
            <w:pPr>
              <w:widowControl w:val="0"/>
              <w:autoSpaceDE w:val="0"/>
              <w:autoSpaceDN w:val="0"/>
              <w:adjustRightInd w:val="0"/>
              <w:spacing w:before="120" w:after="0" w:line="240" w:lineRule="auto"/>
              <w:ind w:left="-104"/>
              <w:jc w:val="center"/>
              <w:rPr>
                <w:rFonts w:cs="Arial"/>
                <w:sz w:val="20"/>
              </w:rPr>
            </w:pPr>
            <w:r w:rsidRPr="008C4446">
              <w:rPr>
                <w:rFonts w:cs="Arial"/>
                <w:sz w:val="20"/>
              </w:rPr>
              <w:t>2000</w:t>
            </w:r>
          </w:p>
        </w:tc>
        <w:tc>
          <w:tcPr>
            <w:tcW w:w="317" w:type="pct"/>
            <w:shd w:val="clear" w:color="auto" w:fill="DBE5F1" w:themeFill="accent1" w:themeFillTint="33"/>
            <w:vAlign w:val="center"/>
            <w:hideMark/>
          </w:tcPr>
          <w:p w:rsidR="00560C23" w:rsidRPr="008C4446" w:rsidRDefault="00560C23" w:rsidP="000B7F94">
            <w:pPr>
              <w:widowControl w:val="0"/>
              <w:autoSpaceDE w:val="0"/>
              <w:autoSpaceDN w:val="0"/>
              <w:adjustRightInd w:val="0"/>
              <w:spacing w:before="120" w:after="0" w:line="240" w:lineRule="auto"/>
              <w:ind w:left="-104"/>
              <w:jc w:val="center"/>
              <w:rPr>
                <w:rFonts w:cs="Arial"/>
                <w:sz w:val="20"/>
              </w:rPr>
            </w:pPr>
            <w:r w:rsidRPr="008C4446">
              <w:rPr>
                <w:rFonts w:cs="Arial"/>
                <w:sz w:val="20"/>
              </w:rPr>
              <w:t>4000</w:t>
            </w:r>
          </w:p>
        </w:tc>
        <w:tc>
          <w:tcPr>
            <w:tcW w:w="316" w:type="pct"/>
            <w:shd w:val="clear" w:color="auto" w:fill="DBE5F1" w:themeFill="accent1" w:themeFillTint="33"/>
            <w:vAlign w:val="center"/>
            <w:hideMark/>
          </w:tcPr>
          <w:p w:rsidR="00560C23" w:rsidRPr="008C4446" w:rsidRDefault="00560C23" w:rsidP="000B7F94">
            <w:pPr>
              <w:widowControl w:val="0"/>
              <w:autoSpaceDE w:val="0"/>
              <w:autoSpaceDN w:val="0"/>
              <w:adjustRightInd w:val="0"/>
              <w:spacing w:before="120" w:after="0" w:line="240" w:lineRule="auto"/>
              <w:ind w:left="-104"/>
              <w:jc w:val="center"/>
              <w:rPr>
                <w:rFonts w:cs="Arial"/>
                <w:sz w:val="20"/>
              </w:rPr>
            </w:pPr>
            <w:r w:rsidRPr="008C4446">
              <w:rPr>
                <w:rFonts w:cs="Arial"/>
                <w:sz w:val="20"/>
              </w:rPr>
              <w:t>8000</w:t>
            </w:r>
          </w:p>
        </w:tc>
      </w:tr>
      <w:tr w:rsidR="00560C23" w:rsidRPr="008C4446" w:rsidTr="00560C23">
        <w:trPr>
          <w:trHeight w:val="20"/>
        </w:trPr>
        <w:tc>
          <w:tcPr>
            <w:tcW w:w="517" w:type="pct"/>
            <w:vMerge w:val="restart"/>
            <w:tcBorders>
              <w:top w:val="single" w:sz="6" w:space="0" w:color="000000"/>
            </w:tcBorders>
            <w:shd w:val="clear" w:color="auto" w:fill="auto"/>
            <w:noWrap/>
            <w:vAlign w:val="center"/>
            <w:hideMark/>
          </w:tcPr>
          <w:p w:rsidR="00560C23" w:rsidRPr="008C4446" w:rsidRDefault="00560C23" w:rsidP="000B7F94">
            <w:pPr>
              <w:spacing w:before="0" w:after="0" w:line="240" w:lineRule="auto"/>
              <w:ind w:left="0"/>
              <w:jc w:val="center"/>
              <w:rPr>
                <w:rFonts w:cs="Arial"/>
                <w:sz w:val="20"/>
              </w:rPr>
            </w:pPr>
            <w:r w:rsidRPr="008C4446">
              <w:rPr>
                <w:rFonts w:cs="Arial"/>
                <w:sz w:val="20"/>
              </w:rPr>
              <w:t>НИС «Профессор Рябинкин»</w:t>
            </w:r>
          </w:p>
        </w:tc>
        <w:tc>
          <w:tcPr>
            <w:tcW w:w="481" w:type="pct"/>
            <w:shd w:val="clear" w:color="auto" w:fill="auto"/>
            <w:vAlign w:val="center"/>
            <w:hideMark/>
          </w:tcPr>
          <w:p w:rsidR="00560C23" w:rsidRPr="008C4446" w:rsidRDefault="00560C23" w:rsidP="000B7F94">
            <w:pPr>
              <w:widowControl w:val="0"/>
              <w:autoSpaceDE w:val="0"/>
              <w:autoSpaceDN w:val="0"/>
              <w:adjustRightInd w:val="0"/>
              <w:spacing w:before="0" w:after="0" w:line="240" w:lineRule="auto"/>
              <w:ind w:left="0"/>
              <w:jc w:val="center"/>
              <w:rPr>
                <w:rFonts w:cs="Arial"/>
                <w:sz w:val="20"/>
              </w:rPr>
            </w:pPr>
            <w:r w:rsidRPr="008C4446">
              <w:rPr>
                <w:rFonts w:cs="Arial"/>
                <w:sz w:val="20"/>
              </w:rPr>
              <w:t>Главный двигатель UD25LO6S5D</w:t>
            </w:r>
          </w:p>
        </w:tc>
        <w:tc>
          <w:tcPr>
            <w:tcW w:w="481" w:type="pct"/>
            <w:shd w:val="clear" w:color="auto" w:fill="auto"/>
            <w:vAlign w:val="center"/>
          </w:tcPr>
          <w:p w:rsidR="00560C23" w:rsidRPr="008C4446" w:rsidRDefault="00560C23" w:rsidP="000B7F94">
            <w:pPr>
              <w:spacing w:before="0" w:after="0" w:line="240" w:lineRule="auto"/>
              <w:ind w:left="0"/>
              <w:jc w:val="center"/>
              <w:rPr>
                <w:rFonts w:cs="Arial"/>
                <w:sz w:val="20"/>
              </w:rPr>
            </w:pPr>
            <w:r w:rsidRPr="008C4446">
              <w:rPr>
                <w:rFonts w:cs="Arial"/>
                <w:sz w:val="20"/>
              </w:rPr>
              <w:t>1520</w:t>
            </w:r>
          </w:p>
        </w:tc>
        <w:tc>
          <w:tcPr>
            <w:tcW w:w="370" w:type="pct"/>
            <w:shd w:val="clear" w:color="auto" w:fill="auto"/>
            <w:vAlign w:val="center"/>
          </w:tcPr>
          <w:p w:rsidR="00560C23" w:rsidRPr="008C4446" w:rsidRDefault="00560C23" w:rsidP="000B7F94">
            <w:pPr>
              <w:spacing w:before="0" w:after="0" w:line="240" w:lineRule="auto"/>
              <w:ind w:left="0"/>
              <w:jc w:val="center"/>
              <w:rPr>
                <w:rFonts w:cs="Arial"/>
                <w:sz w:val="20"/>
              </w:rPr>
            </w:pPr>
            <w:r w:rsidRPr="008C4446">
              <w:rPr>
                <w:rFonts w:cs="Arial"/>
                <w:sz w:val="20"/>
              </w:rPr>
              <w:t>1</w:t>
            </w:r>
          </w:p>
        </w:tc>
        <w:tc>
          <w:tcPr>
            <w:tcW w:w="296" w:type="pct"/>
            <w:shd w:val="clear" w:color="auto" w:fill="auto"/>
            <w:vAlign w:val="center"/>
          </w:tcPr>
          <w:p w:rsidR="00560C23" w:rsidRPr="008C4446" w:rsidRDefault="00560C23" w:rsidP="000B7F94">
            <w:pPr>
              <w:spacing w:before="0" w:after="0" w:line="240" w:lineRule="auto"/>
              <w:ind w:left="0"/>
              <w:jc w:val="center"/>
              <w:rPr>
                <w:rFonts w:cs="Arial"/>
                <w:sz w:val="20"/>
              </w:rPr>
            </w:pPr>
            <w:r w:rsidRPr="008C4446">
              <w:rPr>
                <w:rFonts w:cs="Arial"/>
                <w:sz w:val="20"/>
              </w:rPr>
              <w:t>1</w:t>
            </w:r>
          </w:p>
        </w:tc>
        <w:tc>
          <w:tcPr>
            <w:tcW w:w="317" w:type="pct"/>
            <w:shd w:val="clear" w:color="auto" w:fill="auto"/>
            <w:vAlign w:val="center"/>
            <w:hideMark/>
          </w:tcPr>
          <w:p w:rsidR="00560C23" w:rsidRPr="008C4446" w:rsidRDefault="00560C23" w:rsidP="000B7F94">
            <w:pPr>
              <w:spacing w:before="0" w:after="0" w:line="240" w:lineRule="auto"/>
              <w:ind w:left="0"/>
              <w:jc w:val="center"/>
              <w:rPr>
                <w:rFonts w:cs="Arial"/>
                <w:sz w:val="20"/>
              </w:rPr>
            </w:pPr>
            <w:r w:rsidRPr="008C4446">
              <w:rPr>
                <w:rFonts w:cs="Arial"/>
                <w:sz w:val="20"/>
              </w:rPr>
              <w:t>-</w:t>
            </w:r>
          </w:p>
        </w:tc>
        <w:tc>
          <w:tcPr>
            <w:tcW w:w="317" w:type="pct"/>
            <w:shd w:val="clear" w:color="auto" w:fill="auto"/>
            <w:vAlign w:val="center"/>
            <w:hideMark/>
          </w:tcPr>
          <w:p w:rsidR="00560C23" w:rsidRPr="008C4446" w:rsidRDefault="00560C23" w:rsidP="008C4446">
            <w:pPr>
              <w:spacing w:before="100" w:beforeAutospacing="1" w:after="100" w:afterAutospacing="1" w:line="240" w:lineRule="auto"/>
              <w:ind w:left="-33"/>
              <w:jc w:val="center"/>
              <w:rPr>
                <w:rFonts w:cs="Arial"/>
                <w:color w:val="000000"/>
                <w:sz w:val="20"/>
              </w:rPr>
            </w:pPr>
            <w:r w:rsidRPr="008C4446">
              <w:rPr>
                <w:rFonts w:cs="Arial"/>
                <w:color w:val="000000"/>
                <w:sz w:val="20"/>
              </w:rPr>
              <w:t>90</w:t>
            </w:r>
          </w:p>
        </w:tc>
        <w:tc>
          <w:tcPr>
            <w:tcW w:w="318" w:type="pct"/>
            <w:shd w:val="clear" w:color="auto" w:fill="auto"/>
            <w:vAlign w:val="center"/>
            <w:hideMark/>
          </w:tcPr>
          <w:p w:rsidR="00560C23" w:rsidRPr="008C4446" w:rsidRDefault="00560C23" w:rsidP="000B7F94">
            <w:pPr>
              <w:spacing w:before="100" w:beforeAutospacing="1" w:after="100" w:afterAutospacing="1" w:line="240" w:lineRule="auto"/>
              <w:ind w:left="0"/>
              <w:jc w:val="center"/>
              <w:rPr>
                <w:rFonts w:cs="Arial"/>
                <w:color w:val="000000"/>
                <w:sz w:val="20"/>
              </w:rPr>
            </w:pPr>
            <w:r w:rsidRPr="008C4446">
              <w:rPr>
                <w:rFonts w:cs="Arial"/>
                <w:color w:val="000000"/>
                <w:sz w:val="20"/>
              </w:rPr>
              <w:t>94</w:t>
            </w:r>
          </w:p>
        </w:tc>
        <w:tc>
          <w:tcPr>
            <w:tcW w:w="317" w:type="pct"/>
            <w:shd w:val="clear" w:color="auto" w:fill="auto"/>
            <w:vAlign w:val="center"/>
            <w:hideMark/>
          </w:tcPr>
          <w:p w:rsidR="00560C23" w:rsidRPr="008C4446" w:rsidRDefault="00560C23" w:rsidP="000B7F94">
            <w:pPr>
              <w:spacing w:before="100" w:beforeAutospacing="1" w:after="100" w:afterAutospacing="1" w:line="240" w:lineRule="auto"/>
              <w:ind w:left="0"/>
              <w:jc w:val="center"/>
              <w:rPr>
                <w:rFonts w:cs="Arial"/>
                <w:color w:val="000000"/>
                <w:sz w:val="20"/>
              </w:rPr>
            </w:pPr>
            <w:r w:rsidRPr="008C4446">
              <w:rPr>
                <w:rFonts w:cs="Arial"/>
                <w:color w:val="000000"/>
                <w:sz w:val="20"/>
              </w:rPr>
              <w:t>101</w:t>
            </w:r>
          </w:p>
        </w:tc>
        <w:tc>
          <w:tcPr>
            <w:tcW w:w="318" w:type="pct"/>
            <w:shd w:val="clear" w:color="auto" w:fill="auto"/>
            <w:vAlign w:val="center"/>
            <w:hideMark/>
          </w:tcPr>
          <w:p w:rsidR="00560C23" w:rsidRPr="008C4446" w:rsidRDefault="00560C23" w:rsidP="000B7F94">
            <w:pPr>
              <w:spacing w:before="100" w:beforeAutospacing="1" w:after="100" w:afterAutospacing="1" w:line="240" w:lineRule="auto"/>
              <w:ind w:left="0"/>
              <w:jc w:val="center"/>
              <w:rPr>
                <w:rFonts w:cs="Arial"/>
                <w:color w:val="000000"/>
                <w:sz w:val="20"/>
              </w:rPr>
            </w:pPr>
            <w:r w:rsidRPr="008C4446">
              <w:rPr>
                <w:rFonts w:cs="Arial"/>
                <w:color w:val="000000"/>
                <w:sz w:val="20"/>
              </w:rPr>
              <w:t>101</w:t>
            </w:r>
          </w:p>
        </w:tc>
        <w:tc>
          <w:tcPr>
            <w:tcW w:w="318" w:type="pct"/>
            <w:shd w:val="clear" w:color="auto" w:fill="auto"/>
            <w:vAlign w:val="center"/>
            <w:hideMark/>
          </w:tcPr>
          <w:p w:rsidR="00560C23" w:rsidRPr="008C4446" w:rsidRDefault="00560C23" w:rsidP="000B7F94">
            <w:pPr>
              <w:spacing w:before="100" w:beforeAutospacing="1" w:after="100" w:afterAutospacing="1" w:line="240" w:lineRule="auto"/>
              <w:ind w:left="0"/>
              <w:jc w:val="center"/>
              <w:rPr>
                <w:rFonts w:cs="Arial"/>
                <w:color w:val="000000"/>
                <w:sz w:val="20"/>
              </w:rPr>
            </w:pPr>
            <w:r w:rsidRPr="008C4446">
              <w:rPr>
                <w:rFonts w:cs="Arial"/>
                <w:color w:val="000000"/>
                <w:sz w:val="20"/>
              </w:rPr>
              <w:t>99</w:t>
            </w:r>
          </w:p>
        </w:tc>
        <w:tc>
          <w:tcPr>
            <w:tcW w:w="317" w:type="pct"/>
            <w:shd w:val="clear" w:color="auto" w:fill="auto"/>
            <w:vAlign w:val="center"/>
            <w:hideMark/>
          </w:tcPr>
          <w:p w:rsidR="00560C23" w:rsidRPr="008C4446" w:rsidRDefault="00560C23" w:rsidP="000B7F94">
            <w:pPr>
              <w:spacing w:before="100" w:beforeAutospacing="1" w:after="100" w:afterAutospacing="1" w:line="240" w:lineRule="auto"/>
              <w:ind w:left="0"/>
              <w:jc w:val="center"/>
              <w:rPr>
                <w:rFonts w:cs="Arial"/>
                <w:color w:val="000000"/>
                <w:sz w:val="20"/>
              </w:rPr>
            </w:pPr>
            <w:r w:rsidRPr="008C4446">
              <w:rPr>
                <w:rFonts w:cs="Arial"/>
                <w:color w:val="000000"/>
                <w:sz w:val="20"/>
              </w:rPr>
              <w:t>90</w:t>
            </w:r>
          </w:p>
        </w:tc>
        <w:tc>
          <w:tcPr>
            <w:tcW w:w="317" w:type="pct"/>
            <w:shd w:val="clear" w:color="auto" w:fill="auto"/>
            <w:vAlign w:val="center"/>
            <w:hideMark/>
          </w:tcPr>
          <w:p w:rsidR="00560C23" w:rsidRPr="008C4446" w:rsidRDefault="00560C23" w:rsidP="000B7F94">
            <w:pPr>
              <w:spacing w:before="100" w:beforeAutospacing="1" w:after="100" w:afterAutospacing="1" w:line="240" w:lineRule="auto"/>
              <w:ind w:left="0"/>
              <w:jc w:val="center"/>
              <w:rPr>
                <w:rFonts w:cs="Arial"/>
                <w:color w:val="000000"/>
                <w:sz w:val="20"/>
              </w:rPr>
            </w:pPr>
            <w:r w:rsidRPr="008C4446">
              <w:rPr>
                <w:rFonts w:cs="Arial"/>
                <w:color w:val="000000"/>
                <w:sz w:val="20"/>
              </w:rPr>
              <w:t>85</w:t>
            </w:r>
          </w:p>
        </w:tc>
        <w:tc>
          <w:tcPr>
            <w:tcW w:w="316" w:type="pct"/>
            <w:shd w:val="clear" w:color="auto" w:fill="auto"/>
            <w:vAlign w:val="center"/>
            <w:hideMark/>
          </w:tcPr>
          <w:p w:rsidR="00560C23" w:rsidRPr="008C4446" w:rsidRDefault="00560C23" w:rsidP="000B7F94">
            <w:pPr>
              <w:spacing w:before="100" w:beforeAutospacing="1" w:after="100" w:afterAutospacing="1" w:line="240" w:lineRule="auto"/>
              <w:ind w:left="0"/>
              <w:jc w:val="center"/>
              <w:rPr>
                <w:rFonts w:cs="Arial"/>
                <w:color w:val="000000"/>
                <w:sz w:val="20"/>
              </w:rPr>
            </w:pPr>
            <w:r w:rsidRPr="008C4446">
              <w:rPr>
                <w:rFonts w:cs="Arial"/>
                <w:color w:val="000000"/>
                <w:sz w:val="20"/>
              </w:rPr>
              <w:t>70</w:t>
            </w:r>
          </w:p>
        </w:tc>
      </w:tr>
      <w:tr w:rsidR="00560C23" w:rsidRPr="008C4446" w:rsidTr="00560C23">
        <w:trPr>
          <w:trHeight w:val="20"/>
        </w:trPr>
        <w:tc>
          <w:tcPr>
            <w:tcW w:w="517" w:type="pct"/>
            <w:vMerge/>
            <w:shd w:val="clear" w:color="auto" w:fill="auto"/>
            <w:noWrap/>
            <w:vAlign w:val="center"/>
            <w:hideMark/>
          </w:tcPr>
          <w:p w:rsidR="00560C23" w:rsidRPr="008C4446" w:rsidRDefault="00560C23" w:rsidP="000B7F94">
            <w:pPr>
              <w:spacing w:before="0" w:after="0" w:line="240" w:lineRule="auto"/>
              <w:ind w:left="0"/>
              <w:jc w:val="center"/>
              <w:rPr>
                <w:rFonts w:cs="Arial"/>
                <w:sz w:val="20"/>
              </w:rPr>
            </w:pPr>
          </w:p>
        </w:tc>
        <w:tc>
          <w:tcPr>
            <w:tcW w:w="481" w:type="pct"/>
            <w:shd w:val="clear" w:color="auto" w:fill="auto"/>
            <w:vAlign w:val="center"/>
            <w:hideMark/>
          </w:tcPr>
          <w:p w:rsidR="00560C23" w:rsidRPr="008C4446" w:rsidRDefault="00560C23" w:rsidP="000B7F94">
            <w:pPr>
              <w:widowControl w:val="0"/>
              <w:autoSpaceDE w:val="0"/>
              <w:autoSpaceDN w:val="0"/>
              <w:adjustRightInd w:val="0"/>
              <w:spacing w:before="0" w:after="0" w:line="240" w:lineRule="auto"/>
              <w:ind w:left="0"/>
              <w:jc w:val="center"/>
              <w:rPr>
                <w:rFonts w:cs="Arial"/>
                <w:sz w:val="20"/>
              </w:rPr>
            </w:pPr>
            <w:r w:rsidRPr="008C4446">
              <w:rPr>
                <w:rFonts w:cs="Arial"/>
                <w:sz w:val="20"/>
              </w:rPr>
              <w:t>Вспомогательный двигатель</w:t>
            </w:r>
          </w:p>
          <w:p w:rsidR="00560C23" w:rsidRPr="008C4446" w:rsidRDefault="00560C23" w:rsidP="000B7F94">
            <w:pPr>
              <w:widowControl w:val="0"/>
              <w:autoSpaceDE w:val="0"/>
              <w:autoSpaceDN w:val="0"/>
              <w:adjustRightInd w:val="0"/>
              <w:spacing w:before="0" w:after="0" w:line="240" w:lineRule="auto"/>
              <w:ind w:left="0"/>
              <w:jc w:val="center"/>
              <w:rPr>
                <w:rFonts w:cs="Arial"/>
                <w:sz w:val="20"/>
              </w:rPr>
            </w:pPr>
            <w:r w:rsidRPr="008C4446">
              <w:rPr>
                <w:rFonts w:cs="Arial"/>
                <w:sz w:val="20"/>
              </w:rPr>
              <w:t>Wartsila Disel</w:t>
            </w:r>
          </w:p>
        </w:tc>
        <w:tc>
          <w:tcPr>
            <w:tcW w:w="481" w:type="pct"/>
            <w:shd w:val="clear" w:color="auto" w:fill="auto"/>
            <w:vAlign w:val="center"/>
          </w:tcPr>
          <w:p w:rsidR="00560C23" w:rsidRPr="008C4446" w:rsidRDefault="00560C23" w:rsidP="000B7F94">
            <w:pPr>
              <w:spacing w:before="0" w:after="0" w:line="240" w:lineRule="auto"/>
              <w:ind w:left="0"/>
              <w:jc w:val="center"/>
              <w:rPr>
                <w:rFonts w:cs="Arial"/>
                <w:sz w:val="20"/>
              </w:rPr>
            </w:pPr>
            <w:r w:rsidRPr="008C4446">
              <w:rPr>
                <w:rFonts w:cs="Arial"/>
                <w:sz w:val="20"/>
              </w:rPr>
              <w:t>380</w:t>
            </w:r>
          </w:p>
        </w:tc>
        <w:tc>
          <w:tcPr>
            <w:tcW w:w="370" w:type="pct"/>
            <w:shd w:val="clear" w:color="auto" w:fill="auto"/>
            <w:vAlign w:val="center"/>
          </w:tcPr>
          <w:p w:rsidR="00560C23" w:rsidRPr="008C4446" w:rsidRDefault="00560C23" w:rsidP="000B7F94">
            <w:pPr>
              <w:spacing w:before="0" w:after="0" w:line="240" w:lineRule="auto"/>
              <w:ind w:left="0"/>
              <w:jc w:val="center"/>
              <w:rPr>
                <w:rFonts w:cs="Arial"/>
                <w:sz w:val="20"/>
              </w:rPr>
            </w:pPr>
            <w:r w:rsidRPr="008C4446">
              <w:rPr>
                <w:rFonts w:cs="Arial"/>
                <w:sz w:val="20"/>
              </w:rPr>
              <w:t>4</w:t>
            </w:r>
          </w:p>
        </w:tc>
        <w:tc>
          <w:tcPr>
            <w:tcW w:w="296" w:type="pct"/>
            <w:shd w:val="clear" w:color="auto" w:fill="auto"/>
            <w:vAlign w:val="center"/>
          </w:tcPr>
          <w:p w:rsidR="00560C23" w:rsidRPr="008C4446" w:rsidRDefault="00560C23" w:rsidP="000B7F94">
            <w:pPr>
              <w:spacing w:before="0" w:after="0" w:line="240" w:lineRule="auto"/>
              <w:ind w:left="0"/>
              <w:jc w:val="center"/>
              <w:rPr>
                <w:rFonts w:cs="Arial"/>
                <w:sz w:val="20"/>
              </w:rPr>
            </w:pPr>
            <w:r w:rsidRPr="008C4446">
              <w:rPr>
                <w:rFonts w:cs="Arial"/>
                <w:sz w:val="20"/>
              </w:rPr>
              <w:t>2-5</w:t>
            </w:r>
          </w:p>
        </w:tc>
        <w:tc>
          <w:tcPr>
            <w:tcW w:w="317" w:type="pct"/>
            <w:shd w:val="clear" w:color="auto" w:fill="auto"/>
            <w:vAlign w:val="center"/>
            <w:hideMark/>
          </w:tcPr>
          <w:p w:rsidR="00560C23" w:rsidRPr="008C4446" w:rsidRDefault="00560C23" w:rsidP="000B7F94">
            <w:pPr>
              <w:spacing w:before="0" w:after="0" w:line="240" w:lineRule="auto"/>
              <w:ind w:left="0"/>
              <w:jc w:val="center"/>
              <w:rPr>
                <w:rFonts w:cs="Arial"/>
                <w:sz w:val="20"/>
              </w:rPr>
            </w:pPr>
            <w:r w:rsidRPr="008C4446">
              <w:rPr>
                <w:rFonts w:cs="Arial"/>
                <w:sz w:val="20"/>
              </w:rPr>
              <w:t>-</w:t>
            </w:r>
          </w:p>
        </w:tc>
        <w:tc>
          <w:tcPr>
            <w:tcW w:w="317" w:type="pct"/>
            <w:shd w:val="clear" w:color="auto" w:fill="auto"/>
            <w:vAlign w:val="center"/>
            <w:hideMark/>
          </w:tcPr>
          <w:p w:rsidR="00560C23" w:rsidRPr="008C4446" w:rsidRDefault="00560C23" w:rsidP="000B7F94">
            <w:pPr>
              <w:spacing w:before="100" w:beforeAutospacing="1" w:after="100" w:afterAutospacing="1" w:line="240" w:lineRule="auto"/>
              <w:ind w:left="0"/>
              <w:jc w:val="center"/>
              <w:rPr>
                <w:rFonts w:cs="Arial"/>
                <w:color w:val="000000"/>
                <w:sz w:val="20"/>
              </w:rPr>
            </w:pPr>
            <w:r w:rsidRPr="008C4446">
              <w:rPr>
                <w:rFonts w:cs="Arial"/>
                <w:color w:val="000000"/>
                <w:sz w:val="20"/>
              </w:rPr>
              <w:t>93</w:t>
            </w:r>
          </w:p>
        </w:tc>
        <w:tc>
          <w:tcPr>
            <w:tcW w:w="318" w:type="pct"/>
            <w:shd w:val="clear" w:color="auto" w:fill="auto"/>
            <w:vAlign w:val="center"/>
            <w:hideMark/>
          </w:tcPr>
          <w:p w:rsidR="00560C23" w:rsidRPr="008C4446" w:rsidRDefault="00560C23" w:rsidP="000B7F94">
            <w:pPr>
              <w:spacing w:before="100" w:beforeAutospacing="1" w:after="100" w:afterAutospacing="1" w:line="240" w:lineRule="auto"/>
              <w:ind w:left="0"/>
              <w:jc w:val="center"/>
              <w:rPr>
                <w:rFonts w:cs="Arial"/>
                <w:color w:val="000000"/>
                <w:sz w:val="20"/>
              </w:rPr>
            </w:pPr>
            <w:r w:rsidRPr="008C4446">
              <w:rPr>
                <w:rFonts w:cs="Arial"/>
                <w:color w:val="000000"/>
                <w:sz w:val="20"/>
              </w:rPr>
              <w:t>88</w:t>
            </w:r>
          </w:p>
        </w:tc>
        <w:tc>
          <w:tcPr>
            <w:tcW w:w="317" w:type="pct"/>
            <w:shd w:val="clear" w:color="auto" w:fill="auto"/>
            <w:vAlign w:val="center"/>
            <w:hideMark/>
          </w:tcPr>
          <w:p w:rsidR="00560C23" w:rsidRPr="008C4446" w:rsidRDefault="00560C23" w:rsidP="000B7F94">
            <w:pPr>
              <w:spacing w:before="100" w:beforeAutospacing="1" w:after="100" w:afterAutospacing="1" w:line="240" w:lineRule="auto"/>
              <w:ind w:left="0"/>
              <w:jc w:val="center"/>
              <w:rPr>
                <w:rFonts w:cs="Arial"/>
                <w:color w:val="000000"/>
                <w:sz w:val="20"/>
              </w:rPr>
            </w:pPr>
            <w:r w:rsidRPr="008C4446">
              <w:rPr>
                <w:rFonts w:cs="Arial"/>
                <w:color w:val="000000"/>
                <w:sz w:val="20"/>
              </w:rPr>
              <w:t>90</w:t>
            </w:r>
          </w:p>
        </w:tc>
        <w:tc>
          <w:tcPr>
            <w:tcW w:w="318" w:type="pct"/>
            <w:shd w:val="clear" w:color="auto" w:fill="auto"/>
            <w:vAlign w:val="center"/>
            <w:hideMark/>
          </w:tcPr>
          <w:p w:rsidR="00560C23" w:rsidRPr="008C4446" w:rsidRDefault="00560C23" w:rsidP="000B7F94">
            <w:pPr>
              <w:spacing w:before="100" w:beforeAutospacing="1" w:after="100" w:afterAutospacing="1" w:line="240" w:lineRule="auto"/>
              <w:ind w:left="0"/>
              <w:jc w:val="center"/>
              <w:rPr>
                <w:rFonts w:cs="Arial"/>
                <w:color w:val="000000"/>
                <w:sz w:val="20"/>
              </w:rPr>
            </w:pPr>
            <w:r w:rsidRPr="008C4446">
              <w:rPr>
                <w:rFonts w:cs="Arial"/>
                <w:color w:val="000000"/>
                <w:sz w:val="20"/>
              </w:rPr>
              <w:t>91</w:t>
            </w:r>
          </w:p>
        </w:tc>
        <w:tc>
          <w:tcPr>
            <w:tcW w:w="318" w:type="pct"/>
            <w:shd w:val="clear" w:color="auto" w:fill="auto"/>
            <w:vAlign w:val="center"/>
            <w:hideMark/>
          </w:tcPr>
          <w:p w:rsidR="00560C23" w:rsidRPr="008C4446" w:rsidRDefault="00560C23" w:rsidP="000B7F94">
            <w:pPr>
              <w:spacing w:before="100" w:beforeAutospacing="1" w:after="100" w:afterAutospacing="1" w:line="240" w:lineRule="auto"/>
              <w:ind w:left="0"/>
              <w:jc w:val="center"/>
              <w:rPr>
                <w:rFonts w:cs="Arial"/>
                <w:color w:val="000000"/>
                <w:sz w:val="20"/>
              </w:rPr>
            </w:pPr>
            <w:r w:rsidRPr="008C4446">
              <w:rPr>
                <w:rFonts w:cs="Arial"/>
                <w:color w:val="000000"/>
                <w:sz w:val="20"/>
              </w:rPr>
              <w:t>86</w:t>
            </w:r>
          </w:p>
        </w:tc>
        <w:tc>
          <w:tcPr>
            <w:tcW w:w="317" w:type="pct"/>
            <w:shd w:val="clear" w:color="auto" w:fill="auto"/>
            <w:vAlign w:val="center"/>
            <w:hideMark/>
          </w:tcPr>
          <w:p w:rsidR="00560C23" w:rsidRPr="008C4446" w:rsidRDefault="00560C23" w:rsidP="000B7F94">
            <w:pPr>
              <w:spacing w:before="100" w:beforeAutospacing="1" w:after="100" w:afterAutospacing="1" w:line="240" w:lineRule="auto"/>
              <w:ind w:left="0"/>
              <w:jc w:val="center"/>
              <w:rPr>
                <w:rFonts w:cs="Arial"/>
                <w:color w:val="000000"/>
                <w:sz w:val="20"/>
              </w:rPr>
            </w:pPr>
            <w:r w:rsidRPr="008C4446">
              <w:rPr>
                <w:rFonts w:cs="Arial"/>
                <w:color w:val="000000"/>
                <w:sz w:val="20"/>
              </w:rPr>
              <w:t>81</w:t>
            </w:r>
          </w:p>
        </w:tc>
        <w:tc>
          <w:tcPr>
            <w:tcW w:w="317" w:type="pct"/>
            <w:shd w:val="clear" w:color="auto" w:fill="auto"/>
            <w:vAlign w:val="center"/>
            <w:hideMark/>
          </w:tcPr>
          <w:p w:rsidR="00560C23" w:rsidRPr="008C4446" w:rsidRDefault="00560C23" w:rsidP="000B7F94">
            <w:pPr>
              <w:spacing w:before="100" w:beforeAutospacing="1" w:after="100" w:afterAutospacing="1" w:line="240" w:lineRule="auto"/>
              <w:ind w:left="0"/>
              <w:jc w:val="center"/>
              <w:rPr>
                <w:rFonts w:cs="Arial"/>
                <w:color w:val="000000"/>
                <w:sz w:val="20"/>
              </w:rPr>
            </w:pPr>
            <w:r w:rsidRPr="008C4446">
              <w:rPr>
                <w:rFonts w:cs="Arial"/>
                <w:color w:val="000000"/>
                <w:sz w:val="20"/>
              </w:rPr>
              <w:t>71</w:t>
            </w:r>
          </w:p>
        </w:tc>
        <w:tc>
          <w:tcPr>
            <w:tcW w:w="316" w:type="pct"/>
            <w:shd w:val="clear" w:color="auto" w:fill="auto"/>
            <w:vAlign w:val="center"/>
            <w:hideMark/>
          </w:tcPr>
          <w:p w:rsidR="00560C23" w:rsidRPr="008C4446" w:rsidRDefault="00560C23" w:rsidP="000B7F94">
            <w:pPr>
              <w:spacing w:before="100" w:beforeAutospacing="1" w:after="100" w:afterAutospacing="1" w:line="240" w:lineRule="auto"/>
              <w:ind w:left="0"/>
              <w:jc w:val="center"/>
              <w:rPr>
                <w:rFonts w:cs="Arial"/>
                <w:color w:val="000000"/>
                <w:sz w:val="20"/>
              </w:rPr>
            </w:pPr>
            <w:r w:rsidRPr="008C4446">
              <w:rPr>
                <w:rFonts w:cs="Arial"/>
                <w:color w:val="000000"/>
                <w:sz w:val="20"/>
              </w:rPr>
              <w:t>60</w:t>
            </w:r>
          </w:p>
        </w:tc>
      </w:tr>
      <w:tr w:rsidR="00560C23" w:rsidRPr="008C4446" w:rsidTr="00560C23">
        <w:trPr>
          <w:trHeight w:val="20"/>
        </w:trPr>
        <w:tc>
          <w:tcPr>
            <w:tcW w:w="517" w:type="pct"/>
            <w:vMerge/>
            <w:shd w:val="clear" w:color="auto" w:fill="auto"/>
            <w:noWrap/>
            <w:vAlign w:val="center"/>
            <w:hideMark/>
          </w:tcPr>
          <w:p w:rsidR="00560C23" w:rsidRPr="008C4446" w:rsidRDefault="00560C23" w:rsidP="000B7F94">
            <w:pPr>
              <w:spacing w:before="0" w:after="0" w:line="240" w:lineRule="auto"/>
              <w:ind w:left="0"/>
              <w:jc w:val="center"/>
              <w:rPr>
                <w:rFonts w:cs="Arial"/>
                <w:sz w:val="20"/>
              </w:rPr>
            </w:pPr>
          </w:p>
        </w:tc>
        <w:tc>
          <w:tcPr>
            <w:tcW w:w="481" w:type="pct"/>
            <w:shd w:val="clear" w:color="auto" w:fill="auto"/>
            <w:vAlign w:val="center"/>
            <w:hideMark/>
          </w:tcPr>
          <w:p w:rsidR="00560C23" w:rsidRPr="008C4446" w:rsidRDefault="00560C23" w:rsidP="000B7F94">
            <w:pPr>
              <w:widowControl w:val="0"/>
              <w:autoSpaceDE w:val="0"/>
              <w:autoSpaceDN w:val="0"/>
              <w:adjustRightInd w:val="0"/>
              <w:spacing w:before="0" w:after="0" w:line="240" w:lineRule="auto"/>
              <w:ind w:left="0"/>
              <w:jc w:val="center"/>
              <w:rPr>
                <w:rFonts w:cs="Arial"/>
                <w:sz w:val="20"/>
              </w:rPr>
            </w:pPr>
            <w:r w:rsidRPr="008C4446">
              <w:rPr>
                <w:rFonts w:cs="Arial"/>
                <w:sz w:val="20"/>
              </w:rPr>
              <w:t>Вспомогательный генератор Moteus Leroi Somer</w:t>
            </w:r>
          </w:p>
        </w:tc>
        <w:tc>
          <w:tcPr>
            <w:tcW w:w="481" w:type="pct"/>
            <w:shd w:val="clear" w:color="auto" w:fill="auto"/>
            <w:vAlign w:val="center"/>
          </w:tcPr>
          <w:p w:rsidR="00560C23" w:rsidRPr="008C4446" w:rsidRDefault="00560C23" w:rsidP="000B7F94">
            <w:pPr>
              <w:spacing w:before="0" w:after="0" w:line="240" w:lineRule="auto"/>
              <w:ind w:left="0"/>
              <w:jc w:val="center"/>
              <w:rPr>
                <w:rFonts w:cs="Arial"/>
                <w:sz w:val="20"/>
              </w:rPr>
            </w:pPr>
            <w:r w:rsidRPr="008C4446">
              <w:rPr>
                <w:rFonts w:cs="Arial"/>
                <w:sz w:val="20"/>
              </w:rPr>
              <w:t>356</w:t>
            </w:r>
          </w:p>
        </w:tc>
        <w:tc>
          <w:tcPr>
            <w:tcW w:w="370" w:type="pct"/>
            <w:shd w:val="clear" w:color="auto" w:fill="auto"/>
            <w:vAlign w:val="center"/>
          </w:tcPr>
          <w:p w:rsidR="00560C23" w:rsidRPr="008C4446" w:rsidRDefault="00560C23" w:rsidP="000B7F94">
            <w:pPr>
              <w:spacing w:before="0" w:after="0" w:line="240" w:lineRule="auto"/>
              <w:ind w:left="0"/>
              <w:jc w:val="center"/>
              <w:rPr>
                <w:rFonts w:cs="Arial"/>
                <w:sz w:val="20"/>
              </w:rPr>
            </w:pPr>
            <w:r w:rsidRPr="008C4446">
              <w:rPr>
                <w:rFonts w:cs="Arial"/>
                <w:sz w:val="20"/>
              </w:rPr>
              <w:t>4</w:t>
            </w:r>
          </w:p>
        </w:tc>
        <w:tc>
          <w:tcPr>
            <w:tcW w:w="296" w:type="pct"/>
            <w:shd w:val="clear" w:color="auto" w:fill="auto"/>
            <w:vAlign w:val="center"/>
          </w:tcPr>
          <w:p w:rsidR="00560C23" w:rsidRPr="008C4446" w:rsidRDefault="00560C23" w:rsidP="000B7F94">
            <w:pPr>
              <w:spacing w:before="0" w:after="0" w:line="240" w:lineRule="auto"/>
              <w:ind w:left="0"/>
              <w:jc w:val="center"/>
              <w:rPr>
                <w:rFonts w:cs="Arial"/>
                <w:sz w:val="20"/>
              </w:rPr>
            </w:pPr>
            <w:r w:rsidRPr="008C4446">
              <w:rPr>
                <w:rFonts w:cs="Arial"/>
                <w:sz w:val="20"/>
              </w:rPr>
              <w:t>6-9</w:t>
            </w:r>
          </w:p>
        </w:tc>
        <w:tc>
          <w:tcPr>
            <w:tcW w:w="317" w:type="pct"/>
            <w:shd w:val="clear" w:color="auto" w:fill="auto"/>
            <w:vAlign w:val="center"/>
            <w:hideMark/>
          </w:tcPr>
          <w:p w:rsidR="00560C23" w:rsidRPr="008C4446" w:rsidRDefault="00560C23" w:rsidP="000B7F94">
            <w:pPr>
              <w:spacing w:before="0" w:after="0" w:line="240" w:lineRule="auto"/>
              <w:ind w:left="0"/>
              <w:jc w:val="center"/>
              <w:rPr>
                <w:rFonts w:cs="Arial"/>
                <w:sz w:val="20"/>
              </w:rPr>
            </w:pPr>
            <w:r w:rsidRPr="008C4446">
              <w:rPr>
                <w:rFonts w:cs="Arial"/>
                <w:sz w:val="20"/>
              </w:rPr>
              <w:t>-</w:t>
            </w:r>
          </w:p>
        </w:tc>
        <w:tc>
          <w:tcPr>
            <w:tcW w:w="317" w:type="pct"/>
            <w:shd w:val="clear" w:color="auto" w:fill="auto"/>
            <w:vAlign w:val="center"/>
            <w:hideMark/>
          </w:tcPr>
          <w:p w:rsidR="00560C23" w:rsidRPr="008C4446" w:rsidRDefault="00560C23" w:rsidP="000B7F94">
            <w:pPr>
              <w:spacing w:before="100" w:beforeAutospacing="1" w:after="100" w:afterAutospacing="1" w:line="240" w:lineRule="auto"/>
              <w:ind w:left="0"/>
              <w:jc w:val="center"/>
              <w:rPr>
                <w:rFonts w:cs="Arial"/>
                <w:color w:val="000000"/>
                <w:sz w:val="20"/>
              </w:rPr>
            </w:pPr>
            <w:r w:rsidRPr="008C4446">
              <w:rPr>
                <w:rFonts w:cs="Arial"/>
                <w:color w:val="000000"/>
                <w:sz w:val="20"/>
              </w:rPr>
              <w:t>93</w:t>
            </w:r>
          </w:p>
        </w:tc>
        <w:tc>
          <w:tcPr>
            <w:tcW w:w="318" w:type="pct"/>
            <w:shd w:val="clear" w:color="auto" w:fill="auto"/>
            <w:vAlign w:val="center"/>
            <w:hideMark/>
          </w:tcPr>
          <w:p w:rsidR="00560C23" w:rsidRPr="008C4446" w:rsidRDefault="00560C23" w:rsidP="000B7F94">
            <w:pPr>
              <w:spacing w:before="100" w:beforeAutospacing="1" w:after="100" w:afterAutospacing="1" w:line="240" w:lineRule="auto"/>
              <w:ind w:left="0"/>
              <w:jc w:val="center"/>
              <w:rPr>
                <w:rFonts w:cs="Arial"/>
                <w:color w:val="000000"/>
                <w:sz w:val="20"/>
              </w:rPr>
            </w:pPr>
            <w:r w:rsidRPr="008C4446">
              <w:rPr>
                <w:rFonts w:cs="Arial"/>
                <w:color w:val="000000"/>
                <w:sz w:val="20"/>
              </w:rPr>
              <w:t>88</w:t>
            </w:r>
          </w:p>
        </w:tc>
        <w:tc>
          <w:tcPr>
            <w:tcW w:w="317" w:type="pct"/>
            <w:shd w:val="clear" w:color="auto" w:fill="auto"/>
            <w:vAlign w:val="center"/>
            <w:hideMark/>
          </w:tcPr>
          <w:p w:rsidR="00560C23" w:rsidRPr="008C4446" w:rsidRDefault="00560C23" w:rsidP="000B7F94">
            <w:pPr>
              <w:spacing w:before="100" w:beforeAutospacing="1" w:after="100" w:afterAutospacing="1" w:line="240" w:lineRule="auto"/>
              <w:ind w:left="0"/>
              <w:jc w:val="center"/>
              <w:rPr>
                <w:rFonts w:cs="Arial"/>
                <w:color w:val="000000"/>
                <w:sz w:val="20"/>
              </w:rPr>
            </w:pPr>
            <w:r w:rsidRPr="008C4446">
              <w:rPr>
                <w:rFonts w:cs="Arial"/>
                <w:color w:val="000000"/>
                <w:sz w:val="20"/>
              </w:rPr>
              <w:t>90</w:t>
            </w:r>
          </w:p>
        </w:tc>
        <w:tc>
          <w:tcPr>
            <w:tcW w:w="318" w:type="pct"/>
            <w:shd w:val="clear" w:color="auto" w:fill="auto"/>
            <w:vAlign w:val="center"/>
            <w:hideMark/>
          </w:tcPr>
          <w:p w:rsidR="00560C23" w:rsidRPr="008C4446" w:rsidRDefault="00560C23" w:rsidP="000B7F94">
            <w:pPr>
              <w:spacing w:before="100" w:beforeAutospacing="1" w:after="100" w:afterAutospacing="1" w:line="240" w:lineRule="auto"/>
              <w:ind w:left="0"/>
              <w:jc w:val="center"/>
              <w:rPr>
                <w:rFonts w:cs="Arial"/>
                <w:color w:val="000000"/>
                <w:sz w:val="20"/>
              </w:rPr>
            </w:pPr>
            <w:r w:rsidRPr="008C4446">
              <w:rPr>
                <w:rFonts w:cs="Arial"/>
                <w:color w:val="000000"/>
                <w:sz w:val="20"/>
              </w:rPr>
              <w:t>91</w:t>
            </w:r>
          </w:p>
        </w:tc>
        <w:tc>
          <w:tcPr>
            <w:tcW w:w="318" w:type="pct"/>
            <w:shd w:val="clear" w:color="auto" w:fill="auto"/>
            <w:vAlign w:val="center"/>
            <w:hideMark/>
          </w:tcPr>
          <w:p w:rsidR="00560C23" w:rsidRPr="008C4446" w:rsidRDefault="00560C23" w:rsidP="000B7F94">
            <w:pPr>
              <w:spacing w:before="100" w:beforeAutospacing="1" w:after="100" w:afterAutospacing="1" w:line="240" w:lineRule="auto"/>
              <w:ind w:left="0"/>
              <w:jc w:val="center"/>
              <w:rPr>
                <w:rFonts w:cs="Arial"/>
                <w:color w:val="000000"/>
                <w:sz w:val="20"/>
              </w:rPr>
            </w:pPr>
            <w:r w:rsidRPr="008C4446">
              <w:rPr>
                <w:rFonts w:cs="Arial"/>
                <w:color w:val="000000"/>
                <w:sz w:val="20"/>
              </w:rPr>
              <w:t>86</w:t>
            </w:r>
          </w:p>
        </w:tc>
        <w:tc>
          <w:tcPr>
            <w:tcW w:w="317" w:type="pct"/>
            <w:shd w:val="clear" w:color="auto" w:fill="auto"/>
            <w:vAlign w:val="center"/>
            <w:hideMark/>
          </w:tcPr>
          <w:p w:rsidR="00560C23" w:rsidRPr="008C4446" w:rsidRDefault="00560C23" w:rsidP="000B7F94">
            <w:pPr>
              <w:spacing w:before="100" w:beforeAutospacing="1" w:after="100" w:afterAutospacing="1" w:line="240" w:lineRule="auto"/>
              <w:ind w:left="0"/>
              <w:jc w:val="center"/>
              <w:rPr>
                <w:rFonts w:cs="Arial"/>
                <w:color w:val="000000"/>
                <w:sz w:val="20"/>
              </w:rPr>
            </w:pPr>
            <w:r w:rsidRPr="008C4446">
              <w:rPr>
                <w:rFonts w:cs="Arial"/>
                <w:color w:val="000000"/>
                <w:sz w:val="20"/>
              </w:rPr>
              <w:t>81</w:t>
            </w:r>
          </w:p>
        </w:tc>
        <w:tc>
          <w:tcPr>
            <w:tcW w:w="317" w:type="pct"/>
            <w:shd w:val="clear" w:color="auto" w:fill="auto"/>
            <w:vAlign w:val="center"/>
            <w:hideMark/>
          </w:tcPr>
          <w:p w:rsidR="00560C23" w:rsidRPr="008C4446" w:rsidRDefault="00560C23" w:rsidP="000B7F94">
            <w:pPr>
              <w:spacing w:before="100" w:beforeAutospacing="1" w:after="100" w:afterAutospacing="1" w:line="240" w:lineRule="auto"/>
              <w:ind w:left="0"/>
              <w:jc w:val="center"/>
              <w:rPr>
                <w:rFonts w:cs="Arial"/>
                <w:color w:val="000000"/>
                <w:sz w:val="20"/>
              </w:rPr>
            </w:pPr>
            <w:r w:rsidRPr="008C4446">
              <w:rPr>
                <w:rFonts w:cs="Arial"/>
                <w:color w:val="000000"/>
                <w:sz w:val="20"/>
              </w:rPr>
              <w:t>71</w:t>
            </w:r>
          </w:p>
        </w:tc>
        <w:tc>
          <w:tcPr>
            <w:tcW w:w="316" w:type="pct"/>
            <w:shd w:val="clear" w:color="auto" w:fill="auto"/>
            <w:vAlign w:val="center"/>
            <w:hideMark/>
          </w:tcPr>
          <w:p w:rsidR="00560C23" w:rsidRPr="008C4446" w:rsidRDefault="00560C23" w:rsidP="000B7F94">
            <w:pPr>
              <w:spacing w:before="100" w:beforeAutospacing="1" w:after="100" w:afterAutospacing="1" w:line="240" w:lineRule="auto"/>
              <w:ind w:left="0"/>
              <w:jc w:val="center"/>
              <w:rPr>
                <w:rFonts w:cs="Arial"/>
                <w:color w:val="000000"/>
                <w:sz w:val="20"/>
              </w:rPr>
            </w:pPr>
            <w:r w:rsidRPr="008C4446">
              <w:rPr>
                <w:rFonts w:cs="Arial"/>
                <w:color w:val="000000"/>
                <w:sz w:val="20"/>
              </w:rPr>
              <w:t>60</w:t>
            </w:r>
          </w:p>
        </w:tc>
      </w:tr>
      <w:tr w:rsidR="00560C23" w:rsidRPr="008C4446" w:rsidTr="00560C23">
        <w:trPr>
          <w:trHeight w:val="20"/>
        </w:trPr>
        <w:tc>
          <w:tcPr>
            <w:tcW w:w="517" w:type="pct"/>
            <w:vMerge/>
            <w:shd w:val="clear" w:color="auto" w:fill="auto"/>
            <w:noWrap/>
            <w:vAlign w:val="center"/>
            <w:hideMark/>
          </w:tcPr>
          <w:p w:rsidR="00560C23" w:rsidRPr="008C4446" w:rsidRDefault="00560C23" w:rsidP="000B7F94">
            <w:pPr>
              <w:spacing w:before="0" w:after="0" w:line="240" w:lineRule="auto"/>
              <w:ind w:left="0"/>
              <w:jc w:val="center"/>
              <w:rPr>
                <w:rFonts w:cs="Arial"/>
                <w:sz w:val="20"/>
              </w:rPr>
            </w:pPr>
          </w:p>
        </w:tc>
        <w:tc>
          <w:tcPr>
            <w:tcW w:w="481" w:type="pct"/>
            <w:shd w:val="clear" w:color="auto" w:fill="auto"/>
            <w:vAlign w:val="center"/>
            <w:hideMark/>
          </w:tcPr>
          <w:p w:rsidR="00560C23" w:rsidRPr="008C4446" w:rsidRDefault="00560C23" w:rsidP="000B7F94">
            <w:pPr>
              <w:widowControl w:val="0"/>
              <w:autoSpaceDE w:val="0"/>
              <w:autoSpaceDN w:val="0"/>
              <w:adjustRightInd w:val="0"/>
              <w:spacing w:before="0" w:after="0" w:line="240" w:lineRule="auto"/>
              <w:ind w:left="0"/>
              <w:jc w:val="center"/>
              <w:rPr>
                <w:rFonts w:cs="Arial"/>
                <w:sz w:val="20"/>
              </w:rPr>
            </w:pPr>
            <w:r w:rsidRPr="008C4446">
              <w:rPr>
                <w:rFonts w:cs="Arial"/>
                <w:sz w:val="20"/>
              </w:rPr>
              <w:t>Подруливающее устройство носовое</w:t>
            </w:r>
          </w:p>
        </w:tc>
        <w:tc>
          <w:tcPr>
            <w:tcW w:w="481" w:type="pct"/>
            <w:shd w:val="clear" w:color="auto" w:fill="auto"/>
            <w:vAlign w:val="center"/>
          </w:tcPr>
          <w:p w:rsidR="00560C23" w:rsidRPr="008C4446" w:rsidRDefault="00560C23" w:rsidP="000B7F94">
            <w:pPr>
              <w:spacing w:before="0" w:after="0" w:line="240" w:lineRule="auto"/>
              <w:ind w:left="0"/>
              <w:jc w:val="center"/>
              <w:rPr>
                <w:rFonts w:cs="Arial"/>
                <w:sz w:val="20"/>
              </w:rPr>
            </w:pPr>
            <w:r w:rsidRPr="008C4446">
              <w:rPr>
                <w:rFonts w:cs="Arial"/>
                <w:sz w:val="20"/>
              </w:rPr>
              <w:t>110</w:t>
            </w:r>
          </w:p>
        </w:tc>
        <w:tc>
          <w:tcPr>
            <w:tcW w:w="370" w:type="pct"/>
            <w:shd w:val="clear" w:color="auto" w:fill="auto"/>
            <w:vAlign w:val="center"/>
          </w:tcPr>
          <w:p w:rsidR="00560C23" w:rsidRPr="008C4446" w:rsidRDefault="00560C23" w:rsidP="000B7F94">
            <w:pPr>
              <w:spacing w:before="0" w:after="0" w:line="240" w:lineRule="auto"/>
              <w:ind w:left="0"/>
              <w:jc w:val="center"/>
              <w:rPr>
                <w:rFonts w:cs="Arial"/>
                <w:sz w:val="20"/>
              </w:rPr>
            </w:pPr>
            <w:r w:rsidRPr="008C4446">
              <w:rPr>
                <w:rFonts w:cs="Arial"/>
                <w:sz w:val="20"/>
              </w:rPr>
              <w:t>1</w:t>
            </w:r>
          </w:p>
        </w:tc>
        <w:tc>
          <w:tcPr>
            <w:tcW w:w="296" w:type="pct"/>
            <w:shd w:val="clear" w:color="auto" w:fill="auto"/>
            <w:vAlign w:val="center"/>
          </w:tcPr>
          <w:p w:rsidR="00560C23" w:rsidRPr="008C4446" w:rsidRDefault="00560C23" w:rsidP="000B7F94">
            <w:pPr>
              <w:spacing w:before="0" w:after="0" w:line="240" w:lineRule="auto"/>
              <w:ind w:left="0"/>
              <w:jc w:val="center"/>
              <w:rPr>
                <w:rFonts w:cs="Arial"/>
                <w:sz w:val="20"/>
              </w:rPr>
            </w:pPr>
            <w:r w:rsidRPr="008C4446">
              <w:rPr>
                <w:rFonts w:cs="Arial"/>
                <w:sz w:val="20"/>
              </w:rPr>
              <w:t>10</w:t>
            </w:r>
          </w:p>
        </w:tc>
        <w:tc>
          <w:tcPr>
            <w:tcW w:w="317" w:type="pct"/>
            <w:shd w:val="clear" w:color="auto" w:fill="auto"/>
            <w:vAlign w:val="center"/>
            <w:hideMark/>
          </w:tcPr>
          <w:p w:rsidR="00560C23" w:rsidRPr="008C4446" w:rsidRDefault="00560C23" w:rsidP="000B7F94">
            <w:pPr>
              <w:spacing w:before="0" w:after="0" w:line="240" w:lineRule="auto"/>
              <w:ind w:left="0"/>
              <w:jc w:val="center"/>
              <w:rPr>
                <w:rFonts w:cs="Arial"/>
                <w:sz w:val="20"/>
              </w:rPr>
            </w:pPr>
            <w:r w:rsidRPr="008C4446">
              <w:rPr>
                <w:rFonts w:cs="Arial"/>
                <w:sz w:val="20"/>
              </w:rPr>
              <w:t>-</w:t>
            </w:r>
          </w:p>
        </w:tc>
        <w:tc>
          <w:tcPr>
            <w:tcW w:w="317" w:type="pct"/>
            <w:shd w:val="clear" w:color="auto" w:fill="auto"/>
            <w:vAlign w:val="center"/>
            <w:hideMark/>
          </w:tcPr>
          <w:p w:rsidR="00560C23" w:rsidRPr="008C4446" w:rsidRDefault="00560C23" w:rsidP="000B7F94">
            <w:pPr>
              <w:widowControl w:val="0"/>
              <w:autoSpaceDE w:val="0"/>
              <w:autoSpaceDN w:val="0"/>
              <w:adjustRightInd w:val="0"/>
              <w:spacing w:before="120" w:after="0" w:line="240" w:lineRule="auto"/>
              <w:ind w:left="-104"/>
              <w:jc w:val="center"/>
              <w:rPr>
                <w:rFonts w:cs="Arial"/>
                <w:sz w:val="20"/>
              </w:rPr>
            </w:pPr>
            <w:r w:rsidRPr="008C4446">
              <w:rPr>
                <w:rFonts w:cs="Arial"/>
                <w:sz w:val="20"/>
              </w:rPr>
              <w:t>102</w:t>
            </w:r>
          </w:p>
        </w:tc>
        <w:tc>
          <w:tcPr>
            <w:tcW w:w="318" w:type="pct"/>
            <w:shd w:val="clear" w:color="auto" w:fill="auto"/>
            <w:vAlign w:val="center"/>
            <w:hideMark/>
          </w:tcPr>
          <w:p w:rsidR="00560C23" w:rsidRPr="008C4446" w:rsidRDefault="00560C23" w:rsidP="000B7F94">
            <w:pPr>
              <w:widowControl w:val="0"/>
              <w:autoSpaceDE w:val="0"/>
              <w:autoSpaceDN w:val="0"/>
              <w:adjustRightInd w:val="0"/>
              <w:spacing w:before="120" w:after="0" w:line="240" w:lineRule="auto"/>
              <w:ind w:left="-104"/>
              <w:jc w:val="center"/>
              <w:rPr>
                <w:rFonts w:cs="Arial"/>
                <w:sz w:val="20"/>
              </w:rPr>
            </w:pPr>
            <w:r w:rsidRPr="008C4446">
              <w:rPr>
                <w:rFonts w:cs="Arial"/>
                <w:sz w:val="20"/>
              </w:rPr>
              <w:t>96</w:t>
            </w:r>
          </w:p>
        </w:tc>
        <w:tc>
          <w:tcPr>
            <w:tcW w:w="317" w:type="pct"/>
            <w:shd w:val="clear" w:color="auto" w:fill="auto"/>
            <w:vAlign w:val="center"/>
            <w:hideMark/>
          </w:tcPr>
          <w:p w:rsidR="00560C23" w:rsidRPr="008C4446" w:rsidRDefault="00560C23" w:rsidP="000B7F94">
            <w:pPr>
              <w:widowControl w:val="0"/>
              <w:autoSpaceDE w:val="0"/>
              <w:autoSpaceDN w:val="0"/>
              <w:adjustRightInd w:val="0"/>
              <w:spacing w:before="120" w:after="0" w:line="240" w:lineRule="auto"/>
              <w:ind w:left="-104"/>
              <w:jc w:val="center"/>
              <w:rPr>
                <w:rFonts w:cs="Arial"/>
                <w:sz w:val="20"/>
              </w:rPr>
            </w:pPr>
            <w:r w:rsidRPr="008C4446">
              <w:rPr>
                <w:rFonts w:cs="Arial"/>
                <w:sz w:val="20"/>
              </w:rPr>
              <w:t>98</w:t>
            </w:r>
          </w:p>
        </w:tc>
        <w:tc>
          <w:tcPr>
            <w:tcW w:w="318" w:type="pct"/>
            <w:shd w:val="clear" w:color="auto" w:fill="auto"/>
            <w:vAlign w:val="center"/>
            <w:hideMark/>
          </w:tcPr>
          <w:p w:rsidR="00560C23" w:rsidRPr="008C4446" w:rsidRDefault="00560C23" w:rsidP="000B7F94">
            <w:pPr>
              <w:widowControl w:val="0"/>
              <w:autoSpaceDE w:val="0"/>
              <w:autoSpaceDN w:val="0"/>
              <w:adjustRightInd w:val="0"/>
              <w:spacing w:before="120" w:after="0" w:line="240" w:lineRule="auto"/>
              <w:ind w:left="-104"/>
              <w:jc w:val="center"/>
              <w:rPr>
                <w:rFonts w:cs="Arial"/>
                <w:sz w:val="20"/>
              </w:rPr>
            </w:pPr>
            <w:r w:rsidRPr="008C4446">
              <w:rPr>
                <w:rFonts w:cs="Arial"/>
                <w:sz w:val="20"/>
              </w:rPr>
              <w:t>102</w:t>
            </w:r>
          </w:p>
        </w:tc>
        <w:tc>
          <w:tcPr>
            <w:tcW w:w="318" w:type="pct"/>
            <w:shd w:val="clear" w:color="auto" w:fill="auto"/>
            <w:vAlign w:val="center"/>
            <w:hideMark/>
          </w:tcPr>
          <w:p w:rsidR="00560C23" w:rsidRPr="008C4446" w:rsidRDefault="00560C23" w:rsidP="000B7F94">
            <w:pPr>
              <w:widowControl w:val="0"/>
              <w:autoSpaceDE w:val="0"/>
              <w:autoSpaceDN w:val="0"/>
              <w:adjustRightInd w:val="0"/>
              <w:spacing w:before="120" w:after="0" w:line="240" w:lineRule="auto"/>
              <w:ind w:left="-104"/>
              <w:jc w:val="center"/>
              <w:rPr>
                <w:rFonts w:cs="Arial"/>
                <w:sz w:val="20"/>
              </w:rPr>
            </w:pPr>
            <w:r w:rsidRPr="008C4446">
              <w:rPr>
                <w:rFonts w:cs="Arial"/>
                <w:sz w:val="20"/>
              </w:rPr>
              <w:t>103</w:t>
            </w:r>
          </w:p>
        </w:tc>
        <w:tc>
          <w:tcPr>
            <w:tcW w:w="317" w:type="pct"/>
            <w:shd w:val="clear" w:color="auto" w:fill="auto"/>
            <w:vAlign w:val="center"/>
            <w:hideMark/>
          </w:tcPr>
          <w:p w:rsidR="00560C23" w:rsidRPr="008C4446" w:rsidRDefault="00560C23" w:rsidP="000B7F94">
            <w:pPr>
              <w:widowControl w:val="0"/>
              <w:autoSpaceDE w:val="0"/>
              <w:autoSpaceDN w:val="0"/>
              <w:adjustRightInd w:val="0"/>
              <w:spacing w:before="120" w:after="0" w:line="240" w:lineRule="auto"/>
              <w:ind w:left="-104"/>
              <w:jc w:val="center"/>
              <w:rPr>
                <w:rFonts w:cs="Arial"/>
                <w:sz w:val="20"/>
              </w:rPr>
            </w:pPr>
            <w:r w:rsidRPr="008C4446">
              <w:rPr>
                <w:rFonts w:cs="Arial"/>
                <w:sz w:val="20"/>
              </w:rPr>
              <w:t>98</w:t>
            </w:r>
          </w:p>
        </w:tc>
        <w:tc>
          <w:tcPr>
            <w:tcW w:w="317" w:type="pct"/>
            <w:shd w:val="clear" w:color="auto" w:fill="auto"/>
            <w:vAlign w:val="center"/>
            <w:hideMark/>
          </w:tcPr>
          <w:p w:rsidR="00560C23" w:rsidRPr="008C4446" w:rsidRDefault="00560C23" w:rsidP="000B7F94">
            <w:pPr>
              <w:widowControl w:val="0"/>
              <w:autoSpaceDE w:val="0"/>
              <w:autoSpaceDN w:val="0"/>
              <w:adjustRightInd w:val="0"/>
              <w:spacing w:before="120" w:after="0" w:line="240" w:lineRule="auto"/>
              <w:ind w:left="-104"/>
              <w:jc w:val="center"/>
              <w:rPr>
                <w:rFonts w:cs="Arial"/>
                <w:sz w:val="20"/>
              </w:rPr>
            </w:pPr>
            <w:r w:rsidRPr="008C4446">
              <w:rPr>
                <w:rFonts w:cs="Arial"/>
                <w:sz w:val="20"/>
              </w:rPr>
              <w:t>94</w:t>
            </w:r>
          </w:p>
        </w:tc>
        <w:tc>
          <w:tcPr>
            <w:tcW w:w="316" w:type="pct"/>
            <w:shd w:val="clear" w:color="auto" w:fill="auto"/>
            <w:vAlign w:val="center"/>
            <w:hideMark/>
          </w:tcPr>
          <w:p w:rsidR="00560C23" w:rsidRPr="008C4446" w:rsidRDefault="00560C23" w:rsidP="000B7F94">
            <w:pPr>
              <w:widowControl w:val="0"/>
              <w:autoSpaceDE w:val="0"/>
              <w:autoSpaceDN w:val="0"/>
              <w:adjustRightInd w:val="0"/>
              <w:spacing w:before="120" w:after="0" w:line="240" w:lineRule="auto"/>
              <w:ind w:left="-104"/>
              <w:jc w:val="center"/>
              <w:rPr>
                <w:rFonts w:cs="Arial"/>
                <w:sz w:val="20"/>
              </w:rPr>
            </w:pPr>
            <w:r w:rsidRPr="008C4446">
              <w:rPr>
                <w:rFonts w:cs="Arial"/>
                <w:sz w:val="20"/>
              </w:rPr>
              <w:t>87</w:t>
            </w:r>
          </w:p>
        </w:tc>
      </w:tr>
      <w:tr w:rsidR="00560C23" w:rsidRPr="008C4446" w:rsidTr="00560C23">
        <w:trPr>
          <w:trHeight w:val="1002"/>
        </w:trPr>
        <w:tc>
          <w:tcPr>
            <w:tcW w:w="517" w:type="pct"/>
            <w:vMerge w:val="restart"/>
            <w:shd w:val="clear" w:color="auto" w:fill="auto"/>
            <w:noWrap/>
            <w:vAlign w:val="center"/>
            <w:hideMark/>
          </w:tcPr>
          <w:p w:rsidR="00560C23" w:rsidRPr="008C4446" w:rsidRDefault="00560C23" w:rsidP="000B7F94">
            <w:pPr>
              <w:pStyle w:val="afff9"/>
              <w:spacing w:before="0" w:after="0"/>
              <w:rPr>
                <w:color w:val="000000"/>
              </w:rPr>
            </w:pPr>
            <w:r w:rsidRPr="008C4446">
              <w:rPr>
                <w:color w:val="000000"/>
              </w:rPr>
              <w:t>Судно-регистратор «Алдан»</w:t>
            </w:r>
          </w:p>
          <w:p w:rsidR="00560C23" w:rsidRPr="008C4446" w:rsidRDefault="00560C23" w:rsidP="000B7F94">
            <w:pPr>
              <w:spacing w:before="0" w:after="0" w:line="240" w:lineRule="auto"/>
              <w:ind w:left="0"/>
              <w:jc w:val="center"/>
              <w:rPr>
                <w:rFonts w:cs="Arial"/>
                <w:sz w:val="20"/>
              </w:rPr>
            </w:pPr>
          </w:p>
        </w:tc>
        <w:tc>
          <w:tcPr>
            <w:tcW w:w="481" w:type="pct"/>
            <w:shd w:val="clear" w:color="auto" w:fill="auto"/>
            <w:vAlign w:val="center"/>
            <w:hideMark/>
          </w:tcPr>
          <w:p w:rsidR="00560C23" w:rsidRPr="008C4446" w:rsidRDefault="00560C23" w:rsidP="000B7F94">
            <w:pPr>
              <w:widowControl w:val="0"/>
              <w:autoSpaceDE w:val="0"/>
              <w:autoSpaceDN w:val="0"/>
              <w:adjustRightInd w:val="0"/>
              <w:spacing w:before="0" w:after="0" w:line="240" w:lineRule="auto"/>
              <w:ind w:left="0"/>
              <w:jc w:val="center"/>
              <w:rPr>
                <w:rFonts w:cs="Arial"/>
                <w:sz w:val="20"/>
              </w:rPr>
            </w:pPr>
            <w:r w:rsidRPr="008C4446">
              <w:rPr>
                <w:rFonts w:cs="Arial"/>
                <w:sz w:val="20"/>
              </w:rPr>
              <w:t>Главный двигатель 6NVD 48A-2U</w:t>
            </w:r>
          </w:p>
        </w:tc>
        <w:tc>
          <w:tcPr>
            <w:tcW w:w="481" w:type="pct"/>
            <w:shd w:val="clear" w:color="auto" w:fill="auto"/>
            <w:vAlign w:val="center"/>
          </w:tcPr>
          <w:p w:rsidR="00560C23" w:rsidRPr="008C4446" w:rsidRDefault="00560C23" w:rsidP="000B7F94">
            <w:pPr>
              <w:spacing w:before="0" w:after="0" w:line="240" w:lineRule="auto"/>
              <w:ind w:left="0"/>
              <w:jc w:val="center"/>
              <w:rPr>
                <w:rFonts w:cs="Arial"/>
                <w:sz w:val="20"/>
              </w:rPr>
            </w:pPr>
            <w:r w:rsidRPr="008C4446">
              <w:rPr>
                <w:rFonts w:cs="Arial"/>
                <w:sz w:val="20"/>
              </w:rPr>
              <w:t>589</w:t>
            </w:r>
          </w:p>
        </w:tc>
        <w:tc>
          <w:tcPr>
            <w:tcW w:w="370" w:type="pct"/>
            <w:shd w:val="clear" w:color="auto" w:fill="auto"/>
            <w:vAlign w:val="center"/>
          </w:tcPr>
          <w:p w:rsidR="00560C23" w:rsidRPr="008C4446" w:rsidRDefault="00560C23" w:rsidP="000B7F94">
            <w:pPr>
              <w:spacing w:before="0" w:after="0" w:line="240" w:lineRule="auto"/>
              <w:ind w:left="0"/>
              <w:jc w:val="center"/>
              <w:rPr>
                <w:rFonts w:cs="Arial"/>
                <w:sz w:val="20"/>
              </w:rPr>
            </w:pPr>
            <w:r w:rsidRPr="008C4446">
              <w:rPr>
                <w:rFonts w:cs="Arial"/>
                <w:sz w:val="20"/>
              </w:rPr>
              <w:t>1</w:t>
            </w:r>
          </w:p>
        </w:tc>
        <w:tc>
          <w:tcPr>
            <w:tcW w:w="296" w:type="pct"/>
            <w:shd w:val="clear" w:color="auto" w:fill="auto"/>
            <w:vAlign w:val="center"/>
          </w:tcPr>
          <w:p w:rsidR="00560C23" w:rsidRPr="008C4446" w:rsidRDefault="00560C23" w:rsidP="000B7F94">
            <w:pPr>
              <w:spacing w:before="0" w:after="0" w:line="240" w:lineRule="auto"/>
              <w:ind w:left="0"/>
              <w:jc w:val="center"/>
              <w:rPr>
                <w:rFonts w:cs="Arial"/>
                <w:sz w:val="20"/>
              </w:rPr>
            </w:pPr>
            <w:r w:rsidRPr="008C4446">
              <w:rPr>
                <w:rFonts w:cs="Arial"/>
                <w:sz w:val="20"/>
              </w:rPr>
              <w:t>11</w:t>
            </w:r>
          </w:p>
        </w:tc>
        <w:tc>
          <w:tcPr>
            <w:tcW w:w="317" w:type="pct"/>
            <w:shd w:val="clear" w:color="auto" w:fill="auto"/>
            <w:vAlign w:val="center"/>
            <w:hideMark/>
          </w:tcPr>
          <w:p w:rsidR="00560C23" w:rsidRPr="008C4446" w:rsidRDefault="00560C23" w:rsidP="000B7F94">
            <w:pPr>
              <w:spacing w:before="0" w:after="0" w:line="240" w:lineRule="auto"/>
              <w:ind w:left="0"/>
              <w:jc w:val="center"/>
              <w:rPr>
                <w:rFonts w:cs="Arial"/>
                <w:sz w:val="20"/>
              </w:rPr>
            </w:pPr>
            <w:r w:rsidRPr="008C4446">
              <w:rPr>
                <w:rFonts w:cs="Arial"/>
                <w:sz w:val="20"/>
              </w:rPr>
              <w:t>-</w:t>
            </w:r>
          </w:p>
        </w:tc>
        <w:tc>
          <w:tcPr>
            <w:tcW w:w="317" w:type="pct"/>
            <w:shd w:val="clear" w:color="auto" w:fill="auto"/>
            <w:vAlign w:val="center"/>
            <w:hideMark/>
          </w:tcPr>
          <w:p w:rsidR="00560C23" w:rsidRPr="008C4446" w:rsidRDefault="00560C23" w:rsidP="000B7F94">
            <w:pPr>
              <w:widowControl w:val="0"/>
              <w:autoSpaceDE w:val="0"/>
              <w:autoSpaceDN w:val="0"/>
              <w:adjustRightInd w:val="0"/>
              <w:spacing w:before="120" w:after="0" w:line="240" w:lineRule="auto"/>
              <w:ind w:left="-104"/>
              <w:jc w:val="center"/>
              <w:rPr>
                <w:rFonts w:cs="Arial"/>
                <w:sz w:val="20"/>
              </w:rPr>
            </w:pPr>
            <w:r w:rsidRPr="008C4446">
              <w:rPr>
                <w:rFonts w:cs="Arial"/>
                <w:sz w:val="20"/>
              </w:rPr>
              <w:t>80</w:t>
            </w:r>
          </w:p>
        </w:tc>
        <w:tc>
          <w:tcPr>
            <w:tcW w:w="318" w:type="pct"/>
            <w:shd w:val="clear" w:color="auto" w:fill="auto"/>
            <w:vAlign w:val="center"/>
            <w:hideMark/>
          </w:tcPr>
          <w:p w:rsidR="00560C23" w:rsidRPr="008C4446" w:rsidRDefault="00560C23" w:rsidP="000B7F94">
            <w:pPr>
              <w:widowControl w:val="0"/>
              <w:autoSpaceDE w:val="0"/>
              <w:autoSpaceDN w:val="0"/>
              <w:adjustRightInd w:val="0"/>
              <w:spacing w:before="120" w:after="0" w:line="240" w:lineRule="auto"/>
              <w:ind w:left="-104"/>
              <w:jc w:val="center"/>
              <w:rPr>
                <w:rFonts w:cs="Arial"/>
                <w:sz w:val="20"/>
              </w:rPr>
            </w:pPr>
            <w:r w:rsidRPr="008C4446">
              <w:rPr>
                <w:rFonts w:cs="Arial"/>
                <w:sz w:val="20"/>
              </w:rPr>
              <w:t>88</w:t>
            </w:r>
          </w:p>
        </w:tc>
        <w:tc>
          <w:tcPr>
            <w:tcW w:w="317" w:type="pct"/>
            <w:shd w:val="clear" w:color="auto" w:fill="auto"/>
            <w:vAlign w:val="center"/>
            <w:hideMark/>
          </w:tcPr>
          <w:p w:rsidR="00560C23" w:rsidRPr="008C4446" w:rsidRDefault="00560C23" w:rsidP="000B7F94">
            <w:pPr>
              <w:widowControl w:val="0"/>
              <w:autoSpaceDE w:val="0"/>
              <w:autoSpaceDN w:val="0"/>
              <w:adjustRightInd w:val="0"/>
              <w:spacing w:before="120" w:after="0" w:line="240" w:lineRule="auto"/>
              <w:ind w:left="-104"/>
              <w:jc w:val="center"/>
              <w:rPr>
                <w:rFonts w:cs="Arial"/>
                <w:sz w:val="20"/>
              </w:rPr>
            </w:pPr>
            <w:r w:rsidRPr="008C4446">
              <w:rPr>
                <w:rFonts w:cs="Arial"/>
                <w:sz w:val="20"/>
              </w:rPr>
              <w:t>89</w:t>
            </w:r>
          </w:p>
        </w:tc>
        <w:tc>
          <w:tcPr>
            <w:tcW w:w="318" w:type="pct"/>
            <w:shd w:val="clear" w:color="auto" w:fill="auto"/>
            <w:vAlign w:val="center"/>
            <w:hideMark/>
          </w:tcPr>
          <w:p w:rsidR="00560C23" w:rsidRPr="008C4446" w:rsidRDefault="00560C23" w:rsidP="000B7F94">
            <w:pPr>
              <w:widowControl w:val="0"/>
              <w:autoSpaceDE w:val="0"/>
              <w:autoSpaceDN w:val="0"/>
              <w:adjustRightInd w:val="0"/>
              <w:spacing w:before="120" w:after="0" w:line="240" w:lineRule="auto"/>
              <w:ind w:left="-104"/>
              <w:jc w:val="center"/>
              <w:rPr>
                <w:rFonts w:cs="Arial"/>
                <w:sz w:val="20"/>
              </w:rPr>
            </w:pPr>
            <w:r w:rsidRPr="008C4446">
              <w:rPr>
                <w:rFonts w:cs="Arial"/>
                <w:sz w:val="20"/>
              </w:rPr>
              <w:t>91</w:t>
            </w:r>
          </w:p>
        </w:tc>
        <w:tc>
          <w:tcPr>
            <w:tcW w:w="318" w:type="pct"/>
            <w:shd w:val="clear" w:color="auto" w:fill="auto"/>
            <w:vAlign w:val="center"/>
            <w:hideMark/>
          </w:tcPr>
          <w:p w:rsidR="00560C23" w:rsidRPr="008C4446" w:rsidRDefault="00560C23" w:rsidP="000B7F94">
            <w:pPr>
              <w:widowControl w:val="0"/>
              <w:autoSpaceDE w:val="0"/>
              <w:autoSpaceDN w:val="0"/>
              <w:adjustRightInd w:val="0"/>
              <w:spacing w:before="120" w:after="0" w:line="240" w:lineRule="auto"/>
              <w:ind w:left="-104"/>
              <w:jc w:val="center"/>
              <w:rPr>
                <w:rFonts w:cs="Arial"/>
                <w:sz w:val="20"/>
              </w:rPr>
            </w:pPr>
            <w:r w:rsidRPr="008C4446">
              <w:rPr>
                <w:rFonts w:cs="Arial"/>
                <w:sz w:val="20"/>
              </w:rPr>
              <w:t>88</w:t>
            </w:r>
          </w:p>
        </w:tc>
        <w:tc>
          <w:tcPr>
            <w:tcW w:w="317" w:type="pct"/>
            <w:shd w:val="clear" w:color="auto" w:fill="auto"/>
            <w:vAlign w:val="center"/>
            <w:hideMark/>
          </w:tcPr>
          <w:p w:rsidR="00560C23" w:rsidRPr="008C4446" w:rsidRDefault="00560C23" w:rsidP="000B7F94">
            <w:pPr>
              <w:widowControl w:val="0"/>
              <w:autoSpaceDE w:val="0"/>
              <w:autoSpaceDN w:val="0"/>
              <w:adjustRightInd w:val="0"/>
              <w:spacing w:before="120" w:after="0" w:line="240" w:lineRule="auto"/>
              <w:ind w:left="-104"/>
              <w:jc w:val="center"/>
              <w:rPr>
                <w:rFonts w:cs="Arial"/>
                <w:sz w:val="20"/>
              </w:rPr>
            </w:pPr>
            <w:r w:rsidRPr="008C4446">
              <w:rPr>
                <w:rFonts w:cs="Arial"/>
                <w:sz w:val="20"/>
              </w:rPr>
              <w:t>83</w:t>
            </w:r>
          </w:p>
        </w:tc>
        <w:tc>
          <w:tcPr>
            <w:tcW w:w="317" w:type="pct"/>
            <w:shd w:val="clear" w:color="auto" w:fill="auto"/>
            <w:vAlign w:val="center"/>
            <w:hideMark/>
          </w:tcPr>
          <w:p w:rsidR="00560C23" w:rsidRPr="008C4446" w:rsidRDefault="00560C23" w:rsidP="000B7F94">
            <w:pPr>
              <w:widowControl w:val="0"/>
              <w:autoSpaceDE w:val="0"/>
              <w:autoSpaceDN w:val="0"/>
              <w:adjustRightInd w:val="0"/>
              <w:spacing w:before="120" w:after="0" w:line="240" w:lineRule="auto"/>
              <w:ind w:left="-104"/>
              <w:jc w:val="center"/>
              <w:rPr>
                <w:rFonts w:cs="Arial"/>
                <w:sz w:val="20"/>
              </w:rPr>
            </w:pPr>
            <w:r w:rsidRPr="008C4446">
              <w:rPr>
                <w:rFonts w:cs="Arial"/>
                <w:sz w:val="20"/>
              </w:rPr>
              <w:t>85</w:t>
            </w:r>
          </w:p>
        </w:tc>
        <w:tc>
          <w:tcPr>
            <w:tcW w:w="316" w:type="pct"/>
            <w:shd w:val="clear" w:color="auto" w:fill="auto"/>
            <w:vAlign w:val="center"/>
            <w:hideMark/>
          </w:tcPr>
          <w:p w:rsidR="00560C23" w:rsidRPr="008C4446" w:rsidRDefault="00560C23" w:rsidP="000B7F94">
            <w:pPr>
              <w:widowControl w:val="0"/>
              <w:autoSpaceDE w:val="0"/>
              <w:autoSpaceDN w:val="0"/>
              <w:adjustRightInd w:val="0"/>
              <w:spacing w:before="120" w:after="0" w:line="240" w:lineRule="auto"/>
              <w:ind w:left="-104"/>
              <w:jc w:val="center"/>
              <w:rPr>
                <w:rFonts w:cs="Arial"/>
                <w:sz w:val="20"/>
              </w:rPr>
            </w:pPr>
            <w:r w:rsidRPr="008C4446">
              <w:rPr>
                <w:rFonts w:cs="Arial"/>
                <w:sz w:val="20"/>
              </w:rPr>
              <w:t>80</w:t>
            </w:r>
          </w:p>
        </w:tc>
      </w:tr>
      <w:tr w:rsidR="00560C23" w:rsidRPr="008C4446" w:rsidTr="00560C23">
        <w:trPr>
          <w:trHeight w:val="1002"/>
        </w:trPr>
        <w:tc>
          <w:tcPr>
            <w:tcW w:w="517" w:type="pct"/>
            <w:vMerge/>
            <w:shd w:val="clear" w:color="auto" w:fill="auto"/>
            <w:noWrap/>
            <w:vAlign w:val="center"/>
            <w:hideMark/>
          </w:tcPr>
          <w:p w:rsidR="00560C23" w:rsidRPr="008C4446" w:rsidRDefault="00560C23" w:rsidP="000B7F94">
            <w:pPr>
              <w:spacing w:before="0" w:after="0" w:line="240" w:lineRule="auto"/>
              <w:ind w:left="0"/>
              <w:jc w:val="center"/>
              <w:rPr>
                <w:rFonts w:cs="Arial"/>
                <w:sz w:val="20"/>
              </w:rPr>
            </w:pPr>
          </w:p>
        </w:tc>
        <w:tc>
          <w:tcPr>
            <w:tcW w:w="481" w:type="pct"/>
            <w:shd w:val="clear" w:color="auto" w:fill="auto"/>
            <w:vAlign w:val="center"/>
            <w:hideMark/>
          </w:tcPr>
          <w:p w:rsidR="00560C23" w:rsidRPr="008C4446" w:rsidRDefault="00560C23" w:rsidP="000B7F94">
            <w:pPr>
              <w:widowControl w:val="0"/>
              <w:autoSpaceDE w:val="0"/>
              <w:autoSpaceDN w:val="0"/>
              <w:adjustRightInd w:val="0"/>
              <w:spacing w:before="0" w:after="0" w:line="240" w:lineRule="auto"/>
              <w:ind w:left="0"/>
              <w:jc w:val="center"/>
              <w:rPr>
                <w:rFonts w:cs="Arial"/>
                <w:sz w:val="20"/>
              </w:rPr>
            </w:pPr>
            <w:r w:rsidRPr="008C4446">
              <w:rPr>
                <w:rFonts w:cs="Arial"/>
                <w:sz w:val="20"/>
              </w:rPr>
              <w:t>Вспомогательный двигатель</w:t>
            </w:r>
          </w:p>
        </w:tc>
        <w:tc>
          <w:tcPr>
            <w:tcW w:w="481" w:type="pct"/>
            <w:shd w:val="clear" w:color="auto" w:fill="auto"/>
            <w:vAlign w:val="center"/>
          </w:tcPr>
          <w:p w:rsidR="00560C23" w:rsidRPr="008C4446" w:rsidRDefault="00560C23" w:rsidP="000B7F94">
            <w:pPr>
              <w:spacing w:before="0" w:after="0" w:line="240" w:lineRule="auto"/>
              <w:ind w:left="0"/>
              <w:jc w:val="center"/>
              <w:rPr>
                <w:rFonts w:cs="Arial"/>
                <w:sz w:val="20"/>
              </w:rPr>
            </w:pPr>
            <w:r w:rsidRPr="008C4446">
              <w:rPr>
                <w:rFonts w:cs="Arial"/>
                <w:sz w:val="20"/>
              </w:rPr>
              <w:t>160</w:t>
            </w:r>
          </w:p>
        </w:tc>
        <w:tc>
          <w:tcPr>
            <w:tcW w:w="370" w:type="pct"/>
            <w:shd w:val="clear" w:color="auto" w:fill="auto"/>
            <w:vAlign w:val="center"/>
          </w:tcPr>
          <w:p w:rsidR="00560C23" w:rsidRPr="008C4446" w:rsidRDefault="00560C23" w:rsidP="000B7F94">
            <w:pPr>
              <w:spacing w:before="0" w:after="0" w:line="240" w:lineRule="auto"/>
              <w:ind w:left="0"/>
              <w:jc w:val="center"/>
              <w:rPr>
                <w:rFonts w:cs="Arial"/>
                <w:sz w:val="20"/>
              </w:rPr>
            </w:pPr>
            <w:r w:rsidRPr="008C4446">
              <w:rPr>
                <w:rFonts w:cs="Arial"/>
                <w:sz w:val="20"/>
              </w:rPr>
              <w:t>2</w:t>
            </w:r>
          </w:p>
        </w:tc>
        <w:tc>
          <w:tcPr>
            <w:tcW w:w="296" w:type="pct"/>
            <w:shd w:val="clear" w:color="auto" w:fill="auto"/>
            <w:vAlign w:val="center"/>
          </w:tcPr>
          <w:p w:rsidR="00560C23" w:rsidRPr="008C4446" w:rsidRDefault="00560C23" w:rsidP="000B7F94">
            <w:pPr>
              <w:spacing w:before="0" w:after="0" w:line="240" w:lineRule="auto"/>
              <w:ind w:left="0"/>
              <w:jc w:val="center"/>
              <w:rPr>
                <w:rFonts w:cs="Arial"/>
                <w:sz w:val="20"/>
              </w:rPr>
            </w:pPr>
            <w:r w:rsidRPr="008C4446">
              <w:rPr>
                <w:rFonts w:cs="Arial"/>
                <w:sz w:val="20"/>
              </w:rPr>
              <w:t>12-13</w:t>
            </w:r>
          </w:p>
        </w:tc>
        <w:tc>
          <w:tcPr>
            <w:tcW w:w="317" w:type="pct"/>
            <w:shd w:val="clear" w:color="auto" w:fill="auto"/>
            <w:vAlign w:val="center"/>
            <w:hideMark/>
          </w:tcPr>
          <w:p w:rsidR="00560C23" w:rsidRPr="008C4446" w:rsidRDefault="00560C23" w:rsidP="000B7F94">
            <w:pPr>
              <w:spacing w:before="0" w:after="0" w:line="240" w:lineRule="auto"/>
              <w:ind w:left="0"/>
              <w:jc w:val="center"/>
              <w:rPr>
                <w:rFonts w:cs="Arial"/>
                <w:sz w:val="20"/>
              </w:rPr>
            </w:pPr>
            <w:r w:rsidRPr="008C4446">
              <w:rPr>
                <w:rFonts w:cs="Arial"/>
                <w:sz w:val="20"/>
              </w:rPr>
              <w:t>-</w:t>
            </w:r>
          </w:p>
        </w:tc>
        <w:tc>
          <w:tcPr>
            <w:tcW w:w="317" w:type="pct"/>
            <w:shd w:val="clear" w:color="auto" w:fill="auto"/>
            <w:vAlign w:val="center"/>
            <w:hideMark/>
          </w:tcPr>
          <w:p w:rsidR="00560C23" w:rsidRPr="008C4446" w:rsidRDefault="00560C23" w:rsidP="000B7F94">
            <w:pPr>
              <w:widowControl w:val="0"/>
              <w:autoSpaceDE w:val="0"/>
              <w:autoSpaceDN w:val="0"/>
              <w:adjustRightInd w:val="0"/>
              <w:spacing w:before="120" w:after="0" w:line="240" w:lineRule="auto"/>
              <w:ind w:left="-104"/>
              <w:jc w:val="center"/>
              <w:rPr>
                <w:rFonts w:cs="Arial"/>
                <w:sz w:val="20"/>
              </w:rPr>
            </w:pPr>
            <w:r w:rsidRPr="008C4446">
              <w:rPr>
                <w:rFonts w:cs="Arial"/>
                <w:sz w:val="20"/>
              </w:rPr>
              <w:t>97</w:t>
            </w:r>
          </w:p>
        </w:tc>
        <w:tc>
          <w:tcPr>
            <w:tcW w:w="318" w:type="pct"/>
            <w:shd w:val="clear" w:color="auto" w:fill="auto"/>
            <w:vAlign w:val="center"/>
            <w:hideMark/>
          </w:tcPr>
          <w:p w:rsidR="00560C23" w:rsidRPr="008C4446" w:rsidRDefault="00560C23" w:rsidP="000B7F94">
            <w:pPr>
              <w:widowControl w:val="0"/>
              <w:autoSpaceDE w:val="0"/>
              <w:autoSpaceDN w:val="0"/>
              <w:adjustRightInd w:val="0"/>
              <w:spacing w:before="120" w:after="0" w:line="240" w:lineRule="auto"/>
              <w:ind w:left="-104"/>
              <w:jc w:val="center"/>
              <w:rPr>
                <w:rFonts w:cs="Arial"/>
                <w:sz w:val="20"/>
              </w:rPr>
            </w:pPr>
            <w:r w:rsidRPr="008C4446">
              <w:rPr>
                <w:rFonts w:cs="Arial"/>
                <w:sz w:val="20"/>
              </w:rPr>
              <w:t>92</w:t>
            </w:r>
          </w:p>
        </w:tc>
        <w:tc>
          <w:tcPr>
            <w:tcW w:w="317" w:type="pct"/>
            <w:shd w:val="clear" w:color="auto" w:fill="auto"/>
            <w:vAlign w:val="center"/>
            <w:hideMark/>
          </w:tcPr>
          <w:p w:rsidR="00560C23" w:rsidRPr="008C4446" w:rsidRDefault="00560C23" w:rsidP="000B7F94">
            <w:pPr>
              <w:widowControl w:val="0"/>
              <w:autoSpaceDE w:val="0"/>
              <w:autoSpaceDN w:val="0"/>
              <w:adjustRightInd w:val="0"/>
              <w:spacing w:before="120" w:after="0" w:line="240" w:lineRule="auto"/>
              <w:ind w:left="-104"/>
              <w:jc w:val="center"/>
              <w:rPr>
                <w:rFonts w:cs="Arial"/>
                <w:sz w:val="20"/>
              </w:rPr>
            </w:pPr>
            <w:r w:rsidRPr="008C4446">
              <w:rPr>
                <w:rFonts w:cs="Arial"/>
                <w:sz w:val="20"/>
              </w:rPr>
              <w:t>95</w:t>
            </w:r>
          </w:p>
        </w:tc>
        <w:tc>
          <w:tcPr>
            <w:tcW w:w="318" w:type="pct"/>
            <w:shd w:val="clear" w:color="auto" w:fill="auto"/>
            <w:vAlign w:val="center"/>
            <w:hideMark/>
          </w:tcPr>
          <w:p w:rsidR="00560C23" w:rsidRPr="008C4446" w:rsidRDefault="00560C23" w:rsidP="000B7F94">
            <w:pPr>
              <w:widowControl w:val="0"/>
              <w:autoSpaceDE w:val="0"/>
              <w:autoSpaceDN w:val="0"/>
              <w:adjustRightInd w:val="0"/>
              <w:spacing w:before="120" w:after="0" w:line="240" w:lineRule="auto"/>
              <w:ind w:left="-104"/>
              <w:jc w:val="center"/>
              <w:rPr>
                <w:rFonts w:cs="Arial"/>
                <w:sz w:val="20"/>
              </w:rPr>
            </w:pPr>
            <w:r w:rsidRPr="008C4446">
              <w:rPr>
                <w:rFonts w:cs="Arial"/>
                <w:sz w:val="20"/>
              </w:rPr>
              <w:t>98</w:t>
            </w:r>
          </w:p>
        </w:tc>
        <w:tc>
          <w:tcPr>
            <w:tcW w:w="318" w:type="pct"/>
            <w:shd w:val="clear" w:color="auto" w:fill="auto"/>
            <w:vAlign w:val="center"/>
            <w:hideMark/>
          </w:tcPr>
          <w:p w:rsidR="00560C23" w:rsidRPr="008C4446" w:rsidRDefault="00560C23" w:rsidP="000B7F94">
            <w:pPr>
              <w:widowControl w:val="0"/>
              <w:autoSpaceDE w:val="0"/>
              <w:autoSpaceDN w:val="0"/>
              <w:adjustRightInd w:val="0"/>
              <w:spacing w:before="120" w:after="0" w:line="240" w:lineRule="auto"/>
              <w:ind w:left="-104"/>
              <w:jc w:val="center"/>
              <w:rPr>
                <w:rFonts w:cs="Arial"/>
                <w:sz w:val="20"/>
              </w:rPr>
            </w:pPr>
            <w:r w:rsidRPr="008C4446">
              <w:rPr>
                <w:rFonts w:cs="Arial"/>
                <w:sz w:val="20"/>
              </w:rPr>
              <w:t>101</w:t>
            </w:r>
          </w:p>
        </w:tc>
        <w:tc>
          <w:tcPr>
            <w:tcW w:w="317" w:type="pct"/>
            <w:shd w:val="clear" w:color="auto" w:fill="auto"/>
            <w:vAlign w:val="center"/>
            <w:hideMark/>
          </w:tcPr>
          <w:p w:rsidR="00560C23" w:rsidRPr="008C4446" w:rsidRDefault="00560C23" w:rsidP="000B7F94">
            <w:pPr>
              <w:widowControl w:val="0"/>
              <w:autoSpaceDE w:val="0"/>
              <w:autoSpaceDN w:val="0"/>
              <w:adjustRightInd w:val="0"/>
              <w:spacing w:before="120" w:after="0" w:line="240" w:lineRule="auto"/>
              <w:ind w:left="-104"/>
              <w:jc w:val="center"/>
              <w:rPr>
                <w:rFonts w:cs="Arial"/>
                <w:sz w:val="20"/>
              </w:rPr>
            </w:pPr>
            <w:r w:rsidRPr="008C4446">
              <w:rPr>
                <w:rFonts w:cs="Arial"/>
                <w:sz w:val="20"/>
              </w:rPr>
              <w:t>100</w:t>
            </w:r>
          </w:p>
        </w:tc>
        <w:tc>
          <w:tcPr>
            <w:tcW w:w="317" w:type="pct"/>
            <w:shd w:val="clear" w:color="auto" w:fill="auto"/>
            <w:vAlign w:val="center"/>
            <w:hideMark/>
          </w:tcPr>
          <w:p w:rsidR="00560C23" w:rsidRPr="008C4446" w:rsidRDefault="00560C23" w:rsidP="000B7F94">
            <w:pPr>
              <w:widowControl w:val="0"/>
              <w:autoSpaceDE w:val="0"/>
              <w:autoSpaceDN w:val="0"/>
              <w:adjustRightInd w:val="0"/>
              <w:spacing w:before="120" w:after="0" w:line="240" w:lineRule="auto"/>
              <w:ind w:left="-104"/>
              <w:jc w:val="center"/>
              <w:rPr>
                <w:rFonts w:cs="Arial"/>
                <w:sz w:val="20"/>
              </w:rPr>
            </w:pPr>
            <w:r w:rsidRPr="008C4446">
              <w:rPr>
                <w:rFonts w:cs="Arial"/>
                <w:sz w:val="20"/>
              </w:rPr>
              <w:t>98</w:t>
            </w:r>
          </w:p>
        </w:tc>
        <w:tc>
          <w:tcPr>
            <w:tcW w:w="316" w:type="pct"/>
            <w:shd w:val="clear" w:color="auto" w:fill="auto"/>
            <w:vAlign w:val="center"/>
            <w:hideMark/>
          </w:tcPr>
          <w:p w:rsidR="00560C23" w:rsidRPr="008C4446" w:rsidRDefault="00560C23" w:rsidP="000B7F94">
            <w:pPr>
              <w:widowControl w:val="0"/>
              <w:autoSpaceDE w:val="0"/>
              <w:autoSpaceDN w:val="0"/>
              <w:adjustRightInd w:val="0"/>
              <w:spacing w:before="120" w:after="0" w:line="240" w:lineRule="auto"/>
              <w:ind w:left="-104"/>
              <w:jc w:val="center"/>
              <w:rPr>
                <w:rFonts w:cs="Arial"/>
                <w:sz w:val="20"/>
              </w:rPr>
            </w:pPr>
            <w:r w:rsidRPr="008C4446">
              <w:rPr>
                <w:rFonts w:cs="Arial"/>
                <w:sz w:val="20"/>
              </w:rPr>
              <w:t>95</w:t>
            </w:r>
          </w:p>
        </w:tc>
      </w:tr>
      <w:tr w:rsidR="00560C23" w:rsidRPr="008C4446" w:rsidTr="00560C23">
        <w:trPr>
          <w:trHeight w:val="1002"/>
        </w:trPr>
        <w:tc>
          <w:tcPr>
            <w:tcW w:w="517" w:type="pct"/>
            <w:vMerge/>
            <w:shd w:val="clear" w:color="auto" w:fill="auto"/>
            <w:noWrap/>
            <w:vAlign w:val="center"/>
            <w:hideMark/>
          </w:tcPr>
          <w:p w:rsidR="00560C23" w:rsidRPr="008C4446" w:rsidRDefault="00560C23" w:rsidP="000B7F94">
            <w:pPr>
              <w:spacing w:before="0" w:after="0" w:line="240" w:lineRule="auto"/>
              <w:ind w:left="0"/>
              <w:jc w:val="center"/>
              <w:rPr>
                <w:rFonts w:cs="Arial"/>
                <w:sz w:val="20"/>
              </w:rPr>
            </w:pPr>
          </w:p>
        </w:tc>
        <w:tc>
          <w:tcPr>
            <w:tcW w:w="481" w:type="pct"/>
            <w:shd w:val="clear" w:color="auto" w:fill="auto"/>
            <w:vAlign w:val="center"/>
            <w:hideMark/>
          </w:tcPr>
          <w:p w:rsidR="00560C23" w:rsidRPr="008C4446" w:rsidRDefault="00560C23" w:rsidP="000B7F94">
            <w:pPr>
              <w:widowControl w:val="0"/>
              <w:autoSpaceDE w:val="0"/>
              <w:autoSpaceDN w:val="0"/>
              <w:adjustRightInd w:val="0"/>
              <w:spacing w:before="0" w:after="0" w:line="240" w:lineRule="auto"/>
              <w:ind w:left="0"/>
              <w:jc w:val="center"/>
              <w:rPr>
                <w:rFonts w:cs="Arial"/>
                <w:sz w:val="20"/>
              </w:rPr>
            </w:pPr>
            <w:r w:rsidRPr="008C4446">
              <w:rPr>
                <w:rFonts w:cs="Arial"/>
                <w:sz w:val="20"/>
              </w:rPr>
              <w:t>Подруливающее устройство носовое</w:t>
            </w:r>
          </w:p>
        </w:tc>
        <w:tc>
          <w:tcPr>
            <w:tcW w:w="481" w:type="pct"/>
            <w:shd w:val="clear" w:color="auto" w:fill="auto"/>
            <w:vAlign w:val="center"/>
          </w:tcPr>
          <w:p w:rsidR="00560C23" w:rsidRPr="008C4446" w:rsidRDefault="00560C23" w:rsidP="000B7F94">
            <w:pPr>
              <w:spacing w:before="0" w:after="0" w:line="240" w:lineRule="auto"/>
              <w:ind w:left="0"/>
              <w:jc w:val="center"/>
              <w:rPr>
                <w:rFonts w:cs="Arial"/>
                <w:sz w:val="20"/>
              </w:rPr>
            </w:pPr>
            <w:r w:rsidRPr="008C4446">
              <w:rPr>
                <w:rFonts w:cs="Arial"/>
                <w:sz w:val="20"/>
              </w:rPr>
              <w:t>55</w:t>
            </w:r>
          </w:p>
        </w:tc>
        <w:tc>
          <w:tcPr>
            <w:tcW w:w="370" w:type="pct"/>
            <w:shd w:val="clear" w:color="auto" w:fill="auto"/>
            <w:vAlign w:val="center"/>
          </w:tcPr>
          <w:p w:rsidR="00560C23" w:rsidRPr="008C4446" w:rsidRDefault="00560C23" w:rsidP="000B7F94">
            <w:pPr>
              <w:spacing w:before="0" w:after="0" w:line="240" w:lineRule="auto"/>
              <w:ind w:left="0"/>
              <w:jc w:val="center"/>
              <w:rPr>
                <w:rFonts w:cs="Arial"/>
                <w:sz w:val="20"/>
              </w:rPr>
            </w:pPr>
            <w:r w:rsidRPr="008C4446">
              <w:rPr>
                <w:rFonts w:cs="Arial"/>
                <w:sz w:val="20"/>
              </w:rPr>
              <w:t>1</w:t>
            </w:r>
          </w:p>
        </w:tc>
        <w:tc>
          <w:tcPr>
            <w:tcW w:w="296" w:type="pct"/>
            <w:shd w:val="clear" w:color="auto" w:fill="auto"/>
            <w:vAlign w:val="center"/>
          </w:tcPr>
          <w:p w:rsidR="00560C23" w:rsidRPr="008C4446" w:rsidRDefault="00560C23" w:rsidP="000B7F94">
            <w:pPr>
              <w:spacing w:before="0" w:after="0" w:line="240" w:lineRule="auto"/>
              <w:ind w:left="0"/>
              <w:jc w:val="center"/>
              <w:rPr>
                <w:rFonts w:cs="Arial"/>
                <w:sz w:val="20"/>
              </w:rPr>
            </w:pPr>
            <w:r w:rsidRPr="008C4446">
              <w:rPr>
                <w:rFonts w:cs="Arial"/>
                <w:sz w:val="20"/>
              </w:rPr>
              <w:t>14</w:t>
            </w:r>
          </w:p>
        </w:tc>
        <w:tc>
          <w:tcPr>
            <w:tcW w:w="317" w:type="pct"/>
            <w:shd w:val="clear" w:color="auto" w:fill="auto"/>
            <w:vAlign w:val="center"/>
            <w:hideMark/>
          </w:tcPr>
          <w:p w:rsidR="00560C23" w:rsidRPr="008C4446" w:rsidRDefault="00560C23" w:rsidP="000B7F94">
            <w:pPr>
              <w:spacing w:before="0" w:after="0" w:line="240" w:lineRule="auto"/>
              <w:ind w:left="0"/>
              <w:jc w:val="center"/>
              <w:rPr>
                <w:rFonts w:cs="Arial"/>
                <w:sz w:val="20"/>
              </w:rPr>
            </w:pPr>
            <w:r w:rsidRPr="008C4446">
              <w:rPr>
                <w:rFonts w:cs="Arial"/>
                <w:sz w:val="20"/>
              </w:rPr>
              <w:t>-</w:t>
            </w:r>
          </w:p>
        </w:tc>
        <w:tc>
          <w:tcPr>
            <w:tcW w:w="317" w:type="pct"/>
            <w:shd w:val="clear" w:color="auto" w:fill="auto"/>
            <w:vAlign w:val="center"/>
            <w:hideMark/>
          </w:tcPr>
          <w:p w:rsidR="00560C23" w:rsidRPr="008C4446" w:rsidRDefault="00560C23" w:rsidP="000B7F94">
            <w:pPr>
              <w:widowControl w:val="0"/>
              <w:autoSpaceDE w:val="0"/>
              <w:autoSpaceDN w:val="0"/>
              <w:adjustRightInd w:val="0"/>
              <w:spacing w:before="120" w:after="0" w:line="240" w:lineRule="auto"/>
              <w:ind w:left="-104"/>
              <w:jc w:val="center"/>
              <w:rPr>
                <w:rFonts w:cs="Arial"/>
                <w:sz w:val="20"/>
              </w:rPr>
            </w:pPr>
            <w:r w:rsidRPr="008C4446">
              <w:rPr>
                <w:rFonts w:cs="Arial"/>
                <w:sz w:val="20"/>
              </w:rPr>
              <w:t>93</w:t>
            </w:r>
          </w:p>
        </w:tc>
        <w:tc>
          <w:tcPr>
            <w:tcW w:w="318" w:type="pct"/>
            <w:shd w:val="clear" w:color="auto" w:fill="auto"/>
            <w:vAlign w:val="center"/>
            <w:hideMark/>
          </w:tcPr>
          <w:p w:rsidR="00560C23" w:rsidRPr="008C4446" w:rsidRDefault="00560C23" w:rsidP="000B7F94">
            <w:pPr>
              <w:widowControl w:val="0"/>
              <w:autoSpaceDE w:val="0"/>
              <w:autoSpaceDN w:val="0"/>
              <w:adjustRightInd w:val="0"/>
              <w:spacing w:before="120" w:after="0" w:line="240" w:lineRule="auto"/>
              <w:ind w:left="-104"/>
              <w:jc w:val="center"/>
              <w:rPr>
                <w:rFonts w:cs="Arial"/>
                <w:sz w:val="20"/>
              </w:rPr>
            </w:pPr>
            <w:r w:rsidRPr="008C4446">
              <w:rPr>
                <w:rFonts w:cs="Arial"/>
                <w:sz w:val="20"/>
              </w:rPr>
              <w:t>100</w:t>
            </w:r>
          </w:p>
        </w:tc>
        <w:tc>
          <w:tcPr>
            <w:tcW w:w="317" w:type="pct"/>
            <w:shd w:val="clear" w:color="auto" w:fill="auto"/>
            <w:vAlign w:val="center"/>
            <w:hideMark/>
          </w:tcPr>
          <w:p w:rsidR="00560C23" w:rsidRPr="008C4446" w:rsidRDefault="00560C23" w:rsidP="000B7F94">
            <w:pPr>
              <w:widowControl w:val="0"/>
              <w:autoSpaceDE w:val="0"/>
              <w:autoSpaceDN w:val="0"/>
              <w:adjustRightInd w:val="0"/>
              <w:spacing w:before="120" w:after="0" w:line="240" w:lineRule="auto"/>
              <w:ind w:left="-104"/>
              <w:jc w:val="center"/>
              <w:rPr>
                <w:rFonts w:cs="Arial"/>
                <w:sz w:val="20"/>
              </w:rPr>
            </w:pPr>
            <w:r w:rsidRPr="008C4446">
              <w:rPr>
                <w:rFonts w:cs="Arial"/>
                <w:sz w:val="20"/>
              </w:rPr>
              <w:t>97</w:t>
            </w:r>
          </w:p>
        </w:tc>
        <w:tc>
          <w:tcPr>
            <w:tcW w:w="318" w:type="pct"/>
            <w:shd w:val="clear" w:color="auto" w:fill="auto"/>
            <w:vAlign w:val="center"/>
            <w:hideMark/>
          </w:tcPr>
          <w:p w:rsidR="00560C23" w:rsidRPr="008C4446" w:rsidRDefault="00560C23" w:rsidP="000B7F94">
            <w:pPr>
              <w:widowControl w:val="0"/>
              <w:autoSpaceDE w:val="0"/>
              <w:autoSpaceDN w:val="0"/>
              <w:adjustRightInd w:val="0"/>
              <w:spacing w:before="120" w:after="0" w:line="240" w:lineRule="auto"/>
              <w:ind w:left="-104"/>
              <w:jc w:val="center"/>
              <w:rPr>
                <w:rFonts w:cs="Arial"/>
                <w:sz w:val="20"/>
              </w:rPr>
            </w:pPr>
            <w:r w:rsidRPr="008C4446">
              <w:rPr>
                <w:rFonts w:cs="Arial"/>
                <w:sz w:val="20"/>
              </w:rPr>
              <w:t>102</w:t>
            </w:r>
          </w:p>
        </w:tc>
        <w:tc>
          <w:tcPr>
            <w:tcW w:w="318" w:type="pct"/>
            <w:shd w:val="clear" w:color="auto" w:fill="auto"/>
            <w:vAlign w:val="center"/>
            <w:hideMark/>
          </w:tcPr>
          <w:p w:rsidR="00560C23" w:rsidRPr="008C4446" w:rsidRDefault="00560C23" w:rsidP="000B7F94">
            <w:pPr>
              <w:widowControl w:val="0"/>
              <w:autoSpaceDE w:val="0"/>
              <w:autoSpaceDN w:val="0"/>
              <w:adjustRightInd w:val="0"/>
              <w:spacing w:before="120" w:after="0" w:line="240" w:lineRule="auto"/>
              <w:ind w:left="-104"/>
              <w:jc w:val="center"/>
              <w:rPr>
                <w:rFonts w:cs="Arial"/>
                <w:sz w:val="20"/>
              </w:rPr>
            </w:pPr>
            <w:r w:rsidRPr="008C4446">
              <w:rPr>
                <w:rFonts w:cs="Arial"/>
                <w:sz w:val="20"/>
              </w:rPr>
              <w:t>100</w:t>
            </w:r>
          </w:p>
        </w:tc>
        <w:tc>
          <w:tcPr>
            <w:tcW w:w="317" w:type="pct"/>
            <w:shd w:val="clear" w:color="auto" w:fill="auto"/>
            <w:vAlign w:val="center"/>
            <w:hideMark/>
          </w:tcPr>
          <w:p w:rsidR="00560C23" w:rsidRPr="008C4446" w:rsidRDefault="00560C23" w:rsidP="000B7F94">
            <w:pPr>
              <w:widowControl w:val="0"/>
              <w:autoSpaceDE w:val="0"/>
              <w:autoSpaceDN w:val="0"/>
              <w:adjustRightInd w:val="0"/>
              <w:spacing w:before="120" w:after="0" w:line="240" w:lineRule="auto"/>
              <w:ind w:left="-104"/>
              <w:jc w:val="center"/>
              <w:rPr>
                <w:rFonts w:cs="Arial"/>
                <w:sz w:val="20"/>
              </w:rPr>
            </w:pPr>
            <w:r w:rsidRPr="008C4446">
              <w:rPr>
                <w:rFonts w:cs="Arial"/>
                <w:sz w:val="20"/>
              </w:rPr>
              <w:t>95</w:t>
            </w:r>
          </w:p>
        </w:tc>
        <w:tc>
          <w:tcPr>
            <w:tcW w:w="317" w:type="pct"/>
            <w:shd w:val="clear" w:color="auto" w:fill="auto"/>
            <w:vAlign w:val="center"/>
            <w:hideMark/>
          </w:tcPr>
          <w:p w:rsidR="00560C23" w:rsidRPr="008C4446" w:rsidRDefault="00560C23" w:rsidP="000B7F94">
            <w:pPr>
              <w:widowControl w:val="0"/>
              <w:autoSpaceDE w:val="0"/>
              <w:autoSpaceDN w:val="0"/>
              <w:adjustRightInd w:val="0"/>
              <w:spacing w:before="120" w:after="0" w:line="240" w:lineRule="auto"/>
              <w:ind w:left="-104"/>
              <w:jc w:val="center"/>
              <w:rPr>
                <w:rFonts w:cs="Arial"/>
                <w:sz w:val="20"/>
              </w:rPr>
            </w:pPr>
            <w:r w:rsidRPr="008C4446">
              <w:rPr>
                <w:rFonts w:cs="Arial"/>
                <w:sz w:val="20"/>
              </w:rPr>
              <w:t>86</w:t>
            </w:r>
          </w:p>
        </w:tc>
        <w:tc>
          <w:tcPr>
            <w:tcW w:w="316" w:type="pct"/>
            <w:shd w:val="clear" w:color="auto" w:fill="auto"/>
            <w:vAlign w:val="center"/>
            <w:hideMark/>
          </w:tcPr>
          <w:p w:rsidR="00560C23" w:rsidRPr="008C4446" w:rsidRDefault="00560C23" w:rsidP="000B7F94">
            <w:pPr>
              <w:widowControl w:val="0"/>
              <w:autoSpaceDE w:val="0"/>
              <w:autoSpaceDN w:val="0"/>
              <w:adjustRightInd w:val="0"/>
              <w:spacing w:before="120" w:after="0" w:line="240" w:lineRule="auto"/>
              <w:ind w:left="-104"/>
              <w:jc w:val="center"/>
              <w:rPr>
                <w:rFonts w:cs="Arial"/>
                <w:sz w:val="20"/>
              </w:rPr>
            </w:pPr>
            <w:r w:rsidRPr="008C4446">
              <w:rPr>
                <w:rFonts w:cs="Arial"/>
                <w:sz w:val="20"/>
              </w:rPr>
              <w:t>84</w:t>
            </w:r>
          </w:p>
        </w:tc>
      </w:tr>
      <w:tr w:rsidR="00560C23" w:rsidRPr="008C4446" w:rsidTr="00560C23">
        <w:trPr>
          <w:trHeight w:val="1002"/>
        </w:trPr>
        <w:tc>
          <w:tcPr>
            <w:tcW w:w="517" w:type="pct"/>
            <w:vMerge w:val="restart"/>
            <w:shd w:val="clear" w:color="auto" w:fill="auto"/>
            <w:noWrap/>
            <w:vAlign w:val="center"/>
            <w:hideMark/>
          </w:tcPr>
          <w:p w:rsidR="00560C23" w:rsidRPr="008C4446" w:rsidRDefault="00560C23" w:rsidP="000B7F94">
            <w:pPr>
              <w:pStyle w:val="afff9"/>
              <w:spacing w:before="0" w:after="0"/>
              <w:rPr>
                <w:color w:val="000000"/>
              </w:rPr>
            </w:pPr>
            <w:r w:rsidRPr="008C4446">
              <w:rPr>
                <w:color w:val="000000"/>
              </w:rPr>
              <w:lastRenderedPageBreak/>
              <w:t>Судно-источник «Лазурит»</w:t>
            </w:r>
          </w:p>
          <w:p w:rsidR="00560C23" w:rsidRPr="008C4446" w:rsidRDefault="00560C23" w:rsidP="000B7F94">
            <w:pPr>
              <w:spacing w:before="0" w:after="0" w:line="240" w:lineRule="auto"/>
              <w:ind w:left="0"/>
              <w:jc w:val="center"/>
              <w:rPr>
                <w:rFonts w:cs="Arial"/>
                <w:sz w:val="20"/>
              </w:rPr>
            </w:pPr>
          </w:p>
        </w:tc>
        <w:tc>
          <w:tcPr>
            <w:tcW w:w="481" w:type="pct"/>
            <w:shd w:val="clear" w:color="auto" w:fill="auto"/>
            <w:vAlign w:val="center"/>
            <w:hideMark/>
          </w:tcPr>
          <w:p w:rsidR="00560C23" w:rsidRPr="008C4446" w:rsidRDefault="00560C23" w:rsidP="000B7F94">
            <w:pPr>
              <w:widowControl w:val="0"/>
              <w:autoSpaceDE w:val="0"/>
              <w:autoSpaceDN w:val="0"/>
              <w:adjustRightInd w:val="0"/>
              <w:spacing w:before="0" w:after="0" w:line="240" w:lineRule="auto"/>
              <w:ind w:left="0"/>
              <w:jc w:val="center"/>
              <w:rPr>
                <w:rFonts w:cs="Arial"/>
                <w:sz w:val="20"/>
              </w:rPr>
            </w:pPr>
            <w:r w:rsidRPr="008C4446">
              <w:rPr>
                <w:rFonts w:cs="Arial"/>
                <w:sz w:val="20"/>
              </w:rPr>
              <w:t>Главный двигатель 6NVD-26АЗ</w:t>
            </w:r>
          </w:p>
        </w:tc>
        <w:tc>
          <w:tcPr>
            <w:tcW w:w="481" w:type="pct"/>
            <w:shd w:val="clear" w:color="auto" w:fill="auto"/>
            <w:vAlign w:val="center"/>
          </w:tcPr>
          <w:p w:rsidR="00560C23" w:rsidRPr="008C4446" w:rsidRDefault="00560C23" w:rsidP="000B7F94">
            <w:pPr>
              <w:spacing w:before="0" w:after="0" w:line="240" w:lineRule="auto"/>
              <w:ind w:left="0"/>
              <w:jc w:val="center"/>
              <w:rPr>
                <w:rFonts w:cs="Arial"/>
                <w:sz w:val="20"/>
              </w:rPr>
            </w:pPr>
            <w:r w:rsidRPr="008C4446">
              <w:rPr>
                <w:rFonts w:cs="Arial"/>
                <w:sz w:val="20"/>
              </w:rPr>
              <w:t>272</w:t>
            </w:r>
          </w:p>
        </w:tc>
        <w:tc>
          <w:tcPr>
            <w:tcW w:w="370" w:type="pct"/>
            <w:shd w:val="clear" w:color="auto" w:fill="auto"/>
            <w:vAlign w:val="center"/>
          </w:tcPr>
          <w:p w:rsidR="00560C23" w:rsidRPr="008C4446" w:rsidRDefault="00560C23" w:rsidP="000B7F94">
            <w:pPr>
              <w:spacing w:before="0" w:after="0" w:line="240" w:lineRule="auto"/>
              <w:ind w:left="0"/>
              <w:jc w:val="center"/>
              <w:rPr>
                <w:rFonts w:cs="Arial"/>
                <w:sz w:val="20"/>
              </w:rPr>
            </w:pPr>
            <w:r w:rsidRPr="008C4446">
              <w:rPr>
                <w:rFonts w:cs="Arial"/>
                <w:sz w:val="20"/>
              </w:rPr>
              <w:t>2</w:t>
            </w:r>
          </w:p>
        </w:tc>
        <w:tc>
          <w:tcPr>
            <w:tcW w:w="296" w:type="pct"/>
            <w:shd w:val="clear" w:color="auto" w:fill="auto"/>
            <w:vAlign w:val="center"/>
          </w:tcPr>
          <w:p w:rsidR="00560C23" w:rsidRPr="008C4446" w:rsidRDefault="00560C23" w:rsidP="000B7F94">
            <w:pPr>
              <w:spacing w:before="0" w:after="0" w:line="240" w:lineRule="auto"/>
              <w:ind w:left="0"/>
              <w:jc w:val="center"/>
              <w:rPr>
                <w:rFonts w:cs="Arial"/>
                <w:sz w:val="20"/>
              </w:rPr>
            </w:pPr>
            <w:r w:rsidRPr="008C4446">
              <w:rPr>
                <w:rFonts w:cs="Arial"/>
                <w:sz w:val="20"/>
              </w:rPr>
              <w:t>15-16</w:t>
            </w:r>
          </w:p>
        </w:tc>
        <w:tc>
          <w:tcPr>
            <w:tcW w:w="317" w:type="pct"/>
            <w:shd w:val="clear" w:color="auto" w:fill="auto"/>
            <w:vAlign w:val="center"/>
            <w:hideMark/>
          </w:tcPr>
          <w:p w:rsidR="00560C23" w:rsidRPr="008C4446" w:rsidRDefault="00560C23" w:rsidP="000B7F94">
            <w:pPr>
              <w:spacing w:before="0" w:after="0" w:line="240" w:lineRule="auto"/>
              <w:ind w:left="0"/>
              <w:jc w:val="center"/>
              <w:rPr>
                <w:rFonts w:cs="Arial"/>
                <w:sz w:val="20"/>
              </w:rPr>
            </w:pPr>
            <w:r w:rsidRPr="008C4446">
              <w:rPr>
                <w:rFonts w:cs="Arial"/>
                <w:sz w:val="20"/>
              </w:rPr>
              <w:t>-</w:t>
            </w:r>
          </w:p>
        </w:tc>
        <w:tc>
          <w:tcPr>
            <w:tcW w:w="317" w:type="pct"/>
            <w:shd w:val="clear" w:color="auto" w:fill="auto"/>
            <w:vAlign w:val="center"/>
            <w:hideMark/>
          </w:tcPr>
          <w:p w:rsidR="00560C23" w:rsidRPr="008C4446" w:rsidRDefault="00560C23" w:rsidP="000B7F94">
            <w:pPr>
              <w:widowControl w:val="0"/>
              <w:autoSpaceDE w:val="0"/>
              <w:autoSpaceDN w:val="0"/>
              <w:adjustRightInd w:val="0"/>
              <w:spacing w:before="120" w:after="0" w:line="240" w:lineRule="auto"/>
              <w:ind w:left="-104"/>
              <w:jc w:val="center"/>
              <w:rPr>
                <w:rFonts w:cs="Arial"/>
                <w:sz w:val="20"/>
              </w:rPr>
            </w:pPr>
            <w:r w:rsidRPr="008C4446">
              <w:rPr>
                <w:rFonts w:cs="Arial"/>
                <w:sz w:val="20"/>
              </w:rPr>
              <w:t>86</w:t>
            </w:r>
          </w:p>
        </w:tc>
        <w:tc>
          <w:tcPr>
            <w:tcW w:w="318" w:type="pct"/>
            <w:shd w:val="clear" w:color="auto" w:fill="auto"/>
            <w:vAlign w:val="center"/>
            <w:hideMark/>
          </w:tcPr>
          <w:p w:rsidR="00560C23" w:rsidRPr="008C4446" w:rsidRDefault="00560C23" w:rsidP="000B7F94">
            <w:pPr>
              <w:widowControl w:val="0"/>
              <w:autoSpaceDE w:val="0"/>
              <w:autoSpaceDN w:val="0"/>
              <w:adjustRightInd w:val="0"/>
              <w:spacing w:before="120" w:after="0" w:line="240" w:lineRule="auto"/>
              <w:ind w:left="-104"/>
              <w:jc w:val="center"/>
              <w:rPr>
                <w:rFonts w:cs="Arial"/>
                <w:sz w:val="20"/>
              </w:rPr>
            </w:pPr>
            <w:r w:rsidRPr="008C4446">
              <w:rPr>
                <w:rFonts w:cs="Arial"/>
                <w:sz w:val="20"/>
              </w:rPr>
              <w:t>79</w:t>
            </w:r>
          </w:p>
        </w:tc>
        <w:tc>
          <w:tcPr>
            <w:tcW w:w="317" w:type="pct"/>
            <w:shd w:val="clear" w:color="auto" w:fill="auto"/>
            <w:vAlign w:val="center"/>
            <w:hideMark/>
          </w:tcPr>
          <w:p w:rsidR="00560C23" w:rsidRPr="008C4446" w:rsidRDefault="00560C23" w:rsidP="000B7F94">
            <w:pPr>
              <w:widowControl w:val="0"/>
              <w:autoSpaceDE w:val="0"/>
              <w:autoSpaceDN w:val="0"/>
              <w:adjustRightInd w:val="0"/>
              <w:spacing w:before="120" w:after="0" w:line="240" w:lineRule="auto"/>
              <w:ind w:left="-104"/>
              <w:jc w:val="center"/>
              <w:rPr>
                <w:rFonts w:cs="Arial"/>
                <w:sz w:val="20"/>
              </w:rPr>
            </w:pPr>
            <w:r w:rsidRPr="008C4446">
              <w:rPr>
                <w:rFonts w:cs="Arial"/>
                <w:sz w:val="20"/>
              </w:rPr>
              <w:t>84</w:t>
            </w:r>
          </w:p>
        </w:tc>
        <w:tc>
          <w:tcPr>
            <w:tcW w:w="317" w:type="pct"/>
            <w:shd w:val="clear" w:color="auto" w:fill="auto"/>
            <w:vAlign w:val="center"/>
            <w:hideMark/>
          </w:tcPr>
          <w:p w:rsidR="00560C23" w:rsidRPr="008C4446" w:rsidRDefault="00560C23" w:rsidP="000B7F94">
            <w:pPr>
              <w:widowControl w:val="0"/>
              <w:autoSpaceDE w:val="0"/>
              <w:autoSpaceDN w:val="0"/>
              <w:adjustRightInd w:val="0"/>
              <w:spacing w:before="120" w:after="0" w:line="240" w:lineRule="auto"/>
              <w:ind w:left="-104"/>
              <w:jc w:val="center"/>
              <w:rPr>
                <w:rFonts w:cs="Arial"/>
                <w:sz w:val="20"/>
              </w:rPr>
            </w:pPr>
            <w:r w:rsidRPr="008C4446">
              <w:rPr>
                <w:rFonts w:cs="Arial"/>
                <w:sz w:val="20"/>
              </w:rPr>
              <w:t>86</w:t>
            </w:r>
          </w:p>
        </w:tc>
        <w:tc>
          <w:tcPr>
            <w:tcW w:w="318" w:type="pct"/>
            <w:shd w:val="clear" w:color="auto" w:fill="auto"/>
            <w:vAlign w:val="center"/>
            <w:hideMark/>
          </w:tcPr>
          <w:p w:rsidR="00560C23" w:rsidRPr="008C4446" w:rsidRDefault="00560C23" w:rsidP="000B7F94">
            <w:pPr>
              <w:widowControl w:val="0"/>
              <w:autoSpaceDE w:val="0"/>
              <w:autoSpaceDN w:val="0"/>
              <w:adjustRightInd w:val="0"/>
              <w:spacing w:before="120" w:after="0" w:line="240" w:lineRule="auto"/>
              <w:ind w:left="-104"/>
              <w:jc w:val="center"/>
              <w:rPr>
                <w:rFonts w:cs="Arial"/>
                <w:sz w:val="20"/>
              </w:rPr>
            </w:pPr>
            <w:r w:rsidRPr="008C4446">
              <w:rPr>
                <w:rFonts w:cs="Arial"/>
                <w:sz w:val="20"/>
              </w:rPr>
              <w:t>87</w:t>
            </w:r>
          </w:p>
        </w:tc>
        <w:tc>
          <w:tcPr>
            <w:tcW w:w="317" w:type="pct"/>
            <w:shd w:val="clear" w:color="auto" w:fill="auto"/>
            <w:vAlign w:val="center"/>
            <w:hideMark/>
          </w:tcPr>
          <w:p w:rsidR="00560C23" w:rsidRPr="008C4446" w:rsidRDefault="00560C23" w:rsidP="000B7F94">
            <w:pPr>
              <w:widowControl w:val="0"/>
              <w:autoSpaceDE w:val="0"/>
              <w:autoSpaceDN w:val="0"/>
              <w:adjustRightInd w:val="0"/>
              <w:spacing w:before="120" w:after="0" w:line="240" w:lineRule="auto"/>
              <w:ind w:left="-104"/>
              <w:jc w:val="center"/>
              <w:rPr>
                <w:rFonts w:cs="Arial"/>
                <w:sz w:val="20"/>
              </w:rPr>
            </w:pPr>
            <w:r w:rsidRPr="008C4446">
              <w:rPr>
                <w:rFonts w:cs="Arial"/>
                <w:sz w:val="20"/>
              </w:rPr>
              <w:t>81</w:t>
            </w:r>
          </w:p>
        </w:tc>
        <w:tc>
          <w:tcPr>
            <w:tcW w:w="317" w:type="pct"/>
            <w:shd w:val="clear" w:color="auto" w:fill="auto"/>
            <w:vAlign w:val="center"/>
            <w:hideMark/>
          </w:tcPr>
          <w:p w:rsidR="00560C23" w:rsidRPr="008C4446" w:rsidRDefault="00560C23" w:rsidP="000B7F94">
            <w:pPr>
              <w:widowControl w:val="0"/>
              <w:autoSpaceDE w:val="0"/>
              <w:autoSpaceDN w:val="0"/>
              <w:adjustRightInd w:val="0"/>
              <w:spacing w:before="120" w:after="0" w:line="240" w:lineRule="auto"/>
              <w:ind w:left="-104"/>
              <w:jc w:val="center"/>
              <w:rPr>
                <w:rFonts w:cs="Arial"/>
                <w:sz w:val="20"/>
              </w:rPr>
            </w:pPr>
            <w:r w:rsidRPr="008C4446">
              <w:rPr>
                <w:rFonts w:cs="Arial"/>
                <w:sz w:val="20"/>
              </w:rPr>
              <w:t>74</w:t>
            </w:r>
          </w:p>
        </w:tc>
        <w:tc>
          <w:tcPr>
            <w:tcW w:w="318" w:type="pct"/>
            <w:shd w:val="clear" w:color="auto" w:fill="auto"/>
            <w:vAlign w:val="center"/>
            <w:hideMark/>
          </w:tcPr>
          <w:p w:rsidR="00560C23" w:rsidRPr="008C4446" w:rsidRDefault="00560C23" w:rsidP="000B7F94">
            <w:pPr>
              <w:widowControl w:val="0"/>
              <w:autoSpaceDE w:val="0"/>
              <w:autoSpaceDN w:val="0"/>
              <w:adjustRightInd w:val="0"/>
              <w:spacing w:before="120" w:after="0" w:line="240" w:lineRule="auto"/>
              <w:ind w:left="-104"/>
              <w:jc w:val="center"/>
              <w:rPr>
                <w:rFonts w:cs="Arial"/>
                <w:sz w:val="20"/>
              </w:rPr>
            </w:pPr>
            <w:r w:rsidRPr="008C4446">
              <w:rPr>
                <w:rFonts w:cs="Arial"/>
                <w:sz w:val="20"/>
              </w:rPr>
              <w:t>66</w:t>
            </w:r>
          </w:p>
        </w:tc>
      </w:tr>
      <w:tr w:rsidR="00560C23" w:rsidRPr="008C4446" w:rsidTr="00560C23">
        <w:trPr>
          <w:trHeight w:val="1002"/>
        </w:trPr>
        <w:tc>
          <w:tcPr>
            <w:tcW w:w="517" w:type="pct"/>
            <w:vMerge/>
            <w:shd w:val="clear" w:color="auto" w:fill="auto"/>
            <w:noWrap/>
            <w:vAlign w:val="center"/>
            <w:hideMark/>
          </w:tcPr>
          <w:p w:rsidR="00560C23" w:rsidRPr="008C4446" w:rsidRDefault="00560C23" w:rsidP="000B7F94">
            <w:pPr>
              <w:spacing w:before="0" w:after="0" w:line="240" w:lineRule="auto"/>
              <w:ind w:left="0"/>
              <w:jc w:val="center"/>
              <w:rPr>
                <w:rFonts w:cs="Arial"/>
                <w:sz w:val="20"/>
              </w:rPr>
            </w:pPr>
          </w:p>
        </w:tc>
        <w:tc>
          <w:tcPr>
            <w:tcW w:w="481" w:type="pct"/>
            <w:shd w:val="clear" w:color="auto" w:fill="auto"/>
            <w:vAlign w:val="center"/>
            <w:hideMark/>
          </w:tcPr>
          <w:p w:rsidR="00560C23" w:rsidRPr="008C4446" w:rsidRDefault="00560C23" w:rsidP="000B7F94">
            <w:pPr>
              <w:widowControl w:val="0"/>
              <w:autoSpaceDE w:val="0"/>
              <w:autoSpaceDN w:val="0"/>
              <w:adjustRightInd w:val="0"/>
              <w:spacing w:before="0" w:after="0" w:line="240" w:lineRule="auto"/>
              <w:ind w:left="0"/>
              <w:jc w:val="center"/>
              <w:rPr>
                <w:rFonts w:cs="Arial"/>
                <w:sz w:val="20"/>
              </w:rPr>
            </w:pPr>
            <w:r w:rsidRPr="008C4446">
              <w:rPr>
                <w:rFonts w:cs="Arial"/>
                <w:sz w:val="20"/>
              </w:rPr>
              <w:t>Вспомогательный двигатель 6Ч 12/14</w:t>
            </w:r>
          </w:p>
        </w:tc>
        <w:tc>
          <w:tcPr>
            <w:tcW w:w="481" w:type="pct"/>
            <w:shd w:val="clear" w:color="auto" w:fill="auto"/>
            <w:vAlign w:val="center"/>
          </w:tcPr>
          <w:p w:rsidR="00560C23" w:rsidRPr="008C4446" w:rsidRDefault="00560C23" w:rsidP="000B7F94">
            <w:pPr>
              <w:spacing w:before="0" w:after="0" w:line="240" w:lineRule="auto"/>
              <w:ind w:left="0"/>
              <w:jc w:val="center"/>
              <w:rPr>
                <w:rFonts w:cs="Arial"/>
                <w:sz w:val="20"/>
              </w:rPr>
            </w:pPr>
            <w:r w:rsidRPr="008C4446">
              <w:rPr>
                <w:rFonts w:cs="Arial"/>
                <w:sz w:val="20"/>
              </w:rPr>
              <w:t>50</w:t>
            </w:r>
          </w:p>
        </w:tc>
        <w:tc>
          <w:tcPr>
            <w:tcW w:w="370" w:type="pct"/>
            <w:shd w:val="clear" w:color="auto" w:fill="auto"/>
            <w:vAlign w:val="center"/>
          </w:tcPr>
          <w:p w:rsidR="00560C23" w:rsidRPr="008C4446" w:rsidRDefault="00560C23" w:rsidP="000B7F94">
            <w:pPr>
              <w:spacing w:before="0" w:after="0" w:line="240" w:lineRule="auto"/>
              <w:ind w:left="0"/>
              <w:jc w:val="center"/>
              <w:rPr>
                <w:rFonts w:cs="Arial"/>
                <w:sz w:val="20"/>
              </w:rPr>
            </w:pPr>
            <w:r w:rsidRPr="008C4446">
              <w:rPr>
                <w:rFonts w:cs="Arial"/>
                <w:sz w:val="20"/>
              </w:rPr>
              <w:t>1</w:t>
            </w:r>
          </w:p>
        </w:tc>
        <w:tc>
          <w:tcPr>
            <w:tcW w:w="296" w:type="pct"/>
            <w:shd w:val="clear" w:color="auto" w:fill="auto"/>
            <w:vAlign w:val="center"/>
          </w:tcPr>
          <w:p w:rsidR="00560C23" w:rsidRPr="008C4446" w:rsidRDefault="00560C23" w:rsidP="000B7F94">
            <w:pPr>
              <w:spacing w:before="0" w:after="0" w:line="240" w:lineRule="auto"/>
              <w:ind w:left="0"/>
              <w:jc w:val="center"/>
              <w:rPr>
                <w:rFonts w:cs="Arial"/>
                <w:sz w:val="20"/>
              </w:rPr>
            </w:pPr>
            <w:r w:rsidRPr="008C4446">
              <w:rPr>
                <w:rFonts w:cs="Arial"/>
                <w:sz w:val="20"/>
              </w:rPr>
              <w:t>17</w:t>
            </w:r>
          </w:p>
        </w:tc>
        <w:tc>
          <w:tcPr>
            <w:tcW w:w="317" w:type="pct"/>
            <w:shd w:val="clear" w:color="auto" w:fill="auto"/>
            <w:vAlign w:val="center"/>
            <w:hideMark/>
          </w:tcPr>
          <w:p w:rsidR="00560C23" w:rsidRPr="008C4446" w:rsidRDefault="00560C23" w:rsidP="000B7F94">
            <w:pPr>
              <w:spacing w:before="0" w:after="0" w:line="240" w:lineRule="auto"/>
              <w:ind w:left="0"/>
              <w:jc w:val="center"/>
              <w:rPr>
                <w:rFonts w:cs="Arial"/>
                <w:sz w:val="20"/>
              </w:rPr>
            </w:pPr>
            <w:r w:rsidRPr="008C4446">
              <w:rPr>
                <w:rFonts w:cs="Arial"/>
                <w:sz w:val="20"/>
              </w:rPr>
              <w:t>-</w:t>
            </w:r>
          </w:p>
        </w:tc>
        <w:tc>
          <w:tcPr>
            <w:tcW w:w="317" w:type="pct"/>
            <w:shd w:val="clear" w:color="auto" w:fill="auto"/>
            <w:vAlign w:val="center"/>
            <w:hideMark/>
          </w:tcPr>
          <w:p w:rsidR="00560C23" w:rsidRPr="008C4446" w:rsidRDefault="00560C23" w:rsidP="000B7F94">
            <w:pPr>
              <w:widowControl w:val="0"/>
              <w:autoSpaceDE w:val="0"/>
              <w:autoSpaceDN w:val="0"/>
              <w:adjustRightInd w:val="0"/>
              <w:spacing w:before="120" w:after="0" w:line="240" w:lineRule="auto"/>
              <w:ind w:left="-104"/>
              <w:jc w:val="center"/>
              <w:rPr>
                <w:rFonts w:cs="Arial"/>
                <w:sz w:val="20"/>
              </w:rPr>
            </w:pPr>
            <w:r w:rsidRPr="008C4446">
              <w:rPr>
                <w:rFonts w:cs="Arial"/>
                <w:sz w:val="20"/>
              </w:rPr>
              <w:t>93</w:t>
            </w:r>
          </w:p>
        </w:tc>
        <w:tc>
          <w:tcPr>
            <w:tcW w:w="318" w:type="pct"/>
            <w:shd w:val="clear" w:color="auto" w:fill="auto"/>
            <w:vAlign w:val="center"/>
            <w:hideMark/>
          </w:tcPr>
          <w:p w:rsidR="00560C23" w:rsidRPr="008C4446" w:rsidRDefault="00560C23" w:rsidP="000B7F94">
            <w:pPr>
              <w:widowControl w:val="0"/>
              <w:autoSpaceDE w:val="0"/>
              <w:autoSpaceDN w:val="0"/>
              <w:adjustRightInd w:val="0"/>
              <w:spacing w:before="120" w:after="0" w:line="240" w:lineRule="auto"/>
              <w:ind w:left="-104"/>
              <w:jc w:val="center"/>
              <w:rPr>
                <w:rFonts w:cs="Arial"/>
                <w:sz w:val="20"/>
              </w:rPr>
            </w:pPr>
            <w:r w:rsidRPr="008C4446">
              <w:rPr>
                <w:rFonts w:cs="Arial"/>
                <w:sz w:val="20"/>
              </w:rPr>
              <w:t>100</w:t>
            </w:r>
          </w:p>
        </w:tc>
        <w:tc>
          <w:tcPr>
            <w:tcW w:w="317" w:type="pct"/>
            <w:shd w:val="clear" w:color="auto" w:fill="auto"/>
            <w:vAlign w:val="center"/>
            <w:hideMark/>
          </w:tcPr>
          <w:p w:rsidR="00560C23" w:rsidRPr="008C4446" w:rsidRDefault="00560C23" w:rsidP="000B7F94">
            <w:pPr>
              <w:widowControl w:val="0"/>
              <w:autoSpaceDE w:val="0"/>
              <w:autoSpaceDN w:val="0"/>
              <w:adjustRightInd w:val="0"/>
              <w:spacing w:before="120" w:after="0" w:line="240" w:lineRule="auto"/>
              <w:ind w:left="-104"/>
              <w:jc w:val="center"/>
              <w:rPr>
                <w:rFonts w:cs="Arial"/>
                <w:sz w:val="20"/>
              </w:rPr>
            </w:pPr>
            <w:r w:rsidRPr="008C4446">
              <w:rPr>
                <w:rFonts w:cs="Arial"/>
                <w:sz w:val="20"/>
              </w:rPr>
              <w:t>97</w:t>
            </w:r>
          </w:p>
        </w:tc>
        <w:tc>
          <w:tcPr>
            <w:tcW w:w="317" w:type="pct"/>
            <w:shd w:val="clear" w:color="auto" w:fill="auto"/>
            <w:vAlign w:val="center"/>
            <w:hideMark/>
          </w:tcPr>
          <w:p w:rsidR="00560C23" w:rsidRPr="008C4446" w:rsidRDefault="00560C23" w:rsidP="000B7F94">
            <w:pPr>
              <w:widowControl w:val="0"/>
              <w:autoSpaceDE w:val="0"/>
              <w:autoSpaceDN w:val="0"/>
              <w:adjustRightInd w:val="0"/>
              <w:spacing w:before="120" w:after="0" w:line="240" w:lineRule="auto"/>
              <w:ind w:left="-104"/>
              <w:jc w:val="center"/>
              <w:rPr>
                <w:rFonts w:cs="Arial"/>
                <w:sz w:val="20"/>
              </w:rPr>
            </w:pPr>
            <w:r w:rsidRPr="008C4446">
              <w:rPr>
                <w:rFonts w:cs="Arial"/>
                <w:sz w:val="20"/>
              </w:rPr>
              <w:t>102</w:t>
            </w:r>
          </w:p>
        </w:tc>
        <w:tc>
          <w:tcPr>
            <w:tcW w:w="318" w:type="pct"/>
            <w:shd w:val="clear" w:color="auto" w:fill="auto"/>
            <w:vAlign w:val="center"/>
            <w:hideMark/>
          </w:tcPr>
          <w:p w:rsidR="00560C23" w:rsidRPr="008C4446" w:rsidRDefault="00560C23" w:rsidP="000B7F94">
            <w:pPr>
              <w:widowControl w:val="0"/>
              <w:autoSpaceDE w:val="0"/>
              <w:autoSpaceDN w:val="0"/>
              <w:adjustRightInd w:val="0"/>
              <w:spacing w:before="120" w:after="0" w:line="240" w:lineRule="auto"/>
              <w:ind w:left="-104"/>
              <w:jc w:val="center"/>
              <w:rPr>
                <w:rFonts w:cs="Arial"/>
                <w:sz w:val="20"/>
              </w:rPr>
            </w:pPr>
            <w:r w:rsidRPr="008C4446">
              <w:rPr>
                <w:rFonts w:cs="Arial"/>
                <w:sz w:val="20"/>
              </w:rPr>
              <w:t>100</w:t>
            </w:r>
          </w:p>
        </w:tc>
        <w:tc>
          <w:tcPr>
            <w:tcW w:w="317" w:type="pct"/>
            <w:shd w:val="clear" w:color="auto" w:fill="auto"/>
            <w:vAlign w:val="center"/>
            <w:hideMark/>
          </w:tcPr>
          <w:p w:rsidR="00560C23" w:rsidRPr="008C4446" w:rsidRDefault="00560C23" w:rsidP="000B7F94">
            <w:pPr>
              <w:widowControl w:val="0"/>
              <w:autoSpaceDE w:val="0"/>
              <w:autoSpaceDN w:val="0"/>
              <w:adjustRightInd w:val="0"/>
              <w:spacing w:before="120" w:after="0" w:line="240" w:lineRule="auto"/>
              <w:ind w:left="-104"/>
              <w:jc w:val="center"/>
              <w:rPr>
                <w:rFonts w:cs="Arial"/>
                <w:sz w:val="20"/>
              </w:rPr>
            </w:pPr>
            <w:r w:rsidRPr="008C4446">
              <w:rPr>
                <w:rFonts w:cs="Arial"/>
                <w:sz w:val="20"/>
              </w:rPr>
              <w:t>95</w:t>
            </w:r>
          </w:p>
        </w:tc>
        <w:tc>
          <w:tcPr>
            <w:tcW w:w="317" w:type="pct"/>
            <w:shd w:val="clear" w:color="auto" w:fill="auto"/>
            <w:vAlign w:val="center"/>
            <w:hideMark/>
          </w:tcPr>
          <w:p w:rsidR="00560C23" w:rsidRPr="008C4446" w:rsidRDefault="00560C23" w:rsidP="000B7F94">
            <w:pPr>
              <w:widowControl w:val="0"/>
              <w:autoSpaceDE w:val="0"/>
              <w:autoSpaceDN w:val="0"/>
              <w:adjustRightInd w:val="0"/>
              <w:spacing w:before="120" w:after="0" w:line="240" w:lineRule="auto"/>
              <w:ind w:left="-104"/>
              <w:jc w:val="center"/>
              <w:rPr>
                <w:rFonts w:cs="Arial"/>
                <w:sz w:val="20"/>
              </w:rPr>
            </w:pPr>
            <w:r w:rsidRPr="008C4446">
              <w:rPr>
                <w:rFonts w:cs="Arial"/>
                <w:sz w:val="20"/>
              </w:rPr>
              <w:t>86</w:t>
            </w:r>
          </w:p>
        </w:tc>
        <w:tc>
          <w:tcPr>
            <w:tcW w:w="318" w:type="pct"/>
            <w:shd w:val="clear" w:color="auto" w:fill="auto"/>
            <w:vAlign w:val="center"/>
            <w:hideMark/>
          </w:tcPr>
          <w:p w:rsidR="00560C23" w:rsidRPr="008C4446" w:rsidRDefault="00560C23" w:rsidP="000B7F94">
            <w:pPr>
              <w:widowControl w:val="0"/>
              <w:autoSpaceDE w:val="0"/>
              <w:autoSpaceDN w:val="0"/>
              <w:adjustRightInd w:val="0"/>
              <w:spacing w:before="120" w:after="0" w:line="240" w:lineRule="auto"/>
              <w:ind w:left="-104"/>
              <w:jc w:val="center"/>
              <w:rPr>
                <w:rFonts w:cs="Arial"/>
                <w:sz w:val="20"/>
              </w:rPr>
            </w:pPr>
            <w:r w:rsidRPr="008C4446">
              <w:rPr>
                <w:rFonts w:cs="Arial"/>
                <w:sz w:val="20"/>
              </w:rPr>
              <w:t>84</w:t>
            </w:r>
          </w:p>
        </w:tc>
      </w:tr>
      <w:tr w:rsidR="00560C23" w:rsidRPr="008C4446" w:rsidTr="00560C23">
        <w:trPr>
          <w:trHeight w:val="1002"/>
        </w:trPr>
        <w:tc>
          <w:tcPr>
            <w:tcW w:w="517" w:type="pct"/>
            <w:vMerge/>
            <w:shd w:val="clear" w:color="auto" w:fill="auto"/>
            <w:noWrap/>
            <w:vAlign w:val="center"/>
            <w:hideMark/>
          </w:tcPr>
          <w:p w:rsidR="00560C23" w:rsidRPr="008C4446" w:rsidRDefault="00560C23" w:rsidP="000B7F94">
            <w:pPr>
              <w:spacing w:before="0" w:after="0" w:line="240" w:lineRule="auto"/>
              <w:ind w:left="0"/>
              <w:jc w:val="center"/>
              <w:rPr>
                <w:rFonts w:cs="Arial"/>
                <w:sz w:val="20"/>
              </w:rPr>
            </w:pPr>
          </w:p>
        </w:tc>
        <w:tc>
          <w:tcPr>
            <w:tcW w:w="481" w:type="pct"/>
            <w:shd w:val="clear" w:color="auto" w:fill="auto"/>
            <w:vAlign w:val="center"/>
            <w:hideMark/>
          </w:tcPr>
          <w:p w:rsidR="00560C23" w:rsidRPr="008C4446" w:rsidRDefault="00560C23" w:rsidP="000B7F94">
            <w:pPr>
              <w:widowControl w:val="0"/>
              <w:autoSpaceDE w:val="0"/>
              <w:autoSpaceDN w:val="0"/>
              <w:adjustRightInd w:val="0"/>
              <w:spacing w:before="0" w:after="0" w:line="240" w:lineRule="auto"/>
              <w:ind w:left="0"/>
              <w:jc w:val="center"/>
              <w:rPr>
                <w:rFonts w:cs="Arial"/>
                <w:sz w:val="20"/>
              </w:rPr>
            </w:pPr>
            <w:r w:rsidRPr="008C4446">
              <w:rPr>
                <w:rFonts w:cs="Arial"/>
                <w:sz w:val="20"/>
              </w:rPr>
              <w:t>Вспомогательный двигатель WD618.42 CD</w:t>
            </w:r>
          </w:p>
        </w:tc>
        <w:tc>
          <w:tcPr>
            <w:tcW w:w="481" w:type="pct"/>
            <w:shd w:val="clear" w:color="auto" w:fill="auto"/>
            <w:vAlign w:val="center"/>
          </w:tcPr>
          <w:p w:rsidR="00560C23" w:rsidRPr="008C4446" w:rsidRDefault="00560C23" w:rsidP="000B7F94">
            <w:pPr>
              <w:spacing w:before="0" w:after="0" w:line="240" w:lineRule="auto"/>
              <w:ind w:left="0"/>
              <w:jc w:val="center"/>
              <w:rPr>
                <w:rFonts w:cs="Arial"/>
                <w:sz w:val="20"/>
              </w:rPr>
            </w:pPr>
            <w:r w:rsidRPr="008C4446">
              <w:rPr>
                <w:rFonts w:cs="Arial"/>
                <w:sz w:val="20"/>
              </w:rPr>
              <w:t>200</w:t>
            </w:r>
          </w:p>
        </w:tc>
        <w:tc>
          <w:tcPr>
            <w:tcW w:w="370" w:type="pct"/>
            <w:shd w:val="clear" w:color="auto" w:fill="auto"/>
            <w:vAlign w:val="center"/>
          </w:tcPr>
          <w:p w:rsidR="00560C23" w:rsidRPr="008C4446" w:rsidRDefault="00560C23" w:rsidP="000B7F94">
            <w:pPr>
              <w:spacing w:before="0" w:after="0" w:line="240" w:lineRule="auto"/>
              <w:ind w:left="0"/>
              <w:jc w:val="center"/>
              <w:rPr>
                <w:rFonts w:cs="Arial"/>
                <w:sz w:val="20"/>
              </w:rPr>
            </w:pPr>
            <w:r w:rsidRPr="008C4446">
              <w:rPr>
                <w:rFonts w:cs="Arial"/>
                <w:sz w:val="20"/>
              </w:rPr>
              <w:t>2</w:t>
            </w:r>
          </w:p>
        </w:tc>
        <w:tc>
          <w:tcPr>
            <w:tcW w:w="296" w:type="pct"/>
            <w:shd w:val="clear" w:color="auto" w:fill="auto"/>
            <w:vAlign w:val="center"/>
          </w:tcPr>
          <w:p w:rsidR="00560C23" w:rsidRPr="008C4446" w:rsidRDefault="00560C23" w:rsidP="000B7F94">
            <w:pPr>
              <w:spacing w:before="0" w:after="0" w:line="240" w:lineRule="auto"/>
              <w:ind w:left="0"/>
              <w:jc w:val="center"/>
              <w:rPr>
                <w:rFonts w:cs="Arial"/>
                <w:sz w:val="20"/>
              </w:rPr>
            </w:pPr>
            <w:r w:rsidRPr="008C4446">
              <w:rPr>
                <w:rFonts w:cs="Arial"/>
                <w:sz w:val="20"/>
              </w:rPr>
              <w:t>18-19</w:t>
            </w:r>
          </w:p>
        </w:tc>
        <w:tc>
          <w:tcPr>
            <w:tcW w:w="317" w:type="pct"/>
            <w:shd w:val="clear" w:color="auto" w:fill="auto"/>
            <w:vAlign w:val="center"/>
            <w:hideMark/>
          </w:tcPr>
          <w:p w:rsidR="00560C23" w:rsidRPr="008C4446" w:rsidRDefault="00560C23" w:rsidP="000B7F94">
            <w:pPr>
              <w:spacing w:before="0" w:after="0" w:line="240" w:lineRule="auto"/>
              <w:ind w:left="0"/>
              <w:jc w:val="center"/>
              <w:rPr>
                <w:rFonts w:cs="Arial"/>
                <w:sz w:val="20"/>
              </w:rPr>
            </w:pPr>
            <w:r w:rsidRPr="008C4446">
              <w:rPr>
                <w:rFonts w:cs="Arial"/>
                <w:sz w:val="20"/>
              </w:rPr>
              <w:t>-</w:t>
            </w:r>
          </w:p>
        </w:tc>
        <w:tc>
          <w:tcPr>
            <w:tcW w:w="317" w:type="pct"/>
            <w:shd w:val="clear" w:color="auto" w:fill="auto"/>
            <w:vAlign w:val="center"/>
            <w:hideMark/>
          </w:tcPr>
          <w:p w:rsidR="00560C23" w:rsidRPr="008C4446" w:rsidRDefault="00560C23" w:rsidP="000B7F94">
            <w:pPr>
              <w:widowControl w:val="0"/>
              <w:autoSpaceDE w:val="0"/>
              <w:autoSpaceDN w:val="0"/>
              <w:adjustRightInd w:val="0"/>
              <w:spacing w:before="120" w:after="0" w:line="240" w:lineRule="auto"/>
              <w:ind w:left="-104"/>
              <w:jc w:val="center"/>
              <w:rPr>
                <w:rFonts w:cs="Arial"/>
                <w:sz w:val="20"/>
              </w:rPr>
            </w:pPr>
            <w:r w:rsidRPr="008C4446">
              <w:rPr>
                <w:rFonts w:cs="Arial"/>
                <w:sz w:val="20"/>
              </w:rPr>
              <w:t>93</w:t>
            </w:r>
          </w:p>
        </w:tc>
        <w:tc>
          <w:tcPr>
            <w:tcW w:w="318" w:type="pct"/>
            <w:shd w:val="clear" w:color="auto" w:fill="auto"/>
            <w:vAlign w:val="center"/>
            <w:hideMark/>
          </w:tcPr>
          <w:p w:rsidR="00560C23" w:rsidRPr="008C4446" w:rsidRDefault="00560C23" w:rsidP="000B7F94">
            <w:pPr>
              <w:widowControl w:val="0"/>
              <w:autoSpaceDE w:val="0"/>
              <w:autoSpaceDN w:val="0"/>
              <w:adjustRightInd w:val="0"/>
              <w:spacing w:before="120" w:after="0" w:line="240" w:lineRule="auto"/>
              <w:ind w:left="-104"/>
              <w:jc w:val="center"/>
              <w:rPr>
                <w:rFonts w:cs="Arial"/>
                <w:sz w:val="20"/>
              </w:rPr>
            </w:pPr>
            <w:r w:rsidRPr="008C4446">
              <w:rPr>
                <w:rFonts w:cs="Arial"/>
                <w:sz w:val="20"/>
              </w:rPr>
              <w:t>89</w:t>
            </w:r>
          </w:p>
        </w:tc>
        <w:tc>
          <w:tcPr>
            <w:tcW w:w="317" w:type="pct"/>
            <w:shd w:val="clear" w:color="auto" w:fill="auto"/>
            <w:vAlign w:val="center"/>
            <w:hideMark/>
          </w:tcPr>
          <w:p w:rsidR="00560C23" w:rsidRPr="008C4446" w:rsidRDefault="00560C23" w:rsidP="000B7F94">
            <w:pPr>
              <w:widowControl w:val="0"/>
              <w:autoSpaceDE w:val="0"/>
              <w:autoSpaceDN w:val="0"/>
              <w:adjustRightInd w:val="0"/>
              <w:spacing w:before="120" w:after="0" w:line="240" w:lineRule="auto"/>
              <w:ind w:left="-104"/>
              <w:jc w:val="center"/>
              <w:rPr>
                <w:rFonts w:cs="Arial"/>
                <w:sz w:val="20"/>
              </w:rPr>
            </w:pPr>
            <w:r w:rsidRPr="008C4446">
              <w:rPr>
                <w:rFonts w:cs="Arial"/>
                <w:sz w:val="20"/>
              </w:rPr>
              <w:t>92</w:t>
            </w:r>
          </w:p>
        </w:tc>
        <w:tc>
          <w:tcPr>
            <w:tcW w:w="318" w:type="pct"/>
            <w:shd w:val="clear" w:color="auto" w:fill="auto"/>
            <w:vAlign w:val="center"/>
            <w:hideMark/>
          </w:tcPr>
          <w:p w:rsidR="00560C23" w:rsidRPr="008C4446" w:rsidRDefault="00560C23" w:rsidP="000B7F94">
            <w:pPr>
              <w:widowControl w:val="0"/>
              <w:autoSpaceDE w:val="0"/>
              <w:autoSpaceDN w:val="0"/>
              <w:adjustRightInd w:val="0"/>
              <w:spacing w:before="120" w:after="0" w:line="240" w:lineRule="auto"/>
              <w:ind w:left="-104"/>
              <w:jc w:val="center"/>
              <w:rPr>
                <w:rFonts w:cs="Arial"/>
                <w:sz w:val="20"/>
              </w:rPr>
            </w:pPr>
            <w:r w:rsidRPr="008C4446">
              <w:rPr>
                <w:rFonts w:cs="Arial"/>
                <w:sz w:val="20"/>
              </w:rPr>
              <w:t>95</w:t>
            </w:r>
          </w:p>
        </w:tc>
        <w:tc>
          <w:tcPr>
            <w:tcW w:w="318" w:type="pct"/>
            <w:shd w:val="clear" w:color="auto" w:fill="auto"/>
            <w:vAlign w:val="center"/>
            <w:hideMark/>
          </w:tcPr>
          <w:p w:rsidR="00560C23" w:rsidRPr="008C4446" w:rsidRDefault="00560C23" w:rsidP="000B7F94">
            <w:pPr>
              <w:widowControl w:val="0"/>
              <w:autoSpaceDE w:val="0"/>
              <w:autoSpaceDN w:val="0"/>
              <w:adjustRightInd w:val="0"/>
              <w:spacing w:before="120" w:after="0" w:line="240" w:lineRule="auto"/>
              <w:ind w:left="-104"/>
              <w:jc w:val="center"/>
              <w:rPr>
                <w:rFonts w:cs="Arial"/>
                <w:sz w:val="20"/>
              </w:rPr>
            </w:pPr>
            <w:r w:rsidRPr="008C4446">
              <w:rPr>
                <w:rFonts w:cs="Arial"/>
                <w:sz w:val="20"/>
              </w:rPr>
              <w:t>92</w:t>
            </w:r>
          </w:p>
        </w:tc>
        <w:tc>
          <w:tcPr>
            <w:tcW w:w="317" w:type="pct"/>
            <w:shd w:val="clear" w:color="auto" w:fill="auto"/>
            <w:vAlign w:val="center"/>
            <w:hideMark/>
          </w:tcPr>
          <w:p w:rsidR="00560C23" w:rsidRPr="008C4446" w:rsidRDefault="00560C23" w:rsidP="000B7F94">
            <w:pPr>
              <w:widowControl w:val="0"/>
              <w:autoSpaceDE w:val="0"/>
              <w:autoSpaceDN w:val="0"/>
              <w:adjustRightInd w:val="0"/>
              <w:spacing w:before="120" w:after="0" w:line="240" w:lineRule="auto"/>
              <w:ind w:left="-104"/>
              <w:jc w:val="center"/>
              <w:rPr>
                <w:rFonts w:cs="Arial"/>
                <w:sz w:val="20"/>
              </w:rPr>
            </w:pPr>
            <w:r w:rsidRPr="008C4446">
              <w:rPr>
                <w:rFonts w:cs="Arial"/>
                <w:sz w:val="20"/>
              </w:rPr>
              <w:t>88</w:t>
            </w:r>
          </w:p>
        </w:tc>
        <w:tc>
          <w:tcPr>
            <w:tcW w:w="317" w:type="pct"/>
            <w:shd w:val="clear" w:color="auto" w:fill="auto"/>
            <w:vAlign w:val="center"/>
            <w:hideMark/>
          </w:tcPr>
          <w:p w:rsidR="00560C23" w:rsidRPr="008C4446" w:rsidRDefault="00560C23" w:rsidP="000B7F94">
            <w:pPr>
              <w:widowControl w:val="0"/>
              <w:autoSpaceDE w:val="0"/>
              <w:autoSpaceDN w:val="0"/>
              <w:adjustRightInd w:val="0"/>
              <w:spacing w:before="120" w:after="0" w:line="240" w:lineRule="auto"/>
              <w:ind w:left="-104"/>
              <w:jc w:val="center"/>
              <w:rPr>
                <w:rFonts w:cs="Arial"/>
                <w:sz w:val="20"/>
              </w:rPr>
            </w:pPr>
            <w:r w:rsidRPr="008C4446">
              <w:rPr>
                <w:rFonts w:cs="Arial"/>
                <w:sz w:val="20"/>
              </w:rPr>
              <w:t>88</w:t>
            </w:r>
          </w:p>
        </w:tc>
        <w:tc>
          <w:tcPr>
            <w:tcW w:w="316" w:type="pct"/>
            <w:shd w:val="clear" w:color="auto" w:fill="auto"/>
            <w:vAlign w:val="center"/>
            <w:hideMark/>
          </w:tcPr>
          <w:p w:rsidR="00560C23" w:rsidRPr="008C4446" w:rsidRDefault="00560C23" w:rsidP="000B7F94">
            <w:pPr>
              <w:widowControl w:val="0"/>
              <w:autoSpaceDE w:val="0"/>
              <w:autoSpaceDN w:val="0"/>
              <w:adjustRightInd w:val="0"/>
              <w:spacing w:before="120" w:after="0" w:line="240" w:lineRule="auto"/>
              <w:ind w:left="-104"/>
              <w:jc w:val="center"/>
              <w:rPr>
                <w:rFonts w:cs="Arial"/>
                <w:sz w:val="20"/>
              </w:rPr>
            </w:pPr>
            <w:r w:rsidRPr="008C4446">
              <w:rPr>
                <w:rFonts w:cs="Arial"/>
                <w:sz w:val="20"/>
              </w:rPr>
              <w:t>78</w:t>
            </w:r>
          </w:p>
        </w:tc>
      </w:tr>
      <w:tr w:rsidR="00560C23" w:rsidRPr="008C4446" w:rsidTr="00560C23">
        <w:trPr>
          <w:trHeight w:val="1002"/>
        </w:trPr>
        <w:tc>
          <w:tcPr>
            <w:tcW w:w="517" w:type="pct"/>
            <w:shd w:val="clear" w:color="auto" w:fill="auto"/>
            <w:noWrap/>
            <w:vAlign w:val="center"/>
            <w:hideMark/>
          </w:tcPr>
          <w:p w:rsidR="00560C23" w:rsidRPr="008C4446" w:rsidRDefault="00560C23" w:rsidP="000B7F94">
            <w:pPr>
              <w:pStyle w:val="afff9"/>
              <w:spacing w:before="0" w:after="0"/>
              <w:rPr>
                <w:color w:val="000000"/>
              </w:rPr>
            </w:pPr>
            <w:r w:rsidRPr="008C4446">
              <w:rPr>
                <w:color w:val="000000"/>
              </w:rPr>
              <w:t>«Шельф-1»</w:t>
            </w:r>
          </w:p>
          <w:p w:rsidR="00560C23" w:rsidRPr="008C4446" w:rsidRDefault="00560C23" w:rsidP="000B7F94">
            <w:pPr>
              <w:spacing w:before="0" w:after="0" w:line="240" w:lineRule="auto"/>
              <w:ind w:left="0"/>
              <w:jc w:val="center"/>
              <w:rPr>
                <w:rFonts w:cs="Arial"/>
                <w:sz w:val="20"/>
              </w:rPr>
            </w:pPr>
          </w:p>
        </w:tc>
        <w:tc>
          <w:tcPr>
            <w:tcW w:w="481" w:type="pct"/>
            <w:shd w:val="clear" w:color="auto" w:fill="auto"/>
            <w:vAlign w:val="center"/>
            <w:hideMark/>
          </w:tcPr>
          <w:p w:rsidR="00560C23" w:rsidRPr="008C4446" w:rsidRDefault="00560C23" w:rsidP="000B7F94">
            <w:pPr>
              <w:widowControl w:val="0"/>
              <w:autoSpaceDE w:val="0"/>
              <w:autoSpaceDN w:val="0"/>
              <w:adjustRightInd w:val="0"/>
              <w:spacing w:before="0" w:after="0" w:line="240" w:lineRule="auto"/>
              <w:ind w:left="0"/>
              <w:jc w:val="center"/>
              <w:rPr>
                <w:rFonts w:cs="Arial"/>
                <w:sz w:val="20"/>
              </w:rPr>
            </w:pPr>
            <w:r w:rsidRPr="008C4446">
              <w:rPr>
                <w:rFonts w:cs="Arial"/>
                <w:sz w:val="20"/>
              </w:rPr>
              <w:t>Главный двигатель «Vetus Deutz» стационарный</w:t>
            </w:r>
          </w:p>
        </w:tc>
        <w:tc>
          <w:tcPr>
            <w:tcW w:w="481" w:type="pct"/>
            <w:shd w:val="clear" w:color="auto" w:fill="auto"/>
            <w:vAlign w:val="center"/>
          </w:tcPr>
          <w:p w:rsidR="00560C23" w:rsidRPr="008C4446" w:rsidRDefault="00560C23" w:rsidP="000B7F94">
            <w:pPr>
              <w:spacing w:before="0" w:after="0" w:line="240" w:lineRule="auto"/>
              <w:ind w:left="0"/>
              <w:jc w:val="center"/>
              <w:rPr>
                <w:rFonts w:cs="Arial"/>
                <w:sz w:val="20"/>
              </w:rPr>
            </w:pPr>
            <w:r w:rsidRPr="008C4446">
              <w:rPr>
                <w:rFonts w:cs="Arial"/>
                <w:sz w:val="20"/>
              </w:rPr>
              <w:t>110,33</w:t>
            </w:r>
          </w:p>
        </w:tc>
        <w:tc>
          <w:tcPr>
            <w:tcW w:w="370" w:type="pct"/>
            <w:shd w:val="clear" w:color="auto" w:fill="auto"/>
            <w:vAlign w:val="center"/>
          </w:tcPr>
          <w:p w:rsidR="00560C23" w:rsidRPr="008C4446" w:rsidRDefault="00560C23" w:rsidP="000B7F94">
            <w:pPr>
              <w:spacing w:before="0" w:after="0" w:line="240" w:lineRule="auto"/>
              <w:ind w:left="0"/>
              <w:jc w:val="center"/>
              <w:rPr>
                <w:rFonts w:cs="Arial"/>
                <w:sz w:val="20"/>
              </w:rPr>
            </w:pPr>
            <w:r w:rsidRPr="008C4446">
              <w:rPr>
                <w:rFonts w:cs="Arial"/>
                <w:sz w:val="20"/>
              </w:rPr>
              <w:t>2</w:t>
            </w:r>
          </w:p>
        </w:tc>
        <w:tc>
          <w:tcPr>
            <w:tcW w:w="296" w:type="pct"/>
            <w:shd w:val="clear" w:color="auto" w:fill="auto"/>
            <w:vAlign w:val="center"/>
          </w:tcPr>
          <w:p w:rsidR="00560C23" w:rsidRPr="008C4446" w:rsidRDefault="00560C23" w:rsidP="000B7F94">
            <w:pPr>
              <w:spacing w:before="0" w:after="0" w:line="240" w:lineRule="auto"/>
              <w:ind w:left="0"/>
              <w:jc w:val="center"/>
              <w:rPr>
                <w:rFonts w:cs="Arial"/>
                <w:sz w:val="20"/>
              </w:rPr>
            </w:pPr>
            <w:r w:rsidRPr="008C4446">
              <w:rPr>
                <w:rFonts w:cs="Arial"/>
                <w:sz w:val="20"/>
              </w:rPr>
              <w:t>20-21</w:t>
            </w:r>
          </w:p>
        </w:tc>
        <w:tc>
          <w:tcPr>
            <w:tcW w:w="317" w:type="pct"/>
            <w:shd w:val="clear" w:color="auto" w:fill="auto"/>
            <w:vAlign w:val="center"/>
            <w:hideMark/>
          </w:tcPr>
          <w:p w:rsidR="00560C23" w:rsidRPr="008C4446" w:rsidRDefault="00560C23" w:rsidP="000B7F94">
            <w:pPr>
              <w:spacing w:before="0" w:after="0" w:line="240" w:lineRule="auto"/>
              <w:ind w:left="0"/>
              <w:jc w:val="center"/>
              <w:rPr>
                <w:rFonts w:cs="Arial"/>
                <w:sz w:val="20"/>
              </w:rPr>
            </w:pPr>
            <w:r w:rsidRPr="008C4446">
              <w:rPr>
                <w:rFonts w:cs="Arial"/>
                <w:sz w:val="20"/>
              </w:rPr>
              <w:t>-</w:t>
            </w:r>
          </w:p>
        </w:tc>
        <w:tc>
          <w:tcPr>
            <w:tcW w:w="317" w:type="pct"/>
            <w:shd w:val="clear" w:color="auto" w:fill="auto"/>
            <w:vAlign w:val="center"/>
            <w:hideMark/>
          </w:tcPr>
          <w:p w:rsidR="00560C23" w:rsidRPr="008C4446" w:rsidRDefault="00560C23" w:rsidP="000B7F94">
            <w:pPr>
              <w:widowControl w:val="0"/>
              <w:autoSpaceDE w:val="0"/>
              <w:autoSpaceDN w:val="0"/>
              <w:adjustRightInd w:val="0"/>
              <w:spacing w:before="120" w:after="0" w:line="240" w:lineRule="auto"/>
              <w:ind w:left="-104"/>
              <w:jc w:val="center"/>
              <w:rPr>
                <w:rFonts w:cs="Arial"/>
                <w:sz w:val="20"/>
              </w:rPr>
            </w:pPr>
            <w:r w:rsidRPr="008C4446">
              <w:rPr>
                <w:rFonts w:cs="Arial"/>
                <w:sz w:val="20"/>
              </w:rPr>
              <w:t>87</w:t>
            </w:r>
          </w:p>
        </w:tc>
        <w:tc>
          <w:tcPr>
            <w:tcW w:w="318" w:type="pct"/>
            <w:shd w:val="clear" w:color="auto" w:fill="auto"/>
            <w:vAlign w:val="center"/>
            <w:hideMark/>
          </w:tcPr>
          <w:p w:rsidR="00560C23" w:rsidRPr="008C4446" w:rsidRDefault="00560C23" w:rsidP="000B7F94">
            <w:pPr>
              <w:widowControl w:val="0"/>
              <w:autoSpaceDE w:val="0"/>
              <w:autoSpaceDN w:val="0"/>
              <w:adjustRightInd w:val="0"/>
              <w:spacing w:before="120" w:after="0" w:line="240" w:lineRule="auto"/>
              <w:ind w:left="-104"/>
              <w:jc w:val="center"/>
              <w:rPr>
                <w:rFonts w:cs="Arial"/>
                <w:sz w:val="20"/>
              </w:rPr>
            </w:pPr>
            <w:r w:rsidRPr="008C4446">
              <w:rPr>
                <w:rFonts w:cs="Arial"/>
                <w:sz w:val="20"/>
              </w:rPr>
              <w:t>90</w:t>
            </w:r>
          </w:p>
        </w:tc>
        <w:tc>
          <w:tcPr>
            <w:tcW w:w="317" w:type="pct"/>
            <w:shd w:val="clear" w:color="auto" w:fill="auto"/>
            <w:vAlign w:val="center"/>
            <w:hideMark/>
          </w:tcPr>
          <w:p w:rsidR="00560C23" w:rsidRPr="008C4446" w:rsidRDefault="00560C23" w:rsidP="000B7F94">
            <w:pPr>
              <w:widowControl w:val="0"/>
              <w:autoSpaceDE w:val="0"/>
              <w:autoSpaceDN w:val="0"/>
              <w:adjustRightInd w:val="0"/>
              <w:spacing w:before="120" w:after="0" w:line="240" w:lineRule="auto"/>
              <w:ind w:left="-104"/>
              <w:jc w:val="center"/>
              <w:rPr>
                <w:rFonts w:cs="Arial"/>
                <w:sz w:val="20"/>
              </w:rPr>
            </w:pPr>
            <w:r w:rsidRPr="008C4446">
              <w:rPr>
                <w:rFonts w:cs="Arial"/>
                <w:sz w:val="20"/>
              </w:rPr>
              <w:t>95</w:t>
            </w:r>
          </w:p>
        </w:tc>
        <w:tc>
          <w:tcPr>
            <w:tcW w:w="318" w:type="pct"/>
            <w:shd w:val="clear" w:color="auto" w:fill="auto"/>
            <w:vAlign w:val="center"/>
            <w:hideMark/>
          </w:tcPr>
          <w:p w:rsidR="00560C23" w:rsidRPr="008C4446" w:rsidRDefault="00560C23" w:rsidP="000B7F94">
            <w:pPr>
              <w:widowControl w:val="0"/>
              <w:autoSpaceDE w:val="0"/>
              <w:autoSpaceDN w:val="0"/>
              <w:adjustRightInd w:val="0"/>
              <w:spacing w:before="120" w:after="0" w:line="240" w:lineRule="auto"/>
              <w:ind w:left="-104"/>
              <w:jc w:val="center"/>
              <w:rPr>
                <w:rFonts w:cs="Arial"/>
                <w:sz w:val="20"/>
              </w:rPr>
            </w:pPr>
            <w:r w:rsidRPr="008C4446">
              <w:rPr>
                <w:rFonts w:cs="Arial"/>
                <w:sz w:val="20"/>
              </w:rPr>
              <w:t>98</w:t>
            </w:r>
          </w:p>
        </w:tc>
        <w:tc>
          <w:tcPr>
            <w:tcW w:w="318" w:type="pct"/>
            <w:shd w:val="clear" w:color="auto" w:fill="auto"/>
            <w:vAlign w:val="center"/>
            <w:hideMark/>
          </w:tcPr>
          <w:p w:rsidR="00560C23" w:rsidRPr="008C4446" w:rsidRDefault="00560C23" w:rsidP="000B7F94">
            <w:pPr>
              <w:widowControl w:val="0"/>
              <w:autoSpaceDE w:val="0"/>
              <w:autoSpaceDN w:val="0"/>
              <w:adjustRightInd w:val="0"/>
              <w:spacing w:before="120" w:after="0" w:line="240" w:lineRule="auto"/>
              <w:ind w:left="-104"/>
              <w:jc w:val="center"/>
              <w:rPr>
                <w:rFonts w:cs="Arial"/>
                <w:sz w:val="20"/>
              </w:rPr>
            </w:pPr>
            <w:r w:rsidRPr="008C4446">
              <w:rPr>
                <w:rFonts w:cs="Arial"/>
                <w:sz w:val="20"/>
              </w:rPr>
              <w:t>96</w:t>
            </w:r>
          </w:p>
        </w:tc>
        <w:tc>
          <w:tcPr>
            <w:tcW w:w="317" w:type="pct"/>
            <w:shd w:val="clear" w:color="auto" w:fill="auto"/>
            <w:vAlign w:val="center"/>
            <w:hideMark/>
          </w:tcPr>
          <w:p w:rsidR="00560C23" w:rsidRPr="008C4446" w:rsidRDefault="00560C23" w:rsidP="000B7F94">
            <w:pPr>
              <w:widowControl w:val="0"/>
              <w:autoSpaceDE w:val="0"/>
              <w:autoSpaceDN w:val="0"/>
              <w:adjustRightInd w:val="0"/>
              <w:spacing w:before="120" w:after="0" w:line="240" w:lineRule="auto"/>
              <w:ind w:left="-104"/>
              <w:jc w:val="center"/>
              <w:rPr>
                <w:rFonts w:cs="Arial"/>
                <w:sz w:val="20"/>
              </w:rPr>
            </w:pPr>
            <w:r w:rsidRPr="008C4446">
              <w:rPr>
                <w:rFonts w:cs="Arial"/>
                <w:sz w:val="20"/>
              </w:rPr>
              <w:t>90</w:t>
            </w:r>
          </w:p>
        </w:tc>
        <w:tc>
          <w:tcPr>
            <w:tcW w:w="317" w:type="pct"/>
            <w:shd w:val="clear" w:color="auto" w:fill="auto"/>
            <w:vAlign w:val="center"/>
            <w:hideMark/>
          </w:tcPr>
          <w:p w:rsidR="00560C23" w:rsidRPr="008C4446" w:rsidRDefault="00560C23" w:rsidP="000B7F94">
            <w:pPr>
              <w:widowControl w:val="0"/>
              <w:autoSpaceDE w:val="0"/>
              <w:autoSpaceDN w:val="0"/>
              <w:adjustRightInd w:val="0"/>
              <w:spacing w:before="120" w:after="0" w:line="240" w:lineRule="auto"/>
              <w:ind w:left="-104"/>
              <w:jc w:val="center"/>
              <w:rPr>
                <w:rFonts w:cs="Arial"/>
                <w:sz w:val="20"/>
              </w:rPr>
            </w:pPr>
            <w:r w:rsidRPr="008C4446">
              <w:rPr>
                <w:rFonts w:cs="Arial"/>
                <w:sz w:val="20"/>
              </w:rPr>
              <w:t>85</w:t>
            </w:r>
          </w:p>
        </w:tc>
        <w:tc>
          <w:tcPr>
            <w:tcW w:w="316" w:type="pct"/>
            <w:shd w:val="clear" w:color="auto" w:fill="auto"/>
            <w:vAlign w:val="center"/>
            <w:hideMark/>
          </w:tcPr>
          <w:p w:rsidR="00560C23" w:rsidRPr="008C4446" w:rsidRDefault="00560C23" w:rsidP="000B7F94">
            <w:pPr>
              <w:widowControl w:val="0"/>
              <w:autoSpaceDE w:val="0"/>
              <w:autoSpaceDN w:val="0"/>
              <w:adjustRightInd w:val="0"/>
              <w:spacing w:before="120" w:after="0" w:line="240" w:lineRule="auto"/>
              <w:ind w:left="-104"/>
              <w:jc w:val="center"/>
              <w:rPr>
                <w:rFonts w:cs="Arial"/>
                <w:sz w:val="20"/>
              </w:rPr>
            </w:pPr>
            <w:r w:rsidRPr="008C4446">
              <w:rPr>
                <w:rFonts w:cs="Arial"/>
                <w:sz w:val="20"/>
              </w:rPr>
              <w:t>74</w:t>
            </w:r>
          </w:p>
        </w:tc>
      </w:tr>
      <w:tr w:rsidR="00560C23" w:rsidRPr="008C4446" w:rsidTr="00560C23">
        <w:trPr>
          <w:trHeight w:val="1002"/>
        </w:trPr>
        <w:tc>
          <w:tcPr>
            <w:tcW w:w="517" w:type="pct"/>
            <w:shd w:val="clear" w:color="auto" w:fill="auto"/>
            <w:noWrap/>
            <w:vAlign w:val="center"/>
            <w:hideMark/>
          </w:tcPr>
          <w:p w:rsidR="00560C23" w:rsidRPr="008C4446" w:rsidRDefault="00560C23" w:rsidP="000B7F94">
            <w:pPr>
              <w:spacing w:before="0" w:after="0" w:line="240" w:lineRule="auto"/>
              <w:ind w:left="0"/>
              <w:jc w:val="center"/>
              <w:rPr>
                <w:rFonts w:cs="Arial"/>
                <w:sz w:val="20"/>
              </w:rPr>
            </w:pPr>
            <w:r w:rsidRPr="008C4446">
              <w:rPr>
                <w:rFonts w:cs="Arial"/>
                <w:sz w:val="20"/>
              </w:rPr>
              <w:t>Моторная лодка NARWHAL RIB FAST-1000</w:t>
            </w:r>
          </w:p>
        </w:tc>
        <w:tc>
          <w:tcPr>
            <w:tcW w:w="481" w:type="pct"/>
            <w:shd w:val="clear" w:color="auto" w:fill="auto"/>
            <w:vAlign w:val="center"/>
            <w:hideMark/>
          </w:tcPr>
          <w:p w:rsidR="00560C23" w:rsidRPr="008C4446" w:rsidRDefault="00560C23" w:rsidP="000B7F94">
            <w:pPr>
              <w:widowControl w:val="0"/>
              <w:autoSpaceDE w:val="0"/>
              <w:autoSpaceDN w:val="0"/>
              <w:adjustRightInd w:val="0"/>
              <w:spacing w:before="0" w:after="0" w:line="240" w:lineRule="auto"/>
              <w:ind w:left="0"/>
              <w:jc w:val="center"/>
              <w:rPr>
                <w:rFonts w:cs="Arial"/>
                <w:sz w:val="20"/>
              </w:rPr>
            </w:pPr>
            <w:r w:rsidRPr="008C4446">
              <w:rPr>
                <w:rFonts w:cs="Arial"/>
                <w:sz w:val="20"/>
              </w:rPr>
              <w:t>Главный двигатель «Ямаха» подвесной</w:t>
            </w:r>
          </w:p>
        </w:tc>
        <w:tc>
          <w:tcPr>
            <w:tcW w:w="481" w:type="pct"/>
            <w:shd w:val="clear" w:color="auto" w:fill="auto"/>
            <w:vAlign w:val="center"/>
          </w:tcPr>
          <w:p w:rsidR="00560C23" w:rsidRPr="008C4446" w:rsidRDefault="00560C23" w:rsidP="000B7F94">
            <w:pPr>
              <w:spacing w:before="0" w:after="0" w:line="240" w:lineRule="auto"/>
              <w:ind w:left="0"/>
              <w:jc w:val="center"/>
              <w:rPr>
                <w:rFonts w:cs="Arial"/>
                <w:sz w:val="20"/>
              </w:rPr>
            </w:pPr>
            <w:r w:rsidRPr="008C4446">
              <w:rPr>
                <w:rFonts w:cs="Arial"/>
                <w:sz w:val="20"/>
              </w:rPr>
              <w:t>73,55</w:t>
            </w:r>
          </w:p>
        </w:tc>
        <w:tc>
          <w:tcPr>
            <w:tcW w:w="370" w:type="pct"/>
            <w:shd w:val="clear" w:color="auto" w:fill="auto"/>
            <w:vAlign w:val="center"/>
          </w:tcPr>
          <w:p w:rsidR="00560C23" w:rsidRPr="008C4446" w:rsidRDefault="00560C23" w:rsidP="000B7F94">
            <w:pPr>
              <w:spacing w:before="0" w:after="0" w:line="240" w:lineRule="auto"/>
              <w:ind w:left="0"/>
              <w:jc w:val="center"/>
              <w:rPr>
                <w:rFonts w:cs="Arial"/>
                <w:sz w:val="20"/>
              </w:rPr>
            </w:pPr>
            <w:r w:rsidRPr="008C4446">
              <w:rPr>
                <w:rFonts w:cs="Arial"/>
                <w:sz w:val="20"/>
              </w:rPr>
              <w:t>1</w:t>
            </w:r>
          </w:p>
        </w:tc>
        <w:tc>
          <w:tcPr>
            <w:tcW w:w="296" w:type="pct"/>
            <w:shd w:val="clear" w:color="auto" w:fill="auto"/>
            <w:vAlign w:val="center"/>
          </w:tcPr>
          <w:p w:rsidR="00560C23" w:rsidRPr="008C4446" w:rsidRDefault="00560C23" w:rsidP="000B7F94">
            <w:pPr>
              <w:spacing w:before="0" w:after="0" w:line="240" w:lineRule="auto"/>
              <w:ind w:left="0"/>
              <w:jc w:val="center"/>
              <w:rPr>
                <w:rFonts w:cs="Arial"/>
                <w:sz w:val="20"/>
              </w:rPr>
            </w:pPr>
            <w:r w:rsidRPr="008C4446">
              <w:rPr>
                <w:rFonts w:cs="Arial"/>
                <w:sz w:val="20"/>
              </w:rPr>
              <w:t>22</w:t>
            </w:r>
          </w:p>
        </w:tc>
        <w:tc>
          <w:tcPr>
            <w:tcW w:w="317" w:type="pct"/>
            <w:shd w:val="clear" w:color="auto" w:fill="auto"/>
            <w:vAlign w:val="center"/>
            <w:hideMark/>
          </w:tcPr>
          <w:p w:rsidR="00560C23" w:rsidRPr="008C4446" w:rsidRDefault="00560C23" w:rsidP="000B7F94">
            <w:pPr>
              <w:spacing w:before="0" w:after="0" w:line="240" w:lineRule="auto"/>
              <w:ind w:left="0"/>
              <w:jc w:val="center"/>
              <w:rPr>
                <w:rFonts w:cs="Arial"/>
                <w:sz w:val="20"/>
              </w:rPr>
            </w:pPr>
            <w:r w:rsidRPr="008C4446">
              <w:rPr>
                <w:rFonts w:cs="Arial"/>
                <w:sz w:val="20"/>
              </w:rPr>
              <w:t>-</w:t>
            </w:r>
          </w:p>
        </w:tc>
        <w:tc>
          <w:tcPr>
            <w:tcW w:w="317" w:type="pct"/>
            <w:shd w:val="clear" w:color="auto" w:fill="auto"/>
            <w:vAlign w:val="center"/>
            <w:hideMark/>
          </w:tcPr>
          <w:p w:rsidR="00560C23" w:rsidRPr="008C4446" w:rsidRDefault="00560C23" w:rsidP="000B7F94">
            <w:pPr>
              <w:widowControl w:val="0"/>
              <w:autoSpaceDE w:val="0"/>
              <w:autoSpaceDN w:val="0"/>
              <w:adjustRightInd w:val="0"/>
              <w:spacing w:before="120" w:after="0" w:line="240" w:lineRule="auto"/>
              <w:ind w:left="-104"/>
              <w:jc w:val="center"/>
              <w:rPr>
                <w:rFonts w:cs="Arial"/>
                <w:sz w:val="20"/>
              </w:rPr>
            </w:pPr>
            <w:r w:rsidRPr="008C4446">
              <w:rPr>
                <w:rFonts w:cs="Arial"/>
                <w:sz w:val="20"/>
              </w:rPr>
              <w:t>93</w:t>
            </w:r>
          </w:p>
        </w:tc>
        <w:tc>
          <w:tcPr>
            <w:tcW w:w="318" w:type="pct"/>
            <w:shd w:val="clear" w:color="auto" w:fill="auto"/>
            <w:vAlign w:val="center"/>
            <w:hideMark/>
          </w:tcPr>
          <w:p w:rsidR="00560C23" w:rsidRPr="008C4446" w:rsidRDefault="00560C23" w:rsidP="000B7F94">
            <w:pPr>
              <w:widowControl w:val="0"/>
              <w:autoSpaceDE w:val="0"/>
              <w:autoSpaceDN w:val="0"/>
              <w:adjustRightInd w:val="0"/>
              <w:spacing w:before="120" w:after="0" w:line="240" w:lineRule="auto"/>
              <w:ind w:left="-104"/>
              <w:jc w:val="center"/>
              <w:rPr>
                <w:rFonts w:cs="Arial"/>
                <w:sz w:val="20"/>
              </w:rPr>
            </w:pPr>
            <w:r w:rsidRPr="008C4446">
              <w:rPr>
                <w:rFonts w:cs="Arial"/>
                <w:sz w:val="20"/>
              </w:rPr>
              <w:t>100</w:t>
            </w:r>
          </w:p>
        </w:tc>
        <w:tc>
          <w:tcPr>
            <w:tcW w:w="317" w:type="pct"/>
            <w:shd w:val="clear" w:color="auto" w:fill="auto"/>
            <w:vAlign w:val="center"/>
            <w:hideMark/>
          </w:tcPr>
          <w:p w:rsidR="00560C23" w:rsidRPr="008C4446" w:rsidRDefault="00560C23" w:rsidP="000B7F94">
            <w:pPr>
              <w:widowControl w:val="0"/>
              <w:autoSpaceDE w:val="0"/>
              <w:autoSpaceDN w:val="0"/>
              <w:adjustRightInd w:val="0"/>
              <w:spacing w:before="120" w:after="0" w:line="240" w:lineRule="auto"/>
              <w:ind w:left="-104"/>
              <w:jc w:val="center"/>
              <w:rPr>
                <w:rFonts w:cs="Arial"/>
                <w:sz w:val="20"/>
              </w:rPr>
            </w:pPr>
            <w:r w:rsidRPr="008C4446">
              <w:rPr>
                <w:rFonts w:cs="Arial"/>
                <w:sz w:val="20"/>
              </w:rPr>
              <w:t>97</w:t>
            </w:r>
          </w:p>
        </w:tc>
        <w:tc>
          <w:tcPr>
            <w:tcW w:w="318" w:type="pct"/>
            <w:shd w:val="clear" w:color="auto" w:fill="auto"/>
            <w:vAlign w:val="center"/>
            <w:hideMark/>
          </w:tcPr>
          <w:p w:rsidR="00560C23" w:rsidRPr="008C4446" w:rsidRDefault="00560C23" w:rsidP="000B7F94">
            <w:pPr>
              <w:widowControl w:val="0"/>
              <w:autoSpaceDE w:val="0"/>
              <w:autoSpaceDN w:val="0"/>
              <w:adjustRightInd w:val="0"/>
              <w:spacing w:before="120" w:after="0" w:line="240" w:lineRule="auto"/>
              <w:ind w:left="-104"/>
              <w:jc w:val="center"/>
              <w:rPr>
                <w:rFonts w:cs="Arial"/>
                <w:sz w:val="20"/>
              </w:rPr>
            </w:pPr>
            <w:r w:rsidRPr="008C4446">
              <w:rPr>
                <w:rFonts w:cs="Arial"/>
                <w:sz w:val="20"/>
              </w:rPr>
              <w:t>102</w:t>
            </w:r>
          </w:p>
        </w:tc>
        <w:tc>
          <w:tcPr>
            <w:tcW w:w="318" w:type="pct"/>
            <w:shd w:val="clear" w:color="auto" w:fill="auto"/>
            <w:vAlign w:val="center"/>
            <w:hideMark/>
          </w:tcPr>
          <w:p w:rsidR="00560C23" w:rsidRPr="008C4446" w:rsidRDefault="00560C23" w:rsidP="000B7F94">
            <w:pPr>
              <w:widowControl w:val="0"/>
              <w:autoSpaceDE w:val="0"/>
              <w:autoSpaceDN w:val="0"/>
              <w:adjustRightInd w:val="0"/>
              <w:spacing w:before="120" w:after="0" w:line="240" w:lineRule="auto"/>
              <w:ind w:left="-104"/>
              <w:jc w:val="center"/>
              <w:rPr>
                <w:rFonts w:cs="Arial"/>
                <w:sz w:val="20"/>
              </w:rPr>
            </w:pPr>
            <w:r w:rsidRPr="008C4446">
              <w:rPr>
                <w:rFonts w:cs="Arial"/>
                <w:sz w:val="20"/>
              </w:rPr>
              <w:t>100</w:t>
            </w:r>
          </w:p>
        </w:tc>
        <w:tc>
          <w:tcPr>
            <w:tcW w:w="317" w:type="pct"/>
            <w:shd w:val="clear" w:color="auto" w:fill="auto"/>
            <w:vAlign w:val="center"/>
            <w:hideMark/>
          </w:tcPr>
          <w:p w:rsidR="00560C23" w:rsidRPr="008C4446" w:rsidRDefault="00560C23" w:rsidP="000B7F94">
            <w:pPr>
              <w:widowControl w:val="0"/>
              <w:autoSpaceDE w:val="0"/>
              <w:autoSpaceDN w:val="0"/>
              <w:adjustRightInd w:val="0"/>
              <w:spacing w:before="120" w:after="0" w:line="240" w:lineRule="auto"/>
              <w:ind w:left="-104"/>
              <w:jc w:val="center"/>
              <w:rPr>
                <w:rFonts w:cs="Arial"/>
                <w:sz w:val="20"/>
              </w:rPr>
            </w:pPr>
            <w:r w:rsidRPr="008C4446">
              <w:rPr>
                <w:rFonts w:cs="Arial"/>
                <w:sz w:val="20"/>
              </w:rPr>
              <w:t>95</w:t>
            </w:r>
          </w:p>
        </w:tc>
        <w:tc>
          <w:tcPr>
            <w:tcW w:w="317" w:type="pct"/>
            <w:shd w:val="clear" w:color="auto" w:fill="auto"/>
            <w:vAlign w:val="center"/>
            <w:hideMark/>
          </w:tcPr>
          <w:p w:rsidR="00560C23" w:rsidRPr="008C4446" w:rsidRDefault="00560C23" w:rsidP="000B7F94">
            <w:pPr>
              <w:widowControl w:val="0"/>
              <w:autoSpaceDE w:val="0"/>
              <w:autoSpaceDN w:val="0"/>
              <w:adjustRightInd w:val="0"/>
              <w:spacing w:before="120" w:after="0" w:line="240" w:lineRule="auto"/>
              <w:ind w:left="-104"/>
              <w:jc w:val="center"/>
              <w:rPr>
                <w:rFonts w:cs="Arial"/>
                <w:sz w:val="20"/>
              </w:rPr>
            </w:pPr>
            <w:r w:rsidRPr="008C4446">
              <w:rPr>
                <w:rFonts w:cs="Arial"/>
                <w:sz w:val="20"/>
              </w:rPr>
              <w:t>86</w:t>
            </w:r>
          </w:p>
        </w:tc>
        <w:tc>
          <w:tcPr>
            <w:tcW w:w="316" w:type="pct"/>
            <w:shd w:val="clear" w:color="auto" w:fill="auto"/>
            <w:vAlign w:val="center"/>
            <w:hideMark/>
          </w:tcPr>
          <w:p w:rsidR="00560C23" w:rsidRPr="008C4446" w:rsidRDefault="00560C23" w:rsidP="000B7F94">
            <w:pPr>
              <w:widowControl w:val="0"/>
              <w:autoSpaceDE w:val="0"/>
              <w:autoSpaceDN w:val="0"/>
              <w:adjustRightInd w:val="0"/>
              <w:spacing w:before="120" w:after="0" w:line="240" w:lineRule="auto"/>
              <w:ind w:left="-104"/>
              <w:jc w:val="center"/>
              <w:rPr>
                <w:rFonts w:cs="Arial"/>
                <w:sz w:val="20"/>
              </w:rPr>
            </w:pPr>
            <w:r w:rsidRPr="008C4446">
              <w:rPr>
                <w:rFonts w:cs="Arial"/>
                <w:sz w:val="20"/>
              </w:rPr>
              <w:t>84</w:t>
            </w:r>
          </w:p>
        </w:tc>
      </w:tr>
      <w:tr w:rsidR="00560C23" w:rsidRPr="008C4446" w:rsidTr="00560C23">
        <w:trPr>
          <w:trHeight w:val="1002"/>
        </w:trPr>
        <w:tc>
          <w:tcPr>
            <w:tcW w:w="517" w:type="pct"/>
            <w:shd w:val="clear" w:color="auto" w:fill="auto"/>
            <w:noWrap/>
            <w:vAlign w:val="center"/>
            <w:hideMark/>
          </w:tcPr>
          <w:p w:rsidR="00560C23" w:rsidRPr="008C4446" w:rsidRDefault="00560C23" w:rsidP="000B7F94">
            <w:pPr>
              <w:pStyle w:val="afff9"/>
              <w:spacing w:before="0" w:after="0"/>
            </w:pPr>
            <w:r w:rsidRPr="008C4446">
              <w:t>НИС «Керн»</w:t>
            </w:r>
          </w:p>
          <w:p w:rsidR="00560C23" w:rsidRPr="008C4446" w:rsidRDefault="00560C23" w:rsidP="000B7F94">
            <w:pPr>
              <w:spacing w:before="0" w:after="0" w:line="240" w:lineRule="auto"/>
              <w:ind w:left="0"/>
              <w:jc w:val="center"/>
              <w:rPr>
                <w:rFonts w:cs="Arial"/>
                <w:sz w:val="20"/>
              </w:rPr>
            </w:pPr>
          </w:p>
        </w:tc>
        <w:tc>
          <w:tcPr>
            <w:tcW w:w="481" w:type="pct"/>
            <w:shd w:val="clear" w:color="auto" w:fill="auto"/>
            <w:vAlign w:val="center"/>
            <w:hideMark/>
          </w:tcPr>
          <w:p w:rsidR="00560C23" w:rsidRPr="008C4446" w:rsidRDefault="00560C23" w:rsidP="000B7F94">
            <w:pPr>
              <w:widowControl w:val="0"/>
              <w:autoSpaceDE w:val="0"/>
              <w:autoSpaceDN w:val="0"/>
              <w:adjustRightInd w:val="0"/>
              <w:spacing w:before="0" w:after="0" w:line="240" w:lineRule="auto"/>
              <w:ind w:left="0"/>
              <w:jc w:val="center"/>
              <w:rPr>
                <w:rFonts w:cs="Arial"/>
                <w:sz w:val="20"/>
              </w:rPr>
            </w:pPr>
            <w:r w:rsidRPr="008C4446">
              <w:rPr>
                <w:rFonts w:cs="Arial"/>
                <w:sz w:val="20"/>
              </w:rPr>
              <w:t>Главный двигатель 6NVD 48A-2U</w:t>
            </w:r>
          </w:p>
        </w:tc>
        <w:tc>
          <w:tcPr>
            <w:tcW w:w="481" w:type="pct"/>
            <w:shd w:val="clear" w:color="auto" w:fill="auto"/>
            <w:vAlign w:val="center"/>
          </w:tcPr>
          <w:p w:rsidR="00560C23" w:rsidRPr="008C4446" w:rsidRDefault="00560C23" w:rsidP="000B7F94">
            <w:pPr>
              <w:spacing w:before="0" w:after="0" w:line="240" w:lineRule="auto"/>
              <w:ind w:left="0"/>
              <w:jc w:val="center"/>
              <w:rPr>
                <w:rFonts w:cs="Arial"/>
                <w:sz w:val="20"/>
              </w:rPr>
            </w:pPr>
            <w:r w:rsidRPr="008C4446">
              <w:rPr>
                <w:rFonts w:cs="Arial"/>
                <w:sz w:val="20"/>
              </w:rPr>
              <w:t>736</w:t>
            </w:r>
          </w:p>
        </w:tc>
        <w:tc>
          <w:tcPr>
            <w:tcW w:w="370" w:type="pct"/>
            <w:shd w:val="clear" w:color="auto" w:fill="auto"/>
            <w:vAlign w:val="center"/>
          </w:tcPr>
          <w:p w:rsidR="00560C23" w:rsidRPr="008C4446" w:rsidRDefault="00560C23" w:rsidP="000B7F94">
            <w:pPr>
              <w:spacing w:before="0" w:after="0" w:line="240" w:lineRule="auto"/>
              <w:ind w:left="0"/>
              <w:jc w:val="center"/>
              <w:rPr>
                <w:rFonts w:cs="Arial"/>
                <w:sz w:val="20"/>
              </w:rPr>
            </w:pPr>
            <w:r w:rsidRPr="008C4446">
              <w:rPr>
                <w:rFonts w:cs="Arial"/>
                <w:sz w:val="20"/>
              </w:rPr>
              <w:t>1</w:t>
            </w:r>
          </w:p>
        </w:tc>
        <w:tc>
          <w:tcPr>
            <w:tcW w:w="296" w:type="pct"/>
            <w:shd w:val="clear" w:color="auto" w:fill="auto"/>
            <w:vAlign w:val="center"/>
          </w:tcPr>
          <w:p w:rsidR="00560C23" w:rsidRPr="008C4446" w:rsidRDefault="00560C23" w:rsidP="000B7F94">
            <w:pPr>
              <w:spacing w:before="0" w:after="0" w:line="240" w:lineRule="auto"/>
              <w:ind w:left="0"/>
              <w:jc w:val="center"/>
              <w:rPr>
                <w:rFonts w:cs="Arial"/>
                <w:sz w:val="20"/>
              </w:rPr>
            </w:pPr>
            <w:r w:rsidRPr="008C4446">
              <w:rPr>
                <w:rFonts w:cs="Arial"/>
                <w:sz w:val="20"/>
              </w:rPr>
              <w:t>23</w:t>
            </w:r>
          </w:p>
        </w:tc>
        <w:tc>
          <w:tcPr>
            <w:tcW w:w="317" w:type="pct"/>
            <w:shd w:val="clear" w:color="auto" w:fill="auto"/>
            <w:vAlign w:val="center"/>
            <w:hideMark/>
          </w:tcPr>
          <w:p w:rsidR="00560C23" w:rsidRPr="008C4446" w:rsidRDefault="00560C23" w:rsidP="000B7F94">
            <w:pPr>
              <w:spacing w:before="0" w:after="0" w:line="240" w:lineRule="auto"/>
              <w:ind w:left="0"/>
              <w:jc w:val="center"/>
              <w:rPr>
                <w:rFonts w:cs="Arial"/>
                <w:sz w:val="20"/>
              </w:rPr>
            </w:pPr>
            <w:r w:rsidRPr="008C4446">
              <w:rPr>
                <w:rFonts w:cs="Arial"/>
                <w:sz w:val="20"/>
              </w:rPr>
              <w:t>-</w:t>
            </w:r>
          </w:p>
        </w:tc>
        <w:tc>
          <w:tcPr>
            <w:tcW w:w="317" w:type="pct"/>
            <w:shd w:val="clear" w:color="auto" w:fill="auto"/>
            <w:vAlign w:val="center"/>
            <w:hideMark/>
          </w:tcPr>
          <w:p w:rsidR="00560C23" w:rsidRPr="008C4446" w:rsidRDefault="00560C23" w:rsidP="000B7F94">
            <w:pPr>
              <w:widowControl w:val="0"/>
              <w:autoSpaceDE w:val="0"/>
              <w:autoSpaceDN w:val="0"/>
              <w:adjustRightInd w:val="0"/>
              <w:spacing w:before="120" w:after="0" w:line="240" w:lineRule="auto"/>
              <w:ind w:left="-104"/>
              <w:jc w:val="center"/>
              <w:rPr>
                <w:rFonts w:cs="Arial"/>
                <w:sz w:val="20"/>
              </w:rPr>
            </w:pPr>
            <w:r w:rsidRPr="008C4446">
              <w:rPr>
                <w:rFonts w:cs="Arial"/>
                <w:sz w:val="20"/>
              </w:rPr>
              <w:t>84</w:t>
            </w:r>
          </w:p>
        </w:tc>
        <w:tc>
          <w:tcPr>
            <w:tcW w:w="318" w:type="pct"/>
            <w:shd w:val="clear" w:color="auto" w:fill="auto"/>
            <w:vAlign w:val="center"/>
            <w:hideMark/>
          </w:tcPr>
          <w:p w:rsidR="00560C23" w:rsidRPr="008C4446" w:rsidRDefault="00560C23" w:rsidP="000B7F94">
            <w:pPr>
              <w:widowControl w:val="0"/>
              <w:autoSpaceDE w:val="0"/>
              <w:autoSpaceDN w:val="0"/>
              <w:adjustRightInd w:val="0"/>
              <w:spacing w:before="120" w:after="0" w:line="240" w:lineRule="auto"/>
              <w:ind w:left="-104"/>
              <w:jc w:val="center"/>
              <w:rPr>
                <w:rFonts w:cs="Arial"/>
                <w:sz w:val="20"/>
              </w:rPr>
            </w:pPr>
            <w:r w:rsidRPr="008C4446">
              <w:rPr>
                <w:rFonts w:cs="Arial"/>
                <w:sz w:val="20"/>
              </w:rPr>
              <w:t>89</w:t>
            </w:r>
          </w:p>
        </w:tc>
        <w:tc>
          <w:tcPr>
            <w:tcW w:w="317" w:type="pct"/>
            <w:shd w:val="clear" w:color="auto" w:fill="auto"/>
            <w:vAlign w:val="center"/>
            <w:hideMark/>
          </w:tcPr>
          <w:p w:rsidR="00560C23" w:rsidRPr="008C4446" w:rsidRDefault="00560C23" w:rsidP="000B7F94">
            <w:pPr>
              <w:widowControl w:val="0"/>
              <w:autoSpaceDE w:val="0"/>
              <w:autoSpaceDN w:val="0"/>
              <w:adjustRightInd w:val="0"/>
              <w:spacing w:before="120" w:after="0" w:line="240" w:lineRule="auto"/>
              <w:ind w:left="-104"/>
              <w:jc w:val="center"/>
              <w:rPr>
                <w:rFonts w:cs="Arial"/>
                <w:sz w:val="20"/>
              </w:rPr>
            </w:pPr>
            <w:r w:rsidRPr="008C4446">
              <w:rPr>
                <w:rFonts w:cs="Arial"/>
                <w:sz w:val="20"/>
              </w:rPr>
              <w:t>98</w:t>
            </w:r>
          </w:p>
        </w:tc>
        <w:tc>
          <w:tcPr>
            <w:tcW w:w="318" w:type="pct"/>
            <w:shd w:val="clear" w:color="auto" w:fill="auto"/>
            <w:vAlign w:val="center"/>
            <w:hideMark/>
          </w:tcPr>
          <w:p w:rsidR="00560C23" w:rsidRPr="008C4446" w:rsidRDefault="00560C23" w:rsidP="000B7F94">
            <w:pPr>
              <w:widowControl w:val="0"/>
              <w:autoSpaceDE w:val="0"/>
              <w:autoSpaceDN w:val="0"/>
              <w:adjustRightInd w:val="0"/>
              <w:spacing w:before="120" w:after="0" w:line="240" w:lineRule="auto"/>
              <w:ind w:left="-104"/>
              <w:jc w:val="center"/>
              <w:rPr>
                <w:rFonts w:cs="Arial"/>
                <w:sz w:val="20"/>
              </w:rPr>
            </w:pPr>
            <w:r w:rsidRPr="008C4446">
              <w:rPr>
                <w:rFonts w:cs="Arial"/>
                <w:sz w:val="20"/>
              </w:rPr>
              <w:t>98</w:t>
            </w:r>
          </w:p>
        </w:tc>
        <w:tc>
          <w:tcPr>
            <w:tcW w:w="318" w:type="pct"/>
            <w:shd w:val="clear" w:color="auto" w:fill="auto"/>
            <w:vAlign w:val="center"/>
            <w:hideMark/>
          </w:tcPr>
          <w:p w:rsidR="00560C23" w:rsidRPr="008C4446" w:rsidRDefault="00560C23" w:rsidP="000B7F94">
            <w:pPr>
              <w:widowControl w:val="0"/>
              <w:autoSpaceDE w:val="0"/>
              <w:autoSpaceDN w:val="0"/>
              <w:adjustRightInd w:val="0"/>
              <w:spacing w:before="120" w:after="0" w:line="240" w:lineRule="auto"/>
              <w:ind w:left="-104"/>
              <w:jc w:val="center"/>
              <w:rPr>
                <w:rFonts w:cs="Arial"/>
                <w:sz w:val="20"/>
              </w:rPr>
            </w:pPr>
            <w:r w:rsidRPr="008C4446">
              <w:rPr>
                <w:rFonts w:cs="Arial"/>
                <w:sz w:val="20"/>
              </w:rPr>
              <w:t>97</w:t>
            </w:r>
          </w:p>
        </w:tc>
        <w:tc>
          <w:tcPr>
            <w:tcW w:w="317" w:type="pct"/>
            <w:shd w:val="clear" w:color="auto" w:fill="auto"/>
            <w:vAlign w:val="center"/>
            <w:hideMark/>
          </w:tcPr>
          <w:p w:rsidR="00560C23" w:rsidRPr="008C4446" w:rsidRDefault="00560C23" w:rsidP="000B7F94">
            <w:pPr>
              <w:widowControl w:val="0"/>
              <w:autoSpaceDE w:val="0"/>
              <w:autoSpaceDN w:val="0"/>
              <w:adjustRightInd w:val="0"/>
              <w:spacing w:before="120" w:after="0" w:line="240" w:lineRule="auto"/>
              <w:ind w:left="-104"/>
              <w:jc w:val="center"/>
              <w:rPr>
                <w:rFonts w:cs="Arial"/>
                <w:sz w:val="20"/>
              </w:rPr>
            </w:pPr>
            <w:r w:rsidRPr="008C4446">
              <w:rPr>
                <w:rFonts w:cs="Arial"/>
                <w:sz w:val="20"/>
              </w:rPr>
              <w:t>92</w:t>
            </w:r>
          </w:p>
        </w:tc>
        <w:tc>
          <w:tcPr>
            <w:tcW w:w="317" w:type="pct"/>
            <w:shd w:val="clear" w:color="auto" w:fill="auto"/>
            <w:vAlign w:val="center"/>
            <w:hideMark/>
          </w:tcPr>
          <w:p w:rsidR="00560C23" w:rsidRPr="008C4446" w:rsidRDefault="00560C23" w:rsidP="000B7F94">
            <w:pPr>
              <w:widowControl w:val="0"/>
              <w:autoSpaceDE w:val="0"/>
              <w:autoSpaceDN w:val="0"/>
              <w:adjustRightInd w:val="0"/>
              <w:spacing w:before="120" w:after="0" w:line="240" w:lineRule="auto"/>
              <w:ind w:left="-104"/>
              <w:jc w:val="center"/>
              <w:rPr>
                <w:rFonts w:cs="Arial"/>
                <w:sz w:val="20"/>
              </w:rPr>
            </w:pPr>
            <w:r w:rsidRPr="008C4446">
              <w:rPr>
                <w:rFonts w:cs="Arial"/>
                <w:sz w:val="20"/>
              </w:rPr>
              <w:t>86</w:t>
            </w:r>
          </w:p>
        </w:tc>
        <w:tc>
          <w:tcPr>
            <w:tcW w:w="316" w:type="pct"/>
            <w:shd w:val="clear" w:color="auto" w:fill="auto"/>
            <w:vAlign w:val="center"/>
            <w:hideMark/>
          </w:tcPr>
          <w:p w:rsidR="00560C23" w:rsidRPr="008C4446" w:rsidRDefault="00560C23" w:rsidP="000B7F94">
            <w:pPr>
              <w:widowControl w:val="0"/>
              <w:autoSpaceDE w:val="0"/>
              <w:autoSpaceDN w:val="0"/>
              <w:adjustRightInd w:val="0"/>
              <w:spacing w:before="120" w:after="0" w:line="240" w:lineRule="auto"/>
              <w:ind w:left="-104"/>
              <w:jc w:val="center"/>
              <w:rPr>
                <w:rFonts w:cs="Arial"/>
                <w:sz w:val="20"/>
              </w:rPr>
            </w:pPr>
            <w:r w:rsidRPr="008C4446">
              <w:rPr>
                <w:rFonts w:cs="Arial"/>
                <w:sz w:val="20"/>
              </w:rPr>
              <w:t>74</w:t>
            </w:r>
          </w:p>
        </w:tc>
      </w:tr>
    </w:tbl>
    <w:p w:rsidR="004072B5" w:rsidRPr="00CC7972" w:rsidRDefault="004072B5" w:rsidP="004072B5">
      <w:pPr>
        <w:pStyle w:val="afff6"/>
        <w:rPr>
          <w:szCs w:val="20"/>
        </w:rPr>
      </w:pPr>
      <w:r w:rsidRPr="00CC7972">
        <w:rPr>
          <w:szCs w:val="20"/>
        </w:rPr>
        <w:t xml:space="preserve">Согласно СН 2.2.4/2.1.8.562-96 «Шум на рабочих местах, в помещениях жилых и </w:t>
      </w:r>
      <w:r w:rsidRPr="00CC7972">
        <w:t>общественных</w:t>
      </w:r>
      <w:r w:rsidRPr="00CC7972">
        <w:rPr>
          <w:szCs w:val="20"/>
        </w:rPr>
        <w:t xml:space="preserve"> зданий и на территории жилой застройки» уровни звука будут соответствовать значениям, указанным в табл. 6.6-</w:t>
      </w:r>
      <w:r>
        <w:rPr>
          <w:szCs w:val="20"/>
        </w:rPr>
        <w:t>2</w:t>
      </w:r>
      <w:r w:rsidRPr="00CC7972">
        <w:rPr>
          <w:szCs w:val="20"/>
        </w:rPr>
        <w:t>.</w:t>
      </w:r>
    </w:p>
    <w:p w:rsidR="004072B5" w:rsidRPr="00CC7972" w:rsidRDefault="008777A9" w:rsidP="004072B5">
      <w:pPr>
        <w:pStyle w:val="a4"/>
        <w:rPr>
          <w:szCs w:val="24"/>
        </w:rPr>
      </w:pPr>
      <w:bookmarkStart w:id="477" w:name="_Toc100021734"/>
      <w:bookmarkStart w:id="478" w:name="_Toc100931530"/>
      <w:bookmarkStart w:id="479" w:name="_Toc101099324"/>
      <w:bookmarkStart w:id="480" w:name="_Toc417301367"/>
      <w:bookmarkStart w:id="481" w:name="_Toc438028236"/>
      <w:bookmarkStart w:id="482" w:name="_Toc455583193"/>
      <w:bookmarkStart w:id="483" w:name="_Toc55794990"/>
      <w:bookmarkStart w:id="484" w:name="_Toc59099185"/>
      <w:bookmarkStart w:id="485" w:name="_Toc93681639"/>
      <w:bookmarkStart w:id="486" w:name="_Toc97948633"/>
      <w:r>
        <w:t>Таблица</w:t>
      </w:r>
      <w:r w:rsidR="004072B5">
        <w:t xml:space="preserve"> </w:t>
      </w:r>
      <w:fldSimple w:instr=" STYLEREF 2 \s ">
        <w:r w:rsidR="00BA10D4">
          <w:rPr>
            <w:noProof/>
          </w:rPr>
          <w:t>6.6</w:t>
        </w:r>
      </w:fldSimple>
      <w:r w:rsidR="00135C15">
        <w:noBreakHyphen/>
      </w:r>
      <w:fldSimple w:instr=" SEQ Таблица \* ARABIC \s 2 ">
        <w:r w:rsidR="00BA10D4">
          <w:rPr>
            <w:noProof/>
          </w:rPr>
          <w:t>2</w:t>
        </w:r>
      </w:fldSimple>
      <w:r w:rsidR="004072B5">
        <w:t xml:space="preserve">. </w:t>
      </w:r>
      <w:r w:rsidR="004072B5" w:rsidRPr="00CC7972">
        <w:rPr>
          <w:szCs w:val="24"/>
        </w:rPr>
        <w:t>Допустимые уровни звука</w:t>
      </w:r>
      <w:bookmarkEnd w:id="477"/>
      <w:bookmarkEnd w:id="478"/>
      <w:bookmarkEnd w:id="479"/>
      <w:bookmarkEnd w:id="480"/>
      <w:bookmarkEnd w:id="481"/>
      <w:bookmarkEnd w:id="482"/>
      <w:r w:rsidR="004072B5" w:rsidRPr="00CC7972">
        <w:rPr>
          <w:szCs w:val="24"/>
        </w:rPr>
        <w:t xml:space="preserve"> </w:t>
      </w:r>
      <w:bookmarkEnd w:id="483"/>
      <w:bookmarkEnd w:id="484"/>
      <w:bookmarkEnd w:id="485"/>
      <w:bookmarkEnd w:id="48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880"/>
        <w:gridCol w:w="3690"/>
      </w:tblGrid>
      <w:tr w:rsidR="004072B5" w:rsidRPr="00CC7972" w:rsidTr="000B7F94">
        <w:trPr>
          <w:tblHeader/>
        </w:trPr>
        <w:tc>
          <w:tcPr>
            <w:tcW w:w="3072" w:type="pct"/>
            <w:shd w:val="clear" w:color="auto" w:fill="DBE5F1" w:themeFill="accent1" w:themeFillTint="33"/>
            <w:vAlign w:val="center"/>
          </w:tcPr>
          <w:p w:rsidR="004072B5" w:rsidRPr="004072B5" w:rsidRDefault="004072B5" w:rsidP="000B7F94">
            <w:pPr>
              <w:pStyle w:val="afff6"/>
              <w:spacing w:before="0" w:after="0" w:line="276" w:lineRule="auto"/>
              <w:ind w:left="0"/>
              <w:jc w:val="center"/>
              <w:rPr>
                <w:b/>
                <w:sz w:val="20"/>
              </w:rPr>
            </w:pPr>
            <w:r w:rsidRPr="004072B5">
              <w:rPr>
                <w:b/>
                <w:sz w:val="20"/>
              </w:rPr>
              <w:t>Наименование помещений, рабочих мест</w:t>
            </w:r>
          </w:p>
        </w:tc>
        <w:tc>
          <w:tcPr>
            <w:tcW w:w="1928" w:type="pct"/>
            <w:shd w:val="clear" w:color="auto" w:fill="DBE5F1" w:themeFill="accent1" w:themeFillTint="33"/>
            <w:vAlign w:val="center"/>
          </w:tcPr>
          <w:p w:rsidR="004072B5" w:rsidRPr="004072B5" w:rsidRDefault="004072B5" w:rsidP="000B7F94">
            <w:pPr>
              <w:pStyle w:val="afff6"/>
              <w:spacing w:before="0" w:after="0" w:line="276" w:lineRule="auto"/>
              <w:ind w:left="0"/>
              <w:jc w:val="center"/>
              <w:rPr>
                <w:b/>
                <w:sz w:val="20"/>
              </w:rPr>
            </w:pPr>
            <w:r w:rsidRPr="004072B5">
              <w:rPr>
                <w:b/>
                <w:sz w:val="20"/>
              </w:rPr>
              <w:t>Уровни звука  в дБ</w:t>
            </w:r>
          </w:p>
        </w:tc>
      </w:tr>
      <w:tr w:rsidR="004072B5" w:rsidRPr="00CC7972" w:rsidTr="000B7F94">
        <w:tc>
          <w:tcPr>
            <w:tcW w:w="3072" w:type="pct"/>
            <w:vAlign w:val="center"/>
          </w:tcPr>
          <w:p w:rsidR="004072B5" w:rsidRPr="004072B5" w:rsidRDefault="004072B5" w:rsidP="000B7F94">
            <w:pPr>
              <w:pStyle w:val="afff6"/>
              <w:spacing w:before="0" w:after="0" w:line="276" w:lineRule="auto"/>
              <w:ind w:left="0"/>
              <w:jc w:val="center"/>
              <w:rPr>
                <w:sz w:val="20"/>
              </w:rPr>
            </w:pPr>
            <w:r w:rsidRPr="004072B5">
              <w:rPr>
                <w:sz w:val="20"/>
              </w:rPr>
              <w:t>Рабочие места</w:t>
            </w:r>
          </w:p>
        </w:tc>
        <w:tc>
          <w:tcPr>
            <w:tcW w:w="1928" w:type="pct"/>
            <w:vAlign w:val="center"/>
          </w:tcPr>
          <w:p w:rsidR="004072B5" w:rsidRPr="004072B5" w:rsidRDefault="004072B5" w:rsidP="000B7F94">
            <w:pPr>
              <w:pStyle w:val="afff6"/>
              <w:spacing w:before="0" w:after="0" w:line="276" w:lineRule="auto"/>
              <w:ind w:left="0"/>
              <w:jc w:val="center"/>
              <w:rPr>
                <w:sz w:val="20"/>
              </w:rPr>
            </w:pPr>
            <w:r w:rsidRPr="004072B5">
              <w:rPr>
                <w:sz w:val="20"/>
              </w:rPr>
              <w:t>80</w:t>
            </w:r>
          </w:p>
        </w:tc>
      </w:tr>
      <w:tr w:rsidR="004072B5" w:rsidRPr="00CC7972" w:rsidTr="000B7F94">
        <w:tc>
          <w:tcPr>
            <w:tcW w:w="3072" w:type="pct"/>
            <w:vAlign w:val="center"/>
          </w:tcPr>
          <w:p w:rsidR="004072B5" w:rsidRPr="004072B5" w:rsidRDefault="004072B5" w:rsidP="000B7F94">
            <w:pPr>
              <w:pStyle w:val="afff6"/>
              <w:spacing w:before="0" w:after="0" w:line="276" w:lineRule="auto"/>
              <w:ind w:left="0"/>
              <w:jc w:val="center"/>
              <w:rPr>
                <w:sz w:val="20"/>
              </w:rPr>
            </w:pPr>
            <w:r w:rsidRPr="004072B5">
              <w:rPr>
                <w:sz w:val="20"/>
              </w:rPr>
              <w:t>Центральный пост управления</w:t>
            </w:r>
          </w:p>
        </w:tc>
        <w:tc>
          <w:tcPr>
            <w:tcW w:w="1928" w:type="pct"/>
            <w:vAlign w:val="center"/>
          </w:tcPr>
          <w:p w:rsidR="004072B5" w:rsidRPr="004072B5" w:rsidRDefault="004072B5" w:rsidP="000B7F94">
            <w:pPr>
              <w:pStyle w:val="afff6"/>
              <w:spacing w:before="0" w:after="0" w:line="276" w:lineRule="auto"/>
              <w:ind w:left="0"/>
              <w:jc w:val="center"/>
              <w:rPr>
                <w:sz w:val="20"/>
              </w:rPr>
            </w:pPr>
            <w:r w:rsidRPr="004072B5">
              <w:rPr>
                <w:sz w:val="20"/>
              </w:rPr>
              <w:t>65</w:t>
            </w:r>
          </w:p>
        </w:tc>
      </w:tr>
      <w:tr w:rsidR="004072B5" w:rsidRPr="00CC7972" w:rsidTr="000B7F94">
        <w:tc>
          <w:tcPr>
            <w:tcW w:w="3072" w:type="pct"/>
            <w:vAlign w:val="center"/>
          </w:tcPr>
          <w:p w:rsidR="004072B5" w:rsidRPr="004072B5" w:rsidRDefault="004072B5" w:rsidP="000B7F94">
            <w:pPr>
              <w:pStyle w:val="afff6"/>
              <w:spacing w:before="0" w:after="0" w:line="276" w:lineRule="auto"/>
              <w:ind w:left="0"/>
              <w:jc w:val="center"/>
              <w:rPr>
                <w:sz w:val="20"/>
              </w:rPr>
            </w:pPr>
            <w:r w:rsidRPr="004072B5">
              <w:rPr>
                <w:sz w:val="20"/>
              </w:rPr>
              <w:t>Служебные помещения</w:t>
            </w:r>
          </w:p>
        </w:tc>
        <w:tc>
          <w:tcPr>
            <w:tcW w:w="1928" w:type="pct"/>
            <w:vAlign w:val="center"/>
          </w:tcPr>
          <w:p w:rsidR="004072B5" w:rsidRPr="004072B5" w:rsidRDefault="004072B5" w:rsidP="000B7F94">
            <w:pPr>
              <w:pStyle w:val="afff6"/>
              <w:spacing w:before="0" w:after="0" w:line="276" w:lineRule="auto"/>
              <w:ind w:left="0"/>
              <w:jc w:val="center"/>
              <w:rPr>
                <w:sz w:val="20"/>
              </w:rPr>
            </w:pPr>
            <w:r w:rsidRPr="004072B5">
              <w:rPr>
                <w:sz w:val="20"/>
              </w:rPr>
              <w:t>60-65</w:t>
            </w:r>
          </w:p>
        </w:tc>
      </w:tr>
      <w:tr w:rsidR="004072B5" w:rsidRPr="00CC7972" w:rsidTr="000B7F94">
        <w:tc>
          <w:tcPr>
            <w:tcW w:w="3072" w:type="pct"/>
            <w:vAlign w:val="center"/>
          </w:tcPr>
          <w:p w:rsidR="004072B5" w:rsidRPr="004072B5" w:rsidRDefault="004072B5" w:rsidP="000B7F94">
            <w:pPr>
              <w:pStyle w:val="afff6"/>
              <w:spacing w:before="0" w:after="0" w:line="276" w:lineRule="auto"/>
              <w:ind w:left="0"/>
              <w:jc w:val="center"/>
              <w:rPr>
                <w:sz w:val="20"/>
              </w:rPr>
            </w:pPr>
            <w:r w:rsidRPr="004072B5">
              <w:rPr>
                <w:sz w:val="20"/>
              </w:rPr>
              <w:t xml:space="preserve">Административные, административно-хозяйственные </w:t>
            </w:r>
            <w:r w:rsidRPr="004072B5">
              <w:rPr>
                <w:sz w:val="20"/>
              </w:rPr>
              <w:lastRenderedPageBreak/>
              <w:t>помещения, лаборатории</w:t>
            </w:r>
          </w:p>
        </w:tc>
        <w:tc>
          <w:tcPr>
            <w:tcW w:w="1928" w:type="pct"/>
            <w:vAlign w:val="center"/>
          </w:tcPr>
          <w:p w:rsidR="004072B5" w:rsidRPr="004072B5" w:rsidRDefault="004072B5" w:rsidP="000B7F94">
            <w:pPr>
              <w:pStyle w:val="afff6"/>
              <w:spacing w:before="0" w:after="0" w:line="276" w:lineRule="auto"/>
              <w:ind w:left="0"/>
              <w:jc w:val="center"/>
              <w:rPr>
                <w:sz w:val="20"/>
              </w:rPr>
            </w:pPr>
            <w:r w:rsidRPr="004072B5">
              <w:rPr>
                <w:sz w:val="20"/>
              </w:rPr>
              <w:lastRenderedPageBreak/>
              <w:t>60</w:t>
            </w:r>
          </w:p>
        </w:tc>
      </w:tr>
      <w:tr w:rsidR="004072B5" w:rsidRPr="00CC7972" w:rsidTr="000B7F94">
        <w:tc>
          <w:tcPr>
            <w:tcW w:w="3072" w:type="pct"/>
            <w:vAlign w:val="center"/>
          </w:tcPr>
          <w:p w:rsidR="004072B5" w:rsidRPr="004072B5" w:rsidRDefault="004072B5" w:rsidP="000B7F94">
            <w:pPr>
              <w:pStyle w:val="afff6"/>
              <w:spacing w:before="0" w:after="0" w:line="276" w:lineRule="auto"/>
              <w:ind w:left="0"/>
              <w:jc w:val="center"/>
              <w:rPr>
                <w:sz w:val="20"/>
              </w:rPr>
            </w:pPr>
            <w:r w:rsidRPr="004072B5">
              <w:rPr>
                <w:sz w:val="20"/>
              </w:rPr>
              <w:lastRenderedPageBreak/>
              <w:t>Пищеблок</w:t>
            </w:r>
          </w:p>
        </w:tc>
        <w:tc>
          <w:tcPr>
            <w:tcW w:w="1928" w:type="pct"/>
            <w:vAlign w:val="center"/>
          </w:tcPr>
          <w:p w:rsidR="004072B5" w:rsidRPr="004072B5" w:rsidRDefault="004072B5" w:rsidP="000B7F94">
            <w:pPr>
              <w:pStyle w:val="afff6"/>
              <w:spacing w:before="0" w:after="0" w:line="276" w:lineRule="auto"/>
              <w:ind w:left="0"/>
              <w:jc w:val="center"/>
              <w:rPr>
                <w:sz w:val="20"/>
              </w:rPr>
            </w:pPr>
            <w:r w:rsidRPr="004072B5">
              <w:rPr>
                <w:sz w:val="20"/>
              </w:rPr>
              <w:t>70</w:t>
            </w:r>
          </w:p>
        </w:tc>
      </w:tr>
      <w:tr w:rsidR="004072B5" w:rsidRPr="00CC7972" w:rsidTr="000B7F94">
        <w:tc>
          <w:tcPr>
            <w:tcW w:w="3072" w:type="pct"/>
            <w:vAlign w:val="center"/>
          </w:tcPr>
          <w:p w:rsidR="004072B5" w:rsidRPr="004072B5" w:rsidRDefault="004072B5" w:rsidP="000B7F94">
            <w:pPr>
              <w:pStyle w:val="afff6"/>
              <w:spacing w:before="0" w:after="0" w:line="276" w:lineRule="auto"/>
              <w:ind w:left="0"/>
              <w:jc w:val="center"/>
              <w:rPr>
                <w:sz w:val="20"/>
              </w:rPr>
            </w:pPr>
            <w:r w:rsidRPr="004072B5">
              <w:rPr>
                <w:sz w:val="20"/>
              </w:rPr>
              <w:t>Общественные помещения</w:t>
            </w:r>
          </w:p>
        </w:tc>
        <w:tc>
          <w:tcPr>
            <w:tcW w:w="1928" w:type="pct"/>
            <w:vAlign w:val="center"/>
          </w:tcPr>
          <w:p w:rsidR="004072B5" w:rsidRPr="004072B5" w:rsidRDefault="004072B5" w:rsidP="000B7F94">
            <w:pPr>
              <w:pStyle w:val="afff6"/>
              <w:spacing w:before="0" w:after="0" w:line="276" w:lineRule="auto"/>
              <w:ind w:left="0"/>
              <w:jc w:val="center"/>
              <w:rPr>
                <w:sz w:val="20"/>
              </w:rPr>
            </w:pPr>
            <w:r w:rsidRPr="004072B5">
              <w:rPr>
                <w:sz w:val="20"/>
              </w:rPr>
              <w:t>55-60</w:t>
            </w:r>
          </w:p>
        </w:tc>
      </w:tr>
      <w:tr w:rsidR="004072B5" w:rsidRPr="00CC7972" w:rsidTr="000B7F94">
        <w:tc>
          <w:tcPr>
            <w:tcW w:w="3072" w:type="pct"/>
            <w:vAlign w:val="center"/>
          </w:tcPr>
          <w:p w:rsidR="004072B5" w:rsidRPr="004072B5" w:rsidRDefault="004072B5" w:rsidP="000B7F94">
            <w:pPr>
              <w:pStyle w:val="afff6"/>
              <w:spacing w:before="0" w:after="0" w:line="276" w:lineRule="auto"/>
              <w:ind w:left="0"/>
              <w:jc w:val="center"/>
              <w:rPr>
                <w:sz w:val="20"/>
              </w:rPr>
            </w:pPr>
            <w:r w:rsidRPr="004072B5">
              <w:rPr>
                <w:sz w:val="20"/>
              </w:rPr>
              <w:t>Жилые и медицинские помещения</w:t>
            </w:r>
          </w:p>
        </w:tc>
        <w:tc>
          <w:tcPr>
            <w:tcW w:w="1928" w:type="pct"/>
            <w:vAlign w:val="center"/>
          </w:tcPr>
          <w:p w:rsidR="004072B5" w:rsidRPr="004072B5" w:rsidRDefault="004072B5" w:rsidP="000B7F94">
            <w:pPr>
              <w:pStyle w:val="afff6"/>
              <w:spacing w:before="0" w:after="0" w:line="276" w:lineRule="auto"/>
              <w:ind w:left="0"/>
              <w:jc w:val="center"/>
              <w:rPr>
                <w:sz w:val="20"/>
              </w:rPr>
            </w:pPr>
            <w:r w:rsidRPr="004072B5">
              <w:rPr>
                <w:sz w:val="20"/>
              </w:rPr>
              <w:t>30-40</w:t>
            </w:r>
          </w:p>
        </w:tc>
      </w:tr>
    </w:tbl>
    <w:p w:rsidR="004072B5" w:rsidRPr="00CC7972" w:rsidRDefault="004072B5" w:rsidP="004072B5">
      <w:pPr>
        <w:pStyle w:val="afff6"/>
      </w:pPr>
      <w:r w:rsidRPr="00CC7972">
        <w:t xml:space="preserve">При выполнении мероприятий по защите от шума уровень воздействия на персонал можно оценить как локальный и незначительный. </w:t>
      </w:r>
    </w:p>
    <w:p w:rsidR="000B7F94" w:rsidRPr="002B6DE5" w:rsidRDefault="000B7F94" w:rsidP="00116049">
      <w:pPr>
        <w:pStyle w:val="4"/>
      </w:pPr>
      <w:r w:rsidRPr="002B6DE5">
        <w:t>Подводный шум</w:t>
      </w:r>
    </w:p>
    <w:p w:rsidR="000B7F94" w:rsidRPr="005E2275" w:rsidRDefault="000B7F94" w:rsidP="000B7F94">
      <w:pPr>
        <w:pStyle w:val="afff6"/>
      </w:pPr>
      <w:r w:rsidRPr="005E2275">
        <w:t>Основными источниками подводного шума при проведении работ являются:</w:t>
      </w:r>
    </w:p>
    <w:p w:rsidR="000B7F94" w:rsidRPr="005E2275" w:rsidRDefault="000B7F94" w:rsidP="00CA777E">
      <w:pPr>
        <w:pStyle w:val="afff6"/>
        <w:numPr>
          <w:ilvl w:val="0"/>
          <w:numId w:val="70"/>
        </w:numPr>
      </w:pPr>
      <w:r w:rsidRPr="005E2275">
        <w:t>пневмоисточники (ПИ) (резкий выброс сжатого воздуха в воду);</w:t>
      </w:r>
    </w:p>
    <w:p w:rsidR="000B7F94" w:rsidRPr="005E2275" w:rsidRDefault="000B7F94" w:rsidP="00CA777E">
      <w:pPr>
        <w:pStyle w:val="afff6"/>
        <w:numPr>
          <w:ilvl w:val="0"/>
          <w:numId w:val="70"/>
        </w:numPr>
      </w:pPr>
      <w:r w:rsidRPr="005E2275">
        <w:t xml:space="preserve">плавсредства (работа гребных винтов, двигателей и другого бортового оборудования, в том числе лебедок, генераторов, насосов и гидроакустической аппаратуры). </w:t>
      </w:r>
    </w:p>
    <w:p w:rsidR="000B7F94" w:rsidRPr="005E2275" w:rsidRDefault="000B7F94" w:rsidP="000B7F94">
      <w:pPr>
        <w:pStyle w:val="afff6"/>
      </w:pPr>
      <w:r w:rsidRPr="005E2275">
        <w:t>В качестве одной из основных характеристик ПИ геофизики используют амплитуду (от пика до пика, обозначается обычно, как «</w:t>
      </w:r>
      <w:r w:rsidRPr="005E2275">
        <w:rPr>
          <w:lang w:val="en-US"/>
        </w:rPr>
        <w:t>P</w:t>
      </w:r>
      <w:r w:rsidRPr="005E2275">
        <w:t>—</w:t>
      </w:r>
      <w:r w:rsidRPr="005E2275">
        <w:rPr>
          <w:lang w:val="en-US"/>
        </w:rPr>
        <w:t>P</w:t>
      </w:r>
      <w:r w:rsidRPr="005E2275">
        <w:t xml:space="preserve">») давления первичного сигнала, которая обычно выражается в барах или МПа на расстоянии </w:t>
      </w:r>
      <w:smartTag w:uri="urn:schemas-microsoft-com:office:smarttags" w:element="metricconverter">
        <w:smartTagPr>
          <w:attr w:name="ProductID" w:val="1 м"/>
        </w:smartTagPr>
        <w:r w:rsidRPr="005E2275">
          <w:t>1 м</w:t>
        </w:r>
      </w:smartTag>
      <w:r w:rsidRPr="005E2275">
        <w:t xml:space="preserve"> от ПИ. Это перепад давлений между двумя пиковыми импульсами разного знака, который происходит в самый первоначальный момент срабатывания источника длительностью до нескольких десятков миллисекунд (10—30 мс). Также уровень давления может быть определен по величине одного пика давления («0—</w:t>
      </w:r>
      <w:r w:rsidRPr="005E2275">
        <w:rPr>
          <w:lang w:val="en-US"/>
        </w:rPr>
        <w:t>P</w:t>
      </w:r>
      <w:r w:rsidRPr="005E2275">
        <w:t>»). Пиковые значения УЗД</w:t>
      </w:r>
      <w:r w:rsidRPr="005E2275">
        <w:rPr>
          <w:vertAlign w:val="subscript"/>
          <w:lang w:val="en-US"/>
        </w:rPr>
        <w:t>P</w:t>
      </w:r>
      <w:r w:rsidRPr="005E2275">
        <w:rPr>
          <w:vertAlign w:val="subscript"/>
        </w:rPr>
        <w:t>—</w:t>
      </w:r>
      <w:r w:rsidRPr="005E2275">
        <w:rPr>
          <w:vertAlign w:val="subscript"/>
          <w:lang w:val="en-US"/>
        </w:rPr>
        <w:t>P</w:t>
      </w:r>
      <w:r w:rsidRPr="005E2275">
        <w:t xml:space="preserve"> примерно на 6 дБ отн. 1 мкПа выше, чем значения </w:t>
      </w:r>
      <w:r w:rsidRPr="005E2275">
        <w:rPr>
          <w:noProof/>
        </w:rPr>
        <w:t>УЗД</w:t>
      </w:r>
      <w:r w:rsidRPr="005E2275">
        <w:rPr>
          <w:noProof/>
          <w:vertAlign w:val="subscript"/>
        </w:rPr>
        <w:t>0—</w:t>
      </w:r>
      <w:r w:rsidRPr="005E2275">
        <w:rPr>
          <w:noProof/>
          <w:vertAlign w:val="subscript"/>
          <w:lang w:val="en-US"/>
        </w:rPr>
        <w:t>p</w:t>
      </w:r>
      <w:r w:rsidRPr="005E2275">
        <w:t xml:space="preserve">. </w:t>
      </w:r>
    </w:p>
    <w:p w:rsidR="000B7F94" w:rsidRPr="005E2275" w:rsidRDefault="000B7F94" w:rsidP="000B7F94">
      <w:pPr>
        <w:pStyle w:val="afff6"/>
      </w:pPr>
      <w:r w:rsidRPr="005E2275">
        <w:t>Широко используемой характеристикой звукового давления для оценок воздействия на морскую биоту является среднеквадратичное значение уровня импульсного звука ПИ (обозначается, как «</w:t>
      </w:r>
      <w:r w:rsidRPr="005E2275">
        <w:rPr>
          <w:lang w:val="en-US"/>
        </w:rPr>
        <w:t>RMS</w:t>
      </w:r>
      <w:r w:rsidRPr="005E2275">
        <w:t>») — это средний уровень импульсного давления на протяжении определенной длительности импульса. Для ПИ среднеквадратичные значения уровней (УЗД</w:t>
      </w:r>
      <w:r w:rsidRPr="005E2275">
        <w:rPr>
          <w:vertAlign w:val="subscript"/>
          <w:lang w:val="en-US"/>
        </w:rPr>
        <w:t>RMS</w:t>
      </w:r>
      <w:r w:rsidRPr="005E2275">
        <w:t xml:space="preserve">) обычно на 10—12 дБ отн. 1 мкПа ниже, чем значения пиковых уровней (Greene, 1997; </w:t>
      </w:r>
      <w:r w:rsidRPr="005E2275">
        <w:rPr>
          <w:lang w:val="en-US"/>
        </w:rPr>
        <w:t>The</w:t>
      </w:r>
      <w:r w:rsidRPr="005E2275">
        <w:t xml:space="preserve"> </w:t>
      </w:r>
      <w:r w:rsidRPr="005E2275">
        <w:rPr>
          <w:lang w:val="en-US"/>
        </w:rPr>
        <w:t>response</w:t>
      </w:r>
      <w:r w:rsidRPr="005E2275">
        <w:t xml:space="preserve"> </w:t>
      </w:r>
      <w:r w:rsidRPr="005E2275">
        <w:rPr>
          <w:lang w:val="en-US"/>
        </w:rPr>
        <w:t>of</w:t>
      </w:r>
      <w:r w:rsidRPr="005E2275">
        <w:t xml:space="preserve"> </w:t>
      </w:r>
      <w:r w:rsidRPr="005E2275">
        <w:rPr>
          <w:lang w:val="en-US"/>
        </w:rPr>
        <w:t>humpback</w:t>
      </w:r>
      <w:r w:rsidRPr="005E2275">
        <w:t xml:space="preserve"> </w:t>
      </w:r>
      <w:r w:rsidRPr="005E2275">
        <w:rPr>
          <w:lang w:val="en-US"/>
        </w:rPr>
        <w:t>whales</w:t>
      </w:r>
      <w:r w:rsidRPr="005E2275">
        <w:t>…, 1998).</w:t>
      </w:r>
    </w:p>
    <w:p w:rsidR="000B7F94" w:rsidRPr="005E2275" w:rsidRDefault="000B7F94" w:rsidP="000B7F94">
      <w:pPr>
        <w:pStyle w:val="afff6"/>
      </w:pPr>
      <w:r w:rsidRPr="005E2275">
        <w:t>Учитывая, что длительность импульса ПИ очень мала, для сравнения и сопоставления шума от ПИ с другими подводными шумами используют величину «Уровень звукового воздействия» (</w:t>
      </w:r>
      <w:r w:rsidRPr="005E2275">
        <w:rPr>
          <w:lang w:val="en-US"/>
        </w:rPr>
        <w:t>Sound</w:t>
      </w:r>
      <w:r w:rsidRPr="005E2275">
        <w:t xml:space="preserve"> </w:t>
      </w:r>
      <w:r w:rsidRPr="005E2275">
        <w:rPr>
          <w:lang w:val="en-US"/>
        </w:rPr>
        <w:t>Exposure</w:t>
      </w:r>
      <w:r w:rsidRPr="005E2275">
        <w:t xml:space="preserve"> </w:t>
      </w:r>
      <w:r w:rsidRPr="005E2275">
        <w:rPr>
          <w:lang w:val="en-US"/>
        </w:rPr>
        <w:t>Level</w:t>
      </w:r>
      <w:r w:rsidRPr="005E2275">
        <w:t xml:space="preserve"> или «</w:t>
      </w:r>
      <w:r w:rsidRPr="005E2275">
        <w:rPr>
          <w:lang w:val="en-US"/>
        </w:rPr>
        <w:t>SEL</w:t>
      </w:r>
      <w:r w:rsidRPr="005E2275">
        <w:t>»), которая учитывает продолжительность импульса и дает оценку уровня звукового давления в пересчете на длительность в 1 с. Для ПИ эта величина (УЗД</w:t>
      </w:r>
      <w:r w:rsidRPr="005E2275">
        <w:rPr>
          <w:vertAlign w:val="subscript"/>
          <w:lang w:val="en-US"/>
        </w:rPr>
        <w:t>SEL</w:t>
      </w:r>
      <w:r w:rsidRPr="005E2275">
        <w:t xml:space="preserve">) примерно на 15—16 дБ меньше, чем </w:t>
      </w:r>
      <w:r w:rsidRPr="005E2275">
        <w:rPr>
          <w:noProof/>
        </w:rPr>
        <w:t>УЗД</w:t>
      </w:r>
      <w:r w:rsidRPr="005E2275">
        <w:rPr>
          <w:noProof/>
          <w:vertAlign w:val="subscript"/>
          <w:lang w:val="en-US"/>
        </w:rPr>
        <w:t>RMS</w:t>
      </w:r>
      <w:r w:rsidRPr="005E2275">
        <w:t>.</w:t>
      </w:r>
    </w:p>
    <w:p w:rsidR="000B7F94" w:rsidRDefault="000B7F94" w:rsidP="000B7F94">
      <w:pPr>
        <w:pStyle w:val="afff6"/>
      </w:pPr>
      <w:r w:rsidRPr="007A0E83">
        <w:t xml:space="preserve">Для планируемых </w:t>
      </w:r>
      <w:r>
        <w:t xml:space="preserve">сейсморазведочных </w:t>
      </w:r>
      <w:r w:rsidRPr="007A0E83">
        <w:t xml:space="preserve">работ </w:t>
      </w:r>
      <w:r>
        <w:t xml:space="preserve">с плавающим приемным устройством </w:t>
      </w:r>
      <w:r w:rsidRPr="007A0E83">
        <w:t xml:space="preserve">будут использоваться </w:t>
      </w:r>
      <w:r>
        <w:t xml:space="preserve">излучатели </w:t>
      </w:r>
      <w:r>
        <w:rPr>
          <w:lang w:val="en-US"/>
        </w:rPr>
        <w:t>Sleeve</w:t>
      </w:r>
      <w:r w:rsidRPr="00486134">
        <w:t xml:space="preserve"> </w:t>
      </w:r>
      <w:r>
        <w:rPr>
          <w:lang w:val="en-US"/>
        </w:rPr>
        <w:t>gun</w:t>
      </w:r>
      <w:r>
        <w:t xml:space="preserve">, которые выпускает фирма </w:t>
      </w:r>
      <w:r>
        <w:rPr>
          <w:lang w:val="en-US"/>
        </w:rPr>
        <w:t>Input</w:t>
      </w:r>
      <w:r w:rsidRPr="0037668C">
        <w:t>/</w:t>
      </w:r>
      <w:r>
        <w:rPr>
          <w:lang w:val="en-US"/>
        </w:rPr>
        <w:t>Output</w:t>
      </w:r>
      <w:r>
        <w:t xml:space="preserve">. Для проведении сейсморазведочных работ с донным приемным устройством был выбран излучатель, собранный из пневматических пушек фирмы </w:t>
      </w:r>
      <w:r>
        <w:rPr>
          <w:lang w:val="en-US"/>
        </w:rPr>
        <w:t>Bolt</w:t>
      </w:r>
      <w:r>
        <w:t xml:space="preserve"> модели 1900</w:t>
      </w:r>
      <w:r>
        <w:rPr>
          <w:lang w:val="en-US"/>
        </w:rPr>
        <w:t>LLX</w:t>
      </w:r>
      <w:r>
        <w:t>.</w:t>
      </w:r>
    </w:p>
    <w:p w:rsidR="000B7F94" w:rsidRPr="005E2275" w:rsidRDefault="000B7F94" w:rsidP="000B7F94">
      <w:pPr>
        <w:pStyle w:val="afff6"/>
      </w:pPr>
      <w:r w:rsidRPr="005E2275">
        <w:t>Принцип работы пневмоисточников заключается в использовании в качестве возбуждения колебаний выхлопа в воду сжатого под большим давлением воздуха. Для достижения необходимой энергии импульса возбуждения сигнала планируется использовать группу пневмоисточников, работающих одновременно.</w:t>
      </w:r>
    </w:p>
    <w:p w:rsidR="000B7F94" w:rsidRDefault="000B7F94" w:rsidP="000B7F94">
      <w:pPr>
        <w:pStyle w:val="afff6"/>
      </w:pPr>
      <w:r>
        <w:lastRenderedPageBreak/>
        <w:t>При проведении сейсморазведочных работ с плавающим приемным устройством д</w:t>
      </w:r>
      <w:r w:rsidRPr="005E2275">
        <w:t xml:space="preserve">ве идентичных группы пневмоисточников буксируются за судном вдоль всей линии сейсморазведочного профиля. На судне находится пульт управления группой пневмоисточников, а также компрессор для подачи сжатого воздуха к пневмоисточникам по шлангам. </w:t>
      </w:r>
    </w:p>
    <w:p w:rsidR="000B7F94" w:rsidRPr="005E2275" w:rsidRDefault="000B7F94" w:rsidP="000B7F94">
      <w:pPr>
        <w:pStyle w:val="afff6"/>
      </w:pPr>
      <w:r>
        <w:t xml:space="preserve">При проведении сейсморазведочных работ с донным приемным устройством </w:t>
      </w:r>
      <w:r>
        <w:rPr>
          <w:rFonts w:eastAsia="Calibri"/>
          <w:noProof/>
        </w:rPr>
        <w:t>каждая расстановка представляет собой уложенное по линии профиля приемное устройство, состоящее из приемных модулей, расположенных на расстоянии 50 метров друг от друга. Длина уложенного приемного устройства составляет 8 километров.</w:t>
      </w:r>
    </w:p>
    <w:p w:rsidR="000B7F94" w:rsidRPr="005E2275" w:rsidRDefault="000B7F94" w:rsidP="000B7F94">
      <w:pPr>
        <w:pStyle w:val="afff6"/>
      </w:pPr>
      <w:r w:rsidRPr="005E2275">
        <w:t>Энергия импульса одиночного ПИ, как правило, находится в частотной полосе до 3 кГц с максимумом в полосе 5—200</w:t>
      </w:r>
      <w:r w:rsidRPr="005E2275">
        <w:rPr>
          <w:lang w:val="en-US"/>
        </w:rPr>
        <w:t> </w:t>
      </w:r>
      <w:r w:rsidRPr="005E2275">
        <w:t xml:space="preserve">Гц. </w:t>
      </w:r>
    </w:p>
    <w:p w:rsidR="000B7F94" w:rsidRPr="005E2275" w:rsidRDefault="00F162C9" w:rsidP="00F162C9">
      <w:pPr>
        <w:pStyle w:val="a4"/>
        <w:rPr>
          <w:rFonts w:eastAsiaTheme="minorHAnsi" w:cs="Arial"/>
          <w:bCs/>
          <w:szCs w:val="18"/>
        </w:rPr>
      </w:pPr>
      <w:bookmarkStart w:id="487" w:name="_Toc438028237"/>
      <w:bookmarkStart w:id="488" w:name="_Toc455583194"/>
      <w:r>
        <w:t xml:space="preserve">Таблица </w:t>
      </w:r>
      <w:fldSimple w:instr=" STYLEREF 2 \s ">
        <w:r w:rsidR="00BA10D4">
          <w:rPr>
            <w:noProof/>
          </w:rPr>
          <w:t>6.6</w:t>
        </w:r>
      </w:fldSimple>
      <w:r w:rsidR="00135C15">
        <w:noBreakHyphen/>
      </w:r>
      <w:fldSimple w:instr=" SEQ Таблица \* ARABIC \s 2 ">
        <w:r w:rsidR="00BA10D4">
          <w:rPr>
            <w:noProof/>
          </w:rPr>
          <w:t>3</w:t>
        </w:r>
      </w:fldSimple>
      <w:r>
        <w:t xml:space="preserve">. </w:t>
      </w:r>
      <w:r w:rsidR="000B7F94" w:rsidRPr="005E2275">
        <w:rPr>
          <w:rFonts w:eastAsiaTheme="minorHAnsi" w:cs="Arial"/>
          <w:bCs/>
          <w:szCs w:val="18"/>
        </w:rPr>
        <w:t>Основные параметры акустического сигнала</w:t>
      </w:r>
      <w:bookmarkEnd w:id="487"/>
      <w:bookmarkEnd w:id="488"/>
      <w:r w:rsidR="00916417">
        <w:rPr>
          <w:rFonts w:eastAsiaTheme="minorHAnsi" w:cs="Arial"/>
          <w:bCs/>
          <w:szCs w:val="18"/>
        </w:rPr>
        <w:t xml:space="preserve"> </w:t>
      </w:r>
    </w:p>
    <w:tbl>
      <w:tblPr>
        <w:tblW w:w="5000" w:type="pct"/>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40"/>
        <w:gridCol w:w="2965"/>
        <w:gridCol w:w="2965"/>
      </w:tblGrid>
      <w:tr w:rsidR="00916417" w:rsidRPr="005E2275" w:rsidTr="00916417">
        <w:trPr>
          <w:tblHeader/>
          <w:jc w:val="right"/>
        </w:trPr>
        <w:tc>
          <w:tcPr>
            <w:tcW w:w="1902" w:type="pct"/>
            <w:vMerge w:val="restart"/>
            <w:tcBorders>
              <w:top w:val="single" w:sz="4" w:space="0" w:color="auto"/>
              <w:left w:val="single" w:sz="4" w:space="0" w:color="auto"/>
              <w:right w:val="single" w:sz="4" w:space="0" w:color="auto"/>
            </w:tcBorders>
            <w:shd w:val="clear" w:color="auto" w:fill="DBE5F1" w:themeFill="accent1" w:themeFillTint="33"/>
            <w:vAlign w:val="center"/>
          </w:tcPr>
          <w:p w:rsidR="00916417" w:rsidRPr="000B7F94" w:rsidRDefault="00916417" w:rsidP="000B7F94">
            <w:pPr>
              <w:pStyle w:val="afff6"/>
              <w:spacing w:before="0" w:after="0" w:line="276" w:lineRule="auto"/>
              <w:ind w:left="0"/>
              <w:jc w:val="center"/>
              <w:rPr>
                <w:b/>
                <w:sz w:val="20"/>
              </w:rPr>
            </w:pPr>
            <w:r w:rsidRPr="000B7F94">
              <w:rPr>
                <w:b/>
                <w:sz w:val="20"/>
              </w:rPr>
              <w:t>Параметры расстановки</w:t>
            </w:r>
          </w:p>
        </w:tc>
        <w:tc>
          <w:tcPr>
            <w:tcW w:w="3098" w:type="pct"/>
            <w:gridSpan w:val="2"/>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rsidR="00916417" w:rsidRPr="000B7F94" w:rsidRDefault="00916417" w:rsidP="000B7F94">
            <w:pPr>
              <w:pStyle w:val="afff6"/>
              <w:spacing w:before="0" w:after="0" w:line="276" w:lineRule="auto"/>
              <w:ind w:left="0"/>
              <w:jc w:val="center"/>
              <w:rPr>
                <w:b/>
                <w:sz w:val="20"/>
              </w:rPr>
            </w:pPr>
            <w:r w:rsidRPr="000B7F94">
              <w:rPr>
                <w:b/>
                <w:sz w:val="20"/>
              </w:rPr>
              <w:t>Величина</w:t>
            </w:r>
          </w:p>
        </w:tc>
      </w:tr>
      <w:tr w:rsidR="00916417" w:rsidRPr="005E2275" w:rsidTr="00623ED1">
        <w:trPr>
          <w:tblHeader/>
          <w:jc w:val="right"/>
        </w:trPr>
        <w:tc>
          <w:tcPr>
            <w:tcW w:w="1902" w:type="pct"/>
            <w:vMerge/>
            <w:tcBorders>
              <w:left w:val="single" w:sz="4" w:space="0" w:color="auto"/>
              <w:bottom w:val="single" w:sz="4" w:space="0" w:color="auto"/>
              <w:right w:val="single" w:sz="4" w:space="0" w:color="auto"/>
            </w:tcBorders>
            <w:shd w:val="clear" w:color="auto" w:fill="DBE5F1" w:themeFill="accent1" w:themeFillTint="33"/>
            <w:vAlign w:val="center"/>
          </w:tcPr>
          <w:p w:rsidR="00916417" w:rsidRPr="000B7F94" w:rsidRDefault="00916417" w:rsidP="000B7F94">
            <w:pPr>
              <w:pStyle w:val="afff6"/>
              <w:spacing w:before="0" w:after="0" w:line="276" w:lineRule="auto"/>
              <w:ind w:left="0"/>
              <w:jc w:val="center"/>
              <w:rPr>
                <w:b/>
                <w:sz w:val="20"/>
              </w:rPr>
            </w:pPr>
          </w:p>
        </w:tc>
        <w:tc>
          <w:tcPr>
            <w:tcW w:w="1549" w:type="pc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rsidR="00916417" w:rsidRPr="000B7F94" w:rsidRDefault="00916417" w:rsidP="000B7F94">
            <w:pPr>
              <w:pStyle w:val="afff6"/>
              <w:spacing w:before="0" w:after="0" w:line="276" w:lineRule="auto"/>
              <w:ind w:left="0"/>
              <w:jc w:val="center"/>
              <w:rPr>
                <w:b/>
                <w:sz w:val="20"/>
              </w:rPr>
            </w:pPr>
            <w:r>
              <w:rPr>
                <w:b/>
                <w:sz w:val="20"/>
              </w:rPr>
              <w:t>Сейсморазведочные работы с плавающим приемным устройством</w:t>
            </w:r>
          </w:p>
        </w:tc>
        <w:tc>
          <w:tcPr>
            <w:tcW w:w="1549" w:type="pct"/>
            <w:tcBorders>
              <w:top w:val="single" w:sz="4" w:space="0" w:color="auto"/>
              <w:left w:val="single" w:sz="4" w:space="0" w:color="auto"/>
              <w:bottom w:val="single" w:sz="4" w:space="0" w:color="auto"/>
              <w:right w:val="single" w:sz="4" w:space="0" w:color="auto"/>
            </w:tcBorders>
            <w:shd w:val="clear" w:color="auto" w:fill="DBE5F1" w:themeFill="accent1" w:themeFillTint="33"/>
          </w:tcPr>
          <w:p w:rsidR="00916417" w:rsidRPr="000B7F94" w:rsidRDefault="00916417" w:rsidP="000B7F94">
            <w:pPr>
              <w:pStyle w:val="afff6"/>
              <w:spacing w:before="0" w:after="0" w:line="276" w:lineRule="auto"/>
              <w:ind w:left="0"/>
              <w:jc w:val="center"/>
              <w:rPr>
                <w:b/>
                <w:sz w:val="20"/>
              </w:rPr>
            </w:pPr>
            <w:r>
              <w:rPr>
                <w:b/>
                <w:sz w:val="20"/>
              </w:rPr>
              <w:t>Сейсморазведочные работы с донным приемным устройством</w:t>
            </w:r>
          </w:p>
        </w:tc>
      </w:tr>
      <w:tr w:rsidR="00916417" w:rsidRPr="005E2275" w:rsidTr="00916417">
        <w:trPr>
          <w:tblHeader/>
          <w:jc w:val="right"/>
        </w:trPr>
        <w:tc>
          <w:tcPr>
            <w:tcW w:w="1902" w:type="pct"/>
            <w:tcBorders>
              <w:top w:val="single" w:sz="4" w:space="0" w:color="auto"/>
              <w:left w:val="single" w:sz="4" w:space="0" w:color="auto"/>
              <w:bottom w:val="single" w:sz="4" w:space="0" w:color="auto"/>
              <w:right w:val="single" w:sz="4" w:space="0" w:color="auto"/>
            </w:tcBorders>
            <w:shd w:val="clear" w:color="auto" w:fill="auto"/>
            <w:vAlign w:val="center"/>
          </w:tcPr>
          <w:p w:rsidR="00916417" w:rsidRPr="000B7F94" w:rsidRDefault="00916417" w:rsidP="00916417">
            <w:pPr>
              <w:pStyle w:val="afff6"/>
              <w:spacing w:before="0" w:after="0" w:line="276" w:lineRule="auto"/>
              <w:ind w:left="0"/>
              <w:jc w:val="center"/>
              <w:rPr>
                <w:sz w:val="20"/>
              </w:rPr>
            </w:pPr>
            <w:r w:rsidRPr="000B7F94">
              <w:rPr>
                <w:sz w:val="20"/>
              </w:rPr>
              <w:t xml:space="preserve">Количество </w:t>
            </w:r>
            <w:r>
              <w:rPr>
                <w:sz w:val="20"/>
              </w:rPr>
              <w:t>пушек</w:t>
            </w:r>
          </w:p>
        </w:tc>
        <w:tc>
          <w:tcPr>
            <w:tcW w:w="1549" w:type="pct"/>
            <w:tcBorders>
              <w:top w:val="single" w:sz="4" w:space="0" w:color="auto"/>
              <w:left w:val="single" w:sz="4" w:space="0" w:color="auto"/>
              <w:bottom w:val="single" w:sz="4" w:space="0" w:color="auto"/>
              <w:right w:val="single" w:sz="4" w:space="0" w:color="auto"/>
            </w:tcBorders>
            <w:shd w:val="clear" w:color="auto" w:fill="auto"/>
            <w:vAlign w:val="center"/>
          </w:tcPr>
          <w:p w:rsidR="00916417" w:rsidRPr="00D640F0" w:rsidRDefault="00916417" w:rsidP="00916417">
            <w:pPr>
              <w:ind w:left="0"/>
              <w:jc w:val="center"/>
              <w:rPr>
                <w:sz w:val="20"/>
              </w:rPr>
            </w:pPr>
            <w:r w:rsidRPr="00D640F0">
              <w:rPr>
                <w:sz w:val="20"/>
              </w:rPr>
              <w:t>20</w:t>
            </w:r>
          </w:p>
        </w:tc>
        <w:tc>
          <w:tcPr>
            <w:tcW w:w="1549" w:type="pct"/>
            <w:tcBorders>
              <w:top w:val="single" w:sz="4" w:space="0" w:color="auto"/>
              <w:left w:val="single" w:sz="4" w:space="0" w:color="auto"/>
              <w:bottom w:val="single" w:sz="4" w:space="0" w:color="auto"/>
              <w:right w:val="single" w:sz="4" w:space="0" w:color="auto"/>
            </w:tcBorders>
          </w:tcPr>
          <w:p w:rsidR="00916417" w:rsidRPr="00D640F0" w:rsidRDefault="00916417" w:rsidP="00916417">
            <w:pPr>
              <w:ind w:left="0"/>
              <w:jc w:val="center"/>
              <w:rPr>
                <w:sz w:val="20"/>
              </w:rPr>
            </w:pPr>
            <w:r>
              <w:rPr>
                <w:sz w:val="20"/>
              </w:rPr>
              <w:t>7</w:t>
            </w:r>
          </w:p>
        </w:tc>
      </w:tr>
      <w:tr w:rsidR="00916417" w:rsidRPr="005E2275" w:rsidTr="00916417">
        <w:trPr>
          <w:tblHeader/>
          <w:jc w:val="right"/>
        </w:trPr>
        <w:tc>
          <w:tcPr>
            <w:tcW w:w="1902" w:type="pct"/>
            <w:tcBorders>
              <w:top w:val="single" w:sz="4" w:space="0" w:color="auto"/>
              <w:left w:val="single" w:sz="4" w:space="0" w:color="auto"/>
              <w:bottom w:val="single" w:sz="4" w:space="0" w:color="auto"/>
              <w:right w:val="single" w:sz="4" w:space="0" w:color="auto"/>
            </w:tcBorders>
            <w:shd w:val="clear" w:color="auto" w:fill="auto"/>
            <w:vAlign w:val="center"/>
          </w:tcPr>
          <w:p w:rsidR="00916417" w:rsidRPr="000B7F94" w:rsidRDefault="00916417" w:rsidP="000B7F94">
            <w:pPr>
              <w:pStyle w:val="afff6"/>
              <w:spacing w:before="0" w:after="0" w:line="276" w:lineRule="auto"/>
              <w:ind w:left="0"/>
              <w:jc w:val="center"/>
              <w:rPr>
                <w:sz w:val="20"/>
              </w:rPr>
            </w:pPr>
            <w:r w:rsidRPr="000B7F94">
              <w:rPr>
                <w:sz w:val="20"/>
              </w:rPr>
              <w:t>Общий объем (куб.фут).</w:t>
            </w:r>
          </w:p>
        </w:tc>
        <w:tc>
          <w:tcPr>
            <w:tcW w:w="1549" w:type="pct"/>
            <w:tcBorders>
              <w:top w:val="single" w:sz="4" w:space="0" w:color="auto"/>
              <w:left w:val="single" w:sz="4" w:space="0" w:color="auto"/>
              <w:bottom w:val="single" w:sz="4" w:space="0" w:color="auto"/>
              <w:right w:val="single" w:sz="4" w:space="0" w:color="auto"/>
            </w:tcBorders>
            <w:shd w:val="clear" w:color="auto" w:fill="auto"/>
            <w:vAlign w:val="center"/>
          </w:tcPr>
          <w:p w:rsidR="00916417" w:rsidRPr="00D640F0" w:rsidRDefault="00916417" w:rsidP="00916417">
            <w:pPr>
              <w:ind w:left="0"/>
              <w:jc w:val="center"/>
              <w:rPr>
                <w:sz w:val="20"/>
              </w:rPr>
            </w:pPr>
            <w:r w:rsidRPr="00D640F0">
              <w:rPr>
                <w:sz w:val="20"/>
              </w:rPr>
              <w:t>2880.0 ( 47,2 литра)</w:t>
            </w:r>
          </w:p>
        </w:tc>
        <w:tc>
          <w:tcPr>
            <w:tcW w:w="1549" w:type="pct"/>
            <w:tcBorders>
              <w:top w:val="single" w:sz="4" w:space="0" w:color="auto"/>
              <w:left w:val="single" w:sz="4" w:space="0" w:color="auto"/>
              <w:bottom w:val="single" w:sz="4" w:space="0" w:color="auto"/>
              <w:right w:val="single" w:sz="4" w:space="0" w:color="auto"/>
            </w:tcBorders>
          </w:tcPr>
          <w:p w:rsidR="00916417" w:rsidRPr="00D640F0" w:rsidRDefault="00916417" w:rsidP="00916417">
            <w:pPr>
              <w:ind w:left="0"/>
              <w:jc w:val="center"/>
              <w:rPr>
                <w:sz w:val="20"/>
              </w:rPr>
            </w:pPr>
            <w:r>
              <w:rPr>
                <w:sz w:val="20"/>
              </w:rPr>
              <w:t>900 (14,7 литра)</w:t>
            </w:r>
          </w:p>
        </w:tc>
      </w:tr>
      <w:tr w:rsidR="00916417" w:rsidRPr="005E2275" w:rsidTr="00623ED1">
        <w:trPr>
          <w:tblHeader/>
          <w:jc w:val="right"/>
        </w:trPr>
        <w:tc>
          <w:tcPr>
            <w:tcW w:w="1902" w:type="pct"/>
            <w:tcBorders>
              <w:top w:val="single" w:sz="4" w:space="0" w:color="auto"/>
              <w:left w:val="single" w:sz="4" w:space="0" w:color="auto"/>
              <w:bottom w:val="single" w:sz="4" w:space="0" w:color="auto"/>
              <w:right w:val="single" w:sz="4" w:space="0" w:color="auto"/>
            </w:tcBorders>
            <w:shd w:val="clear" w:color="auto" w:fill="auto"/>
            <w:vAlign w:val="center"/>
          </w:tcPr>
          <w:p w:rsidR="00916417" w:rsidRPr="000B7F94" w:rsidRDefault="00916417" w:rsidP="000B7F94">
            <w:pPr>
              <w:pStyle w:val="afff6"/>
              <w:spacing w:before="0" w:after="0" w:line="276" w:lineRule="auto"/>
              <w:ind w:left="0"/>
              <w:jc w:val="center"/>
              <w:rPr>
                <w:sz w:val="20"/>
              </w:rPr>
            </w:pPr>
            <w:r w:rsidRPr="000B7F94">
              <w:rPr>
                <w:sz w:val="20"/>
              </w:rPr>
              <w:t>Размах амплитуды в бaр-м.</w:t>
            </w:r>
          </w:p>
        </w:tc>
        <w:tc>
          <w:tcPr>
            <w:tcW w:w="1549" w:type="pct"/>
            <w:tcBorders>
              <w:top w:val="single" w:sz="4" w:space="0" w:color="auto"/>
              <w:left w:val="single" w:sz="4" w:space="0" w:color="auto"/>
              <w:bottom w:val="single" w:sz="4" w:space="0" w:color="auto"/>
              <w:right w:val="single" w:sz="4" w:space="0" w:color="auto"/>
            </w:tcBorders>
            <w:shd w:val="clear" w:color="auto" w:fill="auto"/>
            <w:vAlign w:val="center"/>
          </w:tcPr>
          <w:p w:rsidR="00916417" w:rsidRPr="00D640F0" w:rsidRDefault="00916417" w:rsidP="00916417">
            <w:pPr>
              <w:ind w:left="0"/>
              <w:jc w:val="center"/>
              <w:rPr>
                <w:sz w:val="20"/>
              </w:rPr>
            </w:pPr>
            <w:r w:rsidRPr="00D640F0">
              <w:rPr>
                <w:sz w:val="20"/>
              </w:rPr>
              <w:t>55,3 (5,53 MPa, 255 db на 1 микроПаскаль.  1м.)</w:t>
            </w:r>
          </w:p>
        </w:tc>
        <w:tc>
          <w:tcPr>
            <w:tcW w:w="1549" w:type="pct"/>
            <w:tcBorders>
              <w:top w:val="single" w:sz="4" w:space="0" w:color="auto"/>
              <w:left w:val="single" w:sz="4" w:space="0" w:color="auto"/>
              <w:bottom w:val="single" w:sz="4" w:space="0" w:color="auto"/>
              <w:right w:val="single" w:sz="4" w:space="0" w:color="auto"/>
            </w:tcBorders>
            <w:vAlign w:val="center"/>
          </w:tcPr>
          <w:p w:rsidR="00916417" w:rsidRPr="00D640F0" w:rsidRDefault="00916417" w:rsidP="00916417">
            <w:pPr>
              <w:ind w:left="0"/>
              <w:jc w:val="center"/>
              <w:rPr>
                <w:sz w:val="20"/>
              </w:rPr>
            </w:pPr>
            <w:r w:rsidRPr="00D640F0">
              <w:rPr>
                <w:sz w:val="20"/>
              </w:rPr>
              <w:t>24,6 (2,46 MPa, 248 db на 1 микроПаскаль.  1м.)</w:t>
            </w:r>
          </w:p>
        </w:tc>
      </w:tr>
      <w:tr w:rsidR="00916417" w:rsidRPr="005E2275" w:rsidTr="00623ED1">
        <w:trPr>
          <w:tblHeader/>
          <w:jc w:val="right"/>
        </w:trPr>
        <w:tc>
          <w:tcPr>
            <w:tcW w:w="1902" w:type="pct"/>
            <w:tcBorders>
              <w:top w:val="single" w:sz="4" w:space="0" w:color="auto"/>
              <w:left w:val="single" w:sz="4" w:space="0" w:color="auto"/>
              <w:bottom w:val="single" w:sz="4" w:space="0" w:color="auto"/>
              <w:right w:val="single" w:sz="4" w:space="0" w:color="auto"/>
            </w:tcBorders>
            <w:shd w:val="clear" w:color="auto" w:fill="auto"/>
            <w:vAlign w:val="center"/>
          </w:tcPr>
          <w:p w:rsidR="00916417" w:rsidRPr="000B7F94" w:rsidRDefault="00916417" w:rsidP="000B7F94">
            <w:pPr>
              <w:pStyle w:val="afff6"/>
              <w:spacing w:before="0" w:after="0" w:line="276" w:lineRule="auto"/>
              <w:ind w:left="0"/>
              <w:jc w:val="center"/>
              <w:rPr>
                <w:sz w:val="20"/>
              </w:rPr>
            </w:pPr>
            <w:r w:rsidRPr="000B7F94">
              <w:rPr>
                <w:sz w:val="20"/>
              </w:rPr>
              <w:t>Амплитуда в бар-м.</w:t>
            </w:r>
          </w:p>
        </w:tc>
        <w:tc>
          <w:tcPr>
            <w:tcW w:w="1549" w:type="pct"/>
            <w:tcBorders>
              <w:top w:val="single" w:sz="4" w:space="0" w:color="auto"/>
              <w:left w:val="single" w:sz="4" w:space="0" w:color="auto"/>
              <w:bottom w:val="single" w:sz="4" w:space="0" w:color="auto"/>
              <w:right w:val="single" w:sz="4" w:space="0" w:color="auto"/>
            </w:tcBorders>
            <w:shd w:val="clear" w:color="auto" w:fill="auto"/>
            <w:vAlign w:val="center"/>
          </w:tcPr>
          <w:p w:rsidR="00916417" w:rsidRPr="00D640F0" w:rsidRDefault="00916417" w:rsidP="00916417">
            <w:pPr>
              <w:ind w:left="0"/>
              <w:jc w:val="center"/>
              <w:rPr>
                <w:sz w:val="20"/>
              </w:rPr>
            </w:pPr>
            <w:r w:rsidRPr="00D640F0">
              <w:rPr>
                <w:sz w:val="20"/>
              </w:rPr>
              <w:t>27,1 ( 2,71 MPa, 249 db на 1 микроПаскаль.  1м.)</w:t>
            </w:r>
          </w:p>
        </w:tc>
        <w:tc>
          <w:tcPr>
            <w:tcW w:w="1549" w:type="pct"/>
            <w:tcBorders>
              <w:top w:val="single" w:sz="4" w:space="0" w:color="auto"/>
              <w:left w:val="single" w:sz="4" w:space="0" w:color="auto"/>
              <w:bottom w:val="single" w:sz="4" w:space="0" w:color="auto"/>
              <w:right w:val="single" w:sz="4" w:space="0" w:color="auto"/>
            </w:tcBorders>
            <w:vAlign w:val="center"/>
          </w:tcPr>
          <w:p w:rsidR="00916417" w:rsidRPr="00D640F0" w:rsidRDefault="00916417" w:rsidP="00916417">
            <w:pPr>
              <w:ind w:left="0"/>
              <w:jc w:val="center"/>
              <w:rPr>
                <w:sz w:val="20"/>
              </w:rPr>
            </w:pPr>
            <w:r w:rsidRPr="00D640F0">
              <w:rPr>
                <w:sz w:val="20"/>
              </w:rPr>
              <w:t>12,4 (1,24 MPa, 242 db на 1 микроПаскаль.  1м.)</w:t>
            </w:r>
          </w:p>
        </w:tc>
      </w:tr>
      <w:tr w:rsidR="00E979F7" w:rsidRPr="005E2275" w:rsidTr="00623ED1">
        <w:trPr>
          <w:tblHeader/>
          <w:jc w:val="right"/>
        </w:trPr>
        <w:tc>
          <w:tcPr>
            <w:tcW w:w="1902" w:type="pct"/>
            <w:tcBorders>
              <w:top w:val="single" w:sz="4" w:space="0" w:color="auto"/>
              <w:left w:val="single" w:sz="4" w:space="0" w:color="auto"/>
              <w:bottom w:val="single" w:sz="4" w:space="0" w:color="auto"/>
              <w:right w:val="single" w:sz="4" w:space="0" w:color="auto"/>
            </w:tcBorders>
            <w:shd w:val="clear" w:color="auto" w:fill="auto"/>
            <w:vAlign w:val="center"/>
          </w:tcPr>
          <w:p w:rsidR="00E979F7" w:rsidRPr="00D640F0" w:rsidRDefault="00E979F7" w:rsidP="00E979F7">
            <w:pPr>
              <w:ind w:left="0"/>
              <w:jc w:val="center"/>
              <w:rPr>
                <w:sz w:val="20"/>
              </w:rPr>
            </w:pPr>
            <w:r w:rsidRPr="00D640F0">
              <w:rPr>
                <w:sz w:val="20"/>
              </w:rPr>
              <w:t>Средне квадратичное значение давления в бар-м.</w:t>
            </w:r>
          </w:p>
        </w:tc>
        <w:tc>
          <w:tcPr>
            <w:tcW w:w="1549" w:type="pct"/>
            <w:tcBorders>
              <w:top w:val="single" w:sz="4" w:space="0" w:color="auto"/>
              <w:left w:val="single" w:sz="4" w:space="0" w:color="auto"/>
              <w:bottom w:val="single" w:sz="4" w:space="0" w:color="auto"/>
              <w:right w:val="single" w:sz="4" w:space="0" w:color="auto"/>
            </w:tcBorders>
            <w:shd w:val="clear" w:color="auto" w:fill="auto"/>
            <w:vAlign w:val="center"/>
          </w:tcPr>
          <w:p w:rsidR="00E979F7" w:rsidRDefault="0088138E" w:rsidP="00E979F7">
            <w:pPr>
              <w:ind w:left="0"/>
              <w:jc w:val="center"/>
              <w:rPr>
                <w:sz w:val="20"/>
              </w:rPr>
            </w:pPr>
            <w:r>
              <w:rPr>
                <w:sz w:val="20"/>
              </w:rPr>
              <w:t>235 db на 1 микроПаскаль.  1м.</w:t>
            </w:r>
          </w:p>
          <w:p w:rsidR="00A87DE3" w:rsidRPr="00D640F0" w:rsidRDefault="00A87DE3" w:rsidP="00E979F7">
            <w:pPr>
              <w:ind w:left="0"/>
              <w:jc w:val="center"/>
              <w:rPr>
                <w:sz w:val="20"/>
              </w:rPr>
            </w:pPr>
          </w:p>
        </w:tc>
        <w:tc>
          <w:tcPr>
            <w:tcW w:w="1549" w:type="pct"/>
            <w:tcBorders>
              <w:top w:val="single" w:sz="4" w:space="0" w:color="auto"/>
              <w:left w:val="single" w:sz="4" w:space="0" w:color="auto"/>
              <w:bottom w:val="single" w:sz="4" w:space="0" w:color="auto"/>
              <w:right w:val="single" w:sz="4" w:space="0" w:color="auto"/>
            </w:tcBorders>
            <w:vAlign w:val="center"/>
          </w:tcPr>
          <w:p w:rsidR="00E979F7" w:rsidRPr="00D640F0" w:rsidRDefault="00BE2B81" w:rsidP="00E979F7">
            <w:pPr>
              <w:ind w:left="0"/>
              <w:jc w:val="center"/>
              <w:rPr>
                <w:sz w:val="20"/>
              </w:rPr>
            </w:pPr>
            <w:r>
              <w:rPr>
                <w:sz w:val="20"/>
              </w:rPr>
              <w:t>230</w:t>
            </w:r>
            <w:r w:rsidRPr="00D640F0">
              <w:rPr>
                <w:sz w:val="20"/>
              </w:rPr>
              <w:t xml:space="preserve"> db на 1 микроПаскаль.  1м.</w:t>
            </w:r>
          </w:p>
        </w:tc>
      </w:tr>
      <w:tr w:rsidR="00E979F7" w:rsidRPr="005E2275" w:rsidTr="00916417">
        <w:trPr>
          <w:tblHeader/>
          <w:jc w:val="right"/>
        </w:trPr>
        <w:tc>
          <w:tcPr>
            <w:tcW w:w="1902" w:type="pct"/>
            <w:tcBorders>
              <w:top w:val="single" w:sz="4" w:space="0" w:color="auto"/>
              <w:left w:val="single" w:sz="4" w:space="0" w:color="auto"/>
              <w:bottom w:val="single" w:sz="4" w:space="0" w:color="auto"/>
              <w:right w:val="single" w:sz="4" w:space="0" w:color="auto"/>
            </w:tcBorders>
            <w:shd w:val="clear" w:color="auto" w:fill="auto"/>
            <w:vAlign w:val="center"/>
          </w:tcPr>
          <w:p w:rsidR="00E979F7" w:rsidRPr="000B7F94" w:rsidRDefault="00E979F7" w:rsidP="000B7F94">
            <w:pPr>
              <w:pStyle w:val="afff6"/>
              <w:spacing w:before="0" w:after="0" w:line="276" w:lineRule="auto"/>
              <w:ind w:left="0"/>
              <w:jc w:val="center"/>
              <w:rPr>
                <w:sz w:val="20"/>
              </w:rPr>
            </w:pPr>
            <w:r w:rsidRPr="000B7F94">
              <w:rPr>
                <w:sz w:val="20"/>
              </w:rPr>
              <w:t>Подавление пульсации</w:t>
            </w:r>
          </w:p>
        </w:tc>
        <w:tc>
          <w:tcPr>
            <w:tcW w:w="1549" w:type="pct"/>
            <w:tcBorders>
              <w:top w:val="single" w:sz="4" w:space="0" w:color="auto"/>
              <w:left w:val="single" w:sz="4" w:space="0" w:color="auto"/>
              <w:bottom w:val="single" w:sz="4" w:space="0" w:color="auto"/>
              <w:right w:val="single" w:sz="4" w:space="0" w:color="auto"/>
            </w:tcBorders>
            <w:shd w:val="clear" w:color="auto" w:fill="auto"/>
            <w:vAlign w:val="center"/>
          </w:tcPr>
          <w:p w:rsidR="00E979F7" w:rsidRPr="00D640F0" w:rsidRDefault="00E979F7" w:rsidP="00916417">
            <w:pPr>
              <w:ind w:left="0"/>
              <w:jc w:val="center"/>
              <w:rPr>
                <w:sz w:val="20"/>
              </w:rPr>
            </w:pPr>
            <w:r w:rsidRPr="00D640F0">
              <w:rPr>
                <w:sz w:val="20"/>
              </w:rPr>
              <w:t>16,1</w:t>
            </w:r>
          </w:p>
        </w:tc>
        <w:tc>
          <w:tcPr>
            <w:tcW w:w="1549" w:type="pct"/>
            <w:tcBorders>
              <w:top w:val="single" w:sz="4" w:space="0" w:color="auto"/>
              <w:left w:val="single" w:sz="4" w:space="0" w:color="auto"/>
              <w:bottom w:val="single" w:sz="4" w:space="0" w:color="auto"/>
              <w:right w:val="single" w:sz="4" w:space="0" w:color="auto"/>
            </w:tcBorders>
          </w:tcPr>
          <w:p w:rsidR="00E979F7" w:rsidRPr="00D640F0" w:rsidRDefault="00E979F7" w:rsidP="00916417">
            <w:pPr>
              <w:ind w:left="0"/>
              <w:jc w:val="center"/>
              <w:rPr>
                <w:sz w:val="20"/>
              </w:rPr>
            </w:pPr>
            <w:r>
              <w:rPr>
                <w:sz w:val="20"/>
              </w:rPr>
              <w:t>64,8</w:t>
            </w:r>
          </w:p>
        </w:tc>
      </w:tr>
    </w:tbl>
    <w:p w:rsidR="000B7F94" w:rsidRPr="005E2275" w:rsidRDefault="000B7F94" w:rsidP="00916417">
      <w:pPr>
        <w:pStyle w:val="afff6"/>
      </w:pPr>
      <w:r w:rsidRPr="005E2275">
        <w:t>Таким образом, ПИ, в основном, является периодическим условно точечным источником подводного низкочастного шума.</w:t>
      </w:r>
    </w:p>
    <w:p w:rsidR="000B7F94" w:rsidRPr="005E2275" w:rsidRDefault="000B7F94" w:rsidP="00916417">
      <w:pPr>
        <w:pStyle w:val="afff6"/>
      </w:pPr>
      <w:r w:rsidRPr="005E2275">
        <w:t>В связи с тем, что сейсморазведка будет проводиться в условиях открытого морского пространства, воздействие подводного шума на население и животный мир береговой зоны пренебрежимо мало. Более значимым является воздействие подводных шумов на гидробионтов. Акустическое воздействие пневмоисточников на морскую биоту (млекопитающие и птицы) рассмотрено в разделе 6.7 настоящего тома.</w:t>
      </w:r>
    </w:p>
    <w:p w:rsidR="000B7F94" w:rsidRPr="005E2275" w:rsidRDefault="000B7F94" w:rsidP="00916417">
      <w:pPr>
        <w:pStyle w:val="afff6"/>
      </w:pPr>
      <w:r w:rsidRPr="005E2275">
        <w:t>Характеристики других источников подводного шума — используемые плавсредств</w:t>
      </w:r>
      <w:r w:rsidR="00916417">
        <w:t>а</w:t>
      </w:r>
      <w:r w:rsidRPr="005E2275">
        <w:t>, по данным Tugboat underwater noise survey (2002), представлены в таблице 6.6-4.</w:t>
      </w:r>
      <w:bookmarkStart w:id="489" w:name="_Toc326146456"/>
      <w:bookmarkStart w:id="490" w:name="_Toc345902554"/>
      <w:bookmarkStart w:id="491" w:name="_Toc411260442"/>
    </w:p>
    <w:p w:rsidR="000B7F94" w:rsidRPr="005E2275" w:rsidRDefault="008777A9" w:rsidP="007C2EAC">
      <w:pPr>
        <w:pStyle w:val="a4"/>
        <w:rPr>
          <w:b/>
        </w:rPr>
      </w:pPr>
      <w:bookmarkStart w:id="492" w:name="_Toc417301369"/>
      <w:bookmarkStart w:id="493" w:name="_Toc430607177"/>
      <w:bookmarkStart w:id="494" w:name="_Toc438028238"/>
      <w:bookmarkStart w:id="495" w:name="_Toc455583195"/>
      <w:r>
        <w:t>Таблица</w:t>
      </w:r>
      <w:r w:rsidR="007C2EAC">
        <w:t xml:space="preserve"> </w:t>
      </w:r>
      <w:fldSimple w:instr=" STYLEREF 2 \s ">
        <w:r w:rsidR="00BA10D4">
          <w:rPr>
            <w:noProof/>
          </w:rPr>
          <w:t>6.6</w:t>
        </w:r>
      </w:fldSimple>
      <w:r w:rsidR="00135C15">
        <w:noBreakHyphen/>
      </w:r>
      <w:fldSimple w:instr=" SEQ Таблица \* ARABIC \s 2 ">
        <w:r w:rsidR="00BA10D4">
          <w:rPr>
            <w:noProof/>
          </w:rPr>
          <w:t>4</w:t>
        </w:r>
      </w:fldSimple>
      <w:r w:rsidR="000B7F94" w:rsidRPr="005E2275">
        <w:t>. Характеристики судна, как источника подводного шума</w:t>
      </w:r>
      <w:bookmarkEnd w:id="492"/>
      <w:bookmarkEnd w:id="493"/>
      <w:bookmarkEnd w:id="494"/>
      <w:bookmarkEnd w:id="495"/>
      <w:r w:rsidR="000B7F94" w:rsidRPr="005E2275">
        <w:t xml:space="preserve"> </w:t>
      </w:r>
    </w:p>
    <w:tbl>
      <w:tblPr>
        <w:tblW w:w="5000" w:type="pct"/>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86"/>
        <w:gridCol w:w="991"/>
        <w:gridCol w:w="2693"/>
        <w:gridCol w:w="2800"/>
      </w:tblGrid>
      <w:tr w:rsidR="000B7F94" w:rsidRPr="005E2275" w:rsidTr="007C2EAC">
        <w:trPr>
          <w:trHeight w:val="70"/>
          <w:tblHeader/>
          <w:jc w:val="right"/>
        </w:trPr>
        <w:tc>
          <w:tcPr>
            <w:tcW w:w="1612" w:type="pct"/>
            <w:shd w:val="clear" w:color="auto" w:fill="DBE5F1" w:themeFill="accent1" w:themeFillTint="33"/>
            <w:vAlign w:val="center"/>
          </w:tcPr>
          <w:p w:rsidR="000B7F94" w:rsidRPr="005E2275" w:rsidRDefault="000B7F94" w:rsidP="000B7F94">
            <w:pPr>
              <w:pStyle w:val="affff"/>
              <w:spacing w:before="0" w:after="0"/>
            </w:pPr>
            <w:r w:rsidRPr="005E2275">
              <w:t>Тип источника</w:t>
            </w:r>
          </w:p>
        </w:tc>
        <w:tc>
          <w:tcPr>
            <w:tcW w:w="518" w:type="pct"/>
            <w:shd w:val="clear" w:color="auto" w:fill="DBE5F1" w:themeFill="accent1" w:themeFillTint="33"/>
            <w:vAlign w:val="center"/>
          </w:tcPr>
          <w:p w:rsidR="000B7F94" w:rsidRPr="005E2275" w:rsidRDefault="000B7F94" w:rsidP="000B7F94">
            <w:pPr>
              <w:pStyle w:val="affff"/>
              <w:spacing w:before="0" w:after="0"/>
            </w:pPr>
            <w:r w:rsidRPr="005E2275">
              <w:t>Кол-во</w:t>
            </w:r>
          </w:p>
        </w:tc>
        <w:tc>
          <w:tcPr>
            <w:tcW w:w="1407" w:type="pct"/>
            <w:shd w:val="clear" w:color="auto" w:fill="DBE5F1" w:themeFill="accent1" w:themeFillTint="33"/>
            <w:vAlign w:val="center"/>
          </w:tcPr>
          <w:p w:rsidR="000B7F94" w:rsidRPr="005E2275" w:rsidRDefault="000B7F94" w:rsidP="000B7F94">
            <w:pPr>
              <w:pStyle w:val="affff"/>
              <w:spacing w:before="0" w:after="0"/>
            </w:pPr>
            <w:r w:rsidRPr="005E2275">
              <w:t>УЗД</w:t>
            </w:r>
            <w:r w:rsidRPr="005E2275">
              <w:rPr>
                <w:vertAlign w:val="subscript"/>
                <w:lang w:val="en-US"/>
              </w:rPr>
              <w:t>RMS</w:t>
            </w:r>
            <w:r>
              <w:t xml:space="preserve">, </w:t>
            </w:r>
            <w:r w:rsidRPr="005E2275">
              <w:t>дБ отн. 1 мкПа</w:t>
            </w:r>
          </w:p>
        </w:tc>
        <w:tc>
          <w:tcPr>
            <w:tcW w:w="1463" w:type="pct"/>
            <w:shd w:val="clear" w:color="auto" w:fill="DBE5F1" w:themeFill="accent1" w:themeFillTint="33"/>
            <w:vAlign w:val="center"/>
          </w:tcPr>
          <w:p w:rsidR="000B7F94" w:rsidRPr="005E2275" w:rsidRDefault="000B7F94" w:rsidP="000B7F94">
            <w:pPr>
              <w:pStyle w:val="affff"/>
              <w:spacing w:before="0" w:after="0"/>
            </w:pPr>
            <w:r w:rsidRPr="005E2275">
              <w:t>УЗД</w:t>
            </w:r>
            <w:r w:rsidRPr="005E2275">
              <w:rPr>
                <w:vertAlign w:val="subscript"/>
                <w:lang w:val="en-US"/>
              </w:rPr>
              <w:t>SEL</w:t>
            </w:r>
            <w:r>
              <w:t xml:space="preserve">, </w:t>
            </w:r>
            <w:r w:rsidRPr="005E2275">
              <w:t>дБ отн. 1 мкПа</w:t>
            </w:r>
            <w:r w:rsidRPr="005E2275">
              <w:rPr>
                <w:vertAlign w:val="superscript"/>
              </w:rPr>
              <w:t>2</w:t>
            </w:r>
            <w:r w:rsidRPr="005E2275">
              <w:t>·с</w:t>
            </w:r>
          </w:p>
        </w:tc>
      </w:tr>
      <w:tr w:rsidR="000B7F94" w:rsidRPr="005E2275" w:rsidTr="000B7F94">
        <w:trPr>
          <w:cantSplit/>
          <w:jc w:val="right"/>
        </w:trPr>
        <w:tc>
          <w:tcPr>
            <w:tcW w:w="1612" w:type="pct"/>
            <w:shd w:val="clear" w:color="auto" w:fill="auto"/>
            <w:vAlign w:val="center"/>
          </w:tcPr>
          <w:p w:rsidR="000B7F94" w:rsidRPr="005E2275" w:rsidRDefault="000B7F94" w:rsidP="000B7F94">
            <w:pPr>
              <w:pStyle w:val="afa"/>
              <w:spacing w:before="0"/>
              <w:jc w:val="center"/>
              <w:rPr>
                <w:rFonts w:cs="Arial"/>
              </w:rPr>
            </w:pPr>
            <w:r w:rsidRPr="005E2275">
              <w:rPr>
                <w:rFonts w:cs="Arial"/>
              </w:rPr>
              <w:t>Исследовательское судно</w:t>
            </w:r>
          </w:p>
        </w:tc>
        <w:tc>
          <w:tcPr>
            <w:tcW w:w="518" w:type="pct"/>
            <w:shd w:val="clear" w:color="auto" w:fill="auto"/>
            <w:vAlign w:val="center"/>
          </w:tcPr>
          <w:p w:rsidR="000B7F94" w:rsidRPr="00916417" w:rsidRDefault="00916417" w:rsidP="000B7F94">
            <w:pPr>
              <w:pStyle w:val="afa"/>
              <w:spacing w:before="0"/>
              <w:jc w:val="center"/>
              <w:rPr>
                <w:rFonts w:cs="Arial"/>
                <w:lang w:val="ru-RU"/>
              </w:rPr>
            </w:pPr>
            <w:r>
              <w:rPr>
                <w:rFonts w:cs="Arial"/>
                <w:lang w:val="ru-RU"/>
              </w:rPr>
              <w:t>2</w:t>
            </w:r>
          </w:p>
        </w:tc>
        <w:tc>
          <w:tcPr>
            <w:tcW w:w="1407" w:type="pct"/>
            <w:shd w:val="clear" w:color="auto" w:fill="auto"/>
            <w:vAlign w:val="center"/>
          </w:tcPr>
          <w:p w:rsidR="000B7F94" w:rsidRPr="005E2275" w:rsidRDefault="000B7F94" w:rsidP="000B7F94">
            <w:pPr>
              <w:pStyle w:val="afff9"/>
              <w:spacing w:before="0" w:after="0"/>
            </w:pPr>
            <w:r w:rsidRPr="005E2275">
              <w:t>180</w:t>
            </w:r>
          </w:p>
        </w:tc>
        <w:tc>
          <w:tcPr>
            <w:tcW w:w="1463" w:type="pct"/>
            <w:shd w:val="clear" w:color="auto" w:fill="auto"/>
            <w:vAlign w:val="center"/>
          </w:tcPr>
          <w:p w:rsidR="000B7F94" w:rsidRPr="005E2275" w:rsidRDefault="000B7F94" w:rsidP="000B7F94">
            <w:pPr>
              <w:pStyle w:val="afff9"/>
              <w:spacing w:before="0" w:after="0"/>
            </w:pPr>
            <w:r w:rsidRPr="005E2275">
              <w:t>180</w:t>
            </w:r>
          </w:p>
        </w:tc>
      </w:tr>
      <w:tr w:rsidR="00916417" w:rsidRPr="005E2275" w:rsidTr="000B7F94">
        <w:trPr>
          <w:cantSplit/>
          <w:jc w:val="right"/>
        </w:trPr>
        <w:tc>
          <w:tcPr>
            <w:tcW w:w="1612" w:type="pct"/>
            <w:shd w:val="clear" w:color="auto" w:fill="auto"/>
            <w:vAlign w:val="center"/>
          </w:tcPr>
          <w:p w:rsidR="00916417" w:rsidRPr="00916417" w:rsidRDefault="00916417" w:rsidP="000B7F94">
            <w:pPr>
              <w:pStyle w:val="afa"/>
              <w:spacing w:before="0"/>
              <w:jc w:val="center"/>
              <w:rPr>
                <w:rFonts w:cs="Arial"/>
                <w:lang w:val="ru-RU"/>
              </w:rPr>
            </w:pPr>
            <w:r>
              <w:rPr>
                <w:rFonts w:cs="Arial"/>
                <w:lang w:val="ru-RU"/>
              </w:rPr>
              <w:t>Судно-источник, судно-регистратор</w:t>
            </w:r>
          </w:p>
        </w:tc>
        <w:tc>
          <w:tcPr>
            <w:tcW w:w="518" w:type="pct"/>
            <w:shd w:val="clear" w:color="auto" w:fill="auto"/>
            <w:vAlign w:val="center"/>
          </w:tcPr>
          <w:p w:rsidR="00916417" w:rsidRPr="00916417" w:rsidRDefault="00916417" w:rsidP="000B7F94">
            <w:pPr>
              <w:pStyle w:val="afa"/>
              <w:spacing w:before="0"/>
              <w:jc w:val="center"/>
              <w:rPr>
                <w:rFonts w:cs="Arial"/>
                <w:lang w:val="ru-RU"/>
              </w:rPr>
            </w:pPr>
            <w:r>
              <w:rPr>
                <w:rFonts w:cs="Arial"/>
                <w:lang w:val="ru-RU"/>
              </w:rPr>
              <w:t>2</w:t>
            </w:r>
          </w:p>
        </w:tc>
        <w:tc>
          <w:tcPr>
            <w:tcW w:w="1407" w:type="pct"/>
            <w:shd w:val="clear" w:color="auto" w:fill="auto"/>
            <w:vAlign w:val="center"/>
          </w:tcPr>
          <w:p w:rsidR="00916417" w:rsidRPr="005E2275" w:rsidRDefault="00916417" w:rsidP="000B7F94">
            <w:pPr>
              <w:pStyle w:val="afff9"/>
              <w:spacing w:before="0" w:after="0"/>
            </w:pPr>
            <w:r>
              <w:t>174</w:t>
            </w:r>
          </w:p>
        </w:tc>
        <w:tc>
          <w:tcPr>
            <w:tcW w:w="1463" w:type="pct"/>
            <w:shd w:val="clear" w:color="auto" w:fill="auto"/>
            <w:vAlign w:val="center"/>
          </w:tcPr>
          <w:p w:rsidR="00916417" w:rsidRPr="005E2275" w:rsidRDefault="00916417" w:rsidP="000B7F94">
            <w:pPr>
              <w:pStyle w:val="afff9"/>
              <w:spacing w:before="0" w:after="0"/>
            </w:pPr>
            <w:r>
              <w:t>174</w:t>
            </w:r>
          </w:p>
        </w:tc>
      </w:tr>
      <w:tr w:rsidR="00916417" w:rsidRPr="005E2275" w:rsidTr="000B7F94">
        <w:trPr>
          <w:cantSplit/>
          <w:jc w:val="right"/>
        </w:trPr>
        <w:tc>
          <w:tcPr>
            <w:tcW w:w="1612" w:type="pct"/>
            <w:shd w:val="clear" w:color="auto" w:fill="auto"/>
            <w:vAlign w:val="center"/>
          </w:tcPr>
          <w:p w:rsidR="00916417" w:rsidRPr="00916417" w:rsidRDefault="00916417" w:rsidP="000B7F94">
            <w:pPr>
              <w:pStyle w:val="afa"/>
              <w:spacing w:before="0"/>
              <w:jc w:val="center"/>
              <w:rPr>
                <w:rFonts w:cs="Arial"/>
                <w:lang w:val="ru-RU"/>
              </w:rPr>
            </w:pPr>
            <w:r>
              <w:rPr>
                <w:rFonts w:cs="Arial"/>
                <w:lang w:val="ru-RU"/>
              </w:rPr>
              <w:lastRenderedPageBreak/>
              <w:t>Маломерное плавсредство (катамаран, моторная лодка)</w:t>
            </w:r>
          </w:p>
        </w:tc>
        <w:tc>
          <w:tcPr>
            <w:tcW w:w="518" w:type="pct"/>
            <w:shd w:val="clear" w:color="auto" w:fill="auto"/>
            <w:vAlign w:val="center"/>
          </w:tcPr>
          <w:p w:rsidR="00916417" w:rsidRPr="00916417" w:rsidRDefault="00916417" w:rsidP="000B7F94">
            <w:pPr>
              <w:pStyle w:val="afa"/>
              <w:spacing w:before="0"/>
              <w:jc w:val="center"/>
              <w:rPr>
                <w:rFonts w:cs="Arial"/>
                <w:lang w:val="ru-RU"/>
              </w:rPr>
            </w:pPr>
            <w:r>
              <w:rPr>
                <w:rFonts w:cs="Arial"/>
                <w:lang w:val="ru-RU"/>
              </w:rPr>
              <w:t>2</w:t>
            </w:r>
          </w:p>
        </w:tc>
        <w:tc>
          <w:tcPr>
            <w:tcW w:w="1407" w:type="pct"/>
            <w:shd w:val="clear" w:color="auto" w:fill="auto"/>
            <w:vAlign w:val="center"/>
          </w:tcPr>
          <w:p w:rsidR="00916417" w:rsidRPr="005E2275" w:rsidRDefault="00916417" w:rsidP="00623ED1">
            <w:pPr>
              <w:pStyle w:val="afff9"/>
              <w:spacing w:before="0" w:after="0"/>
            </w:pPr>
            <w:r>
              <w:t>174</w:t>
            </w:r>
          </w:p>
        </w:tc>
        <w:tc>
          <w:tcPr>
            <w:tcW w:w="1463" w:type="pct"/>
            <w:shd w:val="clear" w:color="auto" w:fill="auto"/>
            <w:vAlign w:val="center"/>
          </w:tcPr>
          <w:p w:rsidR="00916417" w:rsidRPr="005E2275" w:rsidRDefault="00916417" w:rsidP="00623ED1">
            <w:pPr>
              <w:pStyle w:val="afff9"/>
              <w:spacing w:before="0" w:after="0"/>
            </w:pPr>
            <w:r>
              <w:t>174</w:t>
            </w:r>
          </w:p>
        </w:tc>
      </w:tr>
    </w:tbl>
    <w:p w:rsidR="000B7F94" w:rsidRPr="002B6DE5" w:rsidRDefault="000B7F94" w:rsidP="002B6DE5">
      <w:pPr>
        <w:pStyle w:val="4"/>
      </w:pPr>
      <w:bookmarkStart w:id="496" w:name="_Toc416873179"/>
      <w:bookmarkStart w:id="497" w:name="_Toc418086286"/>
      <w:bookmarkStart w:id="498" w:name="_Toc418086287"/>
      <w:bookmarkStart w:id="499" w:name="_Toc416873181"/>
      <w:bookmarkStart w:id="500" w:name="_Toc418086288"/>
      <w:bookmarkEnd w:id="489"/>
      <w:bookmarkEnd w:id="490"/>
      <w:bookmarkEnd w:id="491"/>
      <w:r w:rsidRPr="002B6DE5">
        <w:t>Вибрационное воздействие</w:t>
      </w:r>
      <w:bookmarkEnd w:id="496"/>
      <w:bookmarkEnd w:id="497"/>
    </w:p>
    <w:p w:rsidR="000B7F94" w:rsidRPr="005E2275" w:rsidRDefault="000B7F94" w:rsidP="007C2EAC">
      <w:pPr>
        <w:pStyle w:val="afff6"/>
      </w:pPr>
      <w:r w:rsidRPr="005E2275">
        <w:t>Основными источниками вибрации на судах при ведении сейсморазведки является следующее технологическое оборудование: компрессоры, дизельные двигатели, краны, насосы.</w:t>
      </w:r>
    </w:p>
    <w:p w:rsidR="000B7F94" w:rsidRPr="005E2275" w:rsidRDefault="000B7F94" w:rsidP="007C2EAC">
      <w:pPr>
        <w:pStyle w:val="afff6"/>
      </w:pPr>
      <w:r w:rsidRPr="005E2275">
        <w:t xml:space="preserve">При сейсморазведочных работах создаваемая источниками общая вибрация, по сравнению с шумом, распространяется на значительно меньшие расстояния и носит локальный характер, поскольку в морской среде подвержена быстрому затуханию. В целом воздействие источников вибрации на персонал для всех производственных объектов ожидается крайне незначительным. </w:t>
      </w:r>
    </w:p>
    <w:p w:rsidR="000B7F94" w:rsidRPr="005E2275" w:rsidRDefault="000B7F94" w:rsidP="007C2EAC">
      <w:pPr>
        <w:pStyle w:val="afff6"/>
      </w:pPr>
      <w:r w:rsidRPr="005E2275">
        <w:t>При соблюдении правил и условий эксплуатации машин и введения технологических процессов, использовании машин только в соответствии с их назначением, применении средств вибрационной защиты, воздействие будет носить локальный характер.</w:t>
      </w:r>
    </w:p>
    <w:p w:rsidR="000B7F94" w:rsidRPr="002B6DE5" w:rsidRDefault="000B7F94" w:rsidP="00116049">
      <w:pPr>
        <w:pStyle w:val="4"/>
      </w:pPr>
      <w:r w:rsidRPr="002B6DE5">
        <w:t>Электромагнитное воздействие</w:t>
      </w:r>
      <w:bookmarkEnd w:id="498"/>
    </w:p>
    <w:p w:rsidR="000B7F94" w:rsidRPr="005E2275" w:rsidRDefault="000B7F94" w:rsidP="007C2EAC">
      <w:pPr>
        <w:pStyle w:val="afff6"/>
      </w:pPr>
      <w:r w:rsidRPr="005E2275">
        <w:t>На судах электромагнитное излучение и электростатическое поле исходит от используемого электрического оборудования. К наиболее значимым источникам воздействия на судах следует отнести:</w:t>
      </w:r>
    </w:p>
    <w:p w:rsidR="000B7F94" w:rsidRPr="001C4014" w:rsidRDefault="000B7F94" w:rsidP="00CA777E">
      <w:pPr>
        <w:pStyle w:val="afff6"/>
        <w:numPr>
          <w:ilvl w:val="0"/>
          <w:numId w:val="71"/>
        </w:numPr>
      </w:pPr>
      <w:r w:rsidRPr="001C4014">
        <w:t>станции спутниковой связи;</w:t>
      </w:r>
    </w:p>
    <w:p w:rsidR="000B7F94" w:rsidRPr="001C4014" w:rsidRDefault="000B7F94" w:rsidP="00CA777E">
      <w:pPr>
        <w:pStyle w:val="afff6"/>
        <w:numPr>
          <w:ilvl w:val="0"/>
          <w:numId w:val="71"/>
        </w:numPr>
      </w:pPr>
      <w:r w:rsidRPr="001C4014">
        <w:t>системы морской радиосвязи, работающие в диапазонах СВЧ и ВЧ;</w:t>
      </w:r>
    </w:p>
    <w:p w:rsidR="000B7F94" w:rsidRPr="001C4014" w:rsidRDefault="000B7F94" w:rsidP="00CA777E">
      <w:pPr>
        <w:pStyle w:val="afff6"/>
        <w:numPr>
          <w:ilvl w:val="0"/>
          <w:numId w:val="71"/>
        </w:numPr>
      </w:pPr>
      <w:r w:rsidRPr="001C4014">
        <w:t>навигационные системы (система позиционирования, встроенная навигационная система, система акустического позиционирования и т.п.);</w:t>
      </w:r>
    </w:p>
    <w:p w:rsidR="000B7F94" w:rsidRPr="001C4014" w:rsidRDefault="000B7F94" w:rsidP="00CA777E">
      <w:pPr>
        <w:pStyle w:val="afff6"/>
        <w:numPr>
          <w:ilvl w:val="0"/>
          <w:numId w:val="71"/>
        </w:numPr>
      </w:pPr>
      <w:r w:rsidRPr="001C4014">
        <w:t>электрическое оборудование: кабельная система электроснабжения, электрические машины (генераторы и электродвигатели).</w:t>
      </w:r>
    </w:p>
    <w:p w:rsidR="000B7F94" w:rsidRPr="005E2275" w:rsidRDefault="000B7F94" w:rsidP="007C2EAC">
      <w:pPr>
        <w:pStyle w:val="afff6"/>
      </w:pPr>
      <w:r w:rsidRPr="005E2275">
        <w:t>На всех этапах работ используется стандартное сертифицированное оборудование: судовая радиосвязь, спутниковая радиосвязь, электрическое оборудование, радиолокаторы. Источниками электромагнитного излучения могут являться системы радиотелефонии (диапазоны частот: 1605—4000 МГц, 4000—27500 кГц, 156— 174 МГц), системы спутниковой связи INMARSAT, а также системы сотовой связи.</w:t>
      </w:r>
    </w:p>
    <w:p w:rsidR="000B7F94" w:rsidRPr="005E2275" w:rsidRDefault="000B7F94" w:rsidP="007C2EAC">
      <w:pPr>
        <w:pStyle w:val="afff6"/>
      </w:pPr>
      <w:r w:rsidRPr="005E2275">
        <w:t>Все судовые системы связи проходят обязательные проверки оборудования и резервных источников питания с записью в радиожурнал.</w:t>
      </w:r>
    </w:p>
    <w:p w:rsidR="000B7F94" w:rsidRPr="005E2275" w:rsidRDefault="000B7F94" w:rsidP="007C2EAC">
      <w:pPr>
        <w:pStyle w:val="afff6"/>
      </w:pPr>
      <w:r w:rsidRPr="005E2275">
        <w:t>Сейсмическое оборудование является слабым по интенсивности источником электромагнитного излучения и не оказывает значимого отрицательного влияния на человека и окружающую среду.</w:t>
      </w:r>
    </w:p>
    <w:p w:rsidR="000B7F94" w:rsidRPr="005E2275" w:rsidRDefault="000B7F94" w:rsidP="007C2EAC">
      <w:pPr>
        <w:pStyle w:val="afff6"/>
      </w:pPr>
      <w:r w:rsidRPr="005E2275">
        <w:t>Уровень электромагнитного излучения устройств, используемых персоналом в период работ, принципиально низкий, так как они рассчитаны на ношение и пользование людьми и имеют необходимые гигиенические сертификаты.</w:t>
      </w:r>
    </w:p>
    <w:p w:rsidR="000B7F94" w:rsidRPr="005E2275" w:rsidRDefault="000B7F94" w:rsidP="007C2EAC">
      <w:pPr>
        <w:pStyle w:val="afff6"/>
      </w:pPr>
      <w:r w:rsidRPr="005E2275">
        <w:lastRenderedPageBreak/>
        <w:t>При выполнении требований СН 2.2.4/2.1.8.055-96 «Электромагнитные излучения радиочастотного диапазона (ЭМИ РЧ)» воздействие на персонал ожидается незначительным.</w:t>
      </w:r>
    </w:p>
    <w:p w:rsidR="000B7F94" w:rsidRPr="005E2275" w:rsidRDefault="000B7F94" w:rsidP="00116049">
      <w:pPr>
        <w:pStyle w:val="4"/>
        <w:spacing w:before="120"/>
      </w:pPr>
      <w:r w:rsidRPr="005E2275">
        <w:t>Световое воздействие</w:t>
      </w:r>
      <w:bookmarkEnd w:id="499"/>
      <w:bookmarkEnd w:id="500"/>
    </w:p>
    <w:p w:rsidR="000B7F94" w:rsidRPr="005E2275" w:rsidRDefault="000B7F94" w:rsidP="007C2EAC">
      <w:pPr>
        <w:pStyle w:val="afff6"/>
      </w:pPr>
      <w:r w:rsidRPr="005E2275">
        <w:t>Источниками светового воздействия являются сигнальные огни на судне, установленные в соответствии с международными правилами предупреждения столкновений судов (МППСС-72). Точное расположение огней зависит от категории судна. Правила, относящиеся к судовым огням, должны соблюдаться в ночное время, а также в условиях ограниченной видимости днем.</w:t>
      </w:r>
    </w:p>
    <w:p w:rsidR="000B7F94" w:rsidRPr="00CC7972" w:rsidRDefault="000B7F94" w:rsidP="00116049">
      <w:pPr>
        <w:pStyle w:val="3"/>
        <w:tabs>
          <w:tab w:val="left" w:pos="1701"/>
        </w:tabs>
        <w:overflowPunct w:val="0"/>
        <w:autoSpaceDE w:val="0"/>
        <w:autoSpaceDN w:val="0"/>
        <w:adjustRightInd w:val="0"/>
        <w:spacing w:before="120" w:line="240" w:lineRule="auto"/>
        <w:textAlignment w:val="baseline"/>
      </w:pPr>
      <w:bookmarkStart w:id="501" w:name="_Toc438028103"/>
      <w:bookmarkStart w:id="502" w:name="_Toc455582185"/>
      <w:bookmarkStart w:id="503" w:name="_Toc455582621"/>
      <w:bookmarkStart w:id="504" w:name="_Toc455583057"/>
      <w:bookmarkStart w:id="505" w:name="_Toc461112312"/>
      <w:r w:rsidRPr="00CC7972">
        <w:t>Ожидаемое воздействие</w:t>
      </w:r>
      <w:bookmarkEnd w:id="501"/>
      <w:bookmarkEnd w:id="502"/>
      <w:bookmarkEnd w:id="503"/>
      <w:bookmarkEnd w:id="504"/>
      <w:bookmarkEnd w:id="505"/>
    </w:p>
    <w:p w:rsidR="000B7F94" w:rsidRPr="00CC7972" w:rsidRDefault="000B7F94" w:rsidP="00116049">
      <w:pPr>
        <w:pStyle w:val="4"/>
        <w:spacing w:before="120"/>
      </w:pPr>
      <w:r w:rsidRPr="00CC7972">
        <w:t>Воздушный шум</w:t>
      </w:r>
    </w:p>
    <w:p w:rsidR="000B7F94" w:rsidRPr="00CC7972" w:rsidRDefault="000B7F94" w:rsidP="007C2EAC">
      <w:pPr>
        <w:pStyle w:val="afff6"/>
      </w:pPr>
      <w:r w:rsidRPr="00CC7972">
        <w:t>Целью настоящей работы являлась оценка шумового воздействия технологического оборудования и вычисление зоны шумового дискомфорта при проведении сейсморазведочных работ на акватории Баренцева моря.</w:t>
      </w:r>
    </w:p>
    <w:p w:rsidR="000B7F94" w:rsidRPr="00CC7972" w:rsidRDefault="000B7F94" w:rsidP="007C2EAC">
      <w:pPr>
        <w:pStyle w:val="afff6"/>
      </w:pPr>
      <w:r w:rsidRPr="00CC7972">
        <w:t>Акустический расчет проводится в следующей последовательности:</w:t>
      </w:r>
    </w:p>
    <w:p w:rsidR="000B7F94" w:rsidRPr="00CC7972" w:rsidRDefault="000B7F94" w:rsidP="00CA777E">
      <w:pPr>
        <w:pStyle w:val="afff6"/>
        <w:numPr>
          <w:ilvl w:val="0"/>
          <w:numId w:val="72"/>
        </w:numPr>
      </w:pPr>
      <w:r w:rsidRPr="00CC7972">
        <w:t>выявление значимых источников шума;</w:t>
      </w:r>
    </w:p>
    <w:p w:rsidR="000B7F94" w:rsidRPr="00CC7972" w:rsidRDefault="000B7F94" w:rsidP="00CA777E">
      <w:pPr>
        <w:pStyle w:val="afff6"/>
        <w:numPr>
          <w:ilvl w:val="0"/>
          <w:numId w:val="72"/>
        </w:numPr>
      </w:pPr>
      <w:r w:rsidRPr="00CC7972">
        <w:t>определение шумовых характеристик источников по справочным данным;</w:t>
      </w:r>
    </w:p>
    <w:p w:rsidR="000B7F94" w:rsidRPr="00CC7972" w:rsidRDefault="000B7F94" w:rsidP="00CA777E">
      <w:pPr>
        <w:pStyle w:val="afff6"/>
        <w:numPr>
          <w:ilvl w:val="0"/>
          <w:numId w:val="72"/>
        </w:numPr>
      </w:pPr>
      <w:r w:rsidRPr="00CC7972">
        <w:t xml:space="preserve">определение зон шумового дискомфорта. </w:t>
      </w:r>
    </w:p>
    <w:p w:rsidR="000B7F94" w:rsidRPr="00CC7972" w:rsidRDefault="000B7F94" w:rsidP="007C2EAC">
      <w:pPr>
        <w:pStyle w:val="afff6"/>
      </w:pPr>
      <w:r w:rsidRPr="00CC7972">
        <w:t>Несмотря на отсутствие в РФ нормативных показателей уровня шума вне мест нахождения людей, при проведении оценки воздействия оборудования по физическим факторам необходимо учитывать нормативные допустимые уровни шума для населенных мест и дать оценку зоны шумового дискомфорта на основе этих нормативных показателей.</w:t>
      </w:r>
    </w:p>
    <w:p w:rsidR="000B7F94" w:rsidRPr="00CC7972" w:rsidRDefault="000B7F94" w:rsidP="007C2EAC">
      <w:pPr>
        <w:pStyle w:val="afff6"/>
      </w:pPr>
      <w:r w:rsidRPr="00CC7972">
        <w:t>Нормируемыми параметрами непостоянного шума являются эквивалентные (по энергии) уровни звука и максимальные уровни звука.</w:t>
      </w:r>
    </w:p>
    <w:p w:rsidR="000B7F94" w:rsidRPr="00CC7972" w:rsidRDefault="000B7F94" w:rsidP="007C2EAC">
      <w:pPr>
        <w:pStyle w:val="afff6"/>
      </w:pPr>
      <w:r w:rsidRPr="00CC7972">
        <w:t>Нормируемыми параметрами постоянного шума являются уровни звукового давления в октавных полосах со среднегеометрическими частотами: 31,5, 63, 125, 250, 500, 1000, 2000, 4000, 8000 Гц.</w:t>
      </w:r>
    </w:p>
    <w:p w:rsidR="000B7F94" w:rsidRPr="00CC7972" w:rsidRDefault="000B7F94" w:rsidP="007C2EAC">
      <w:pPr>
        <w:pStyle w:val="afff6"/>
      </w:pPr>
      <w:r w:rsidRPr="00CC7972">
        <w:t>В таблице 6.6-5 приведены допустимые уровни звукового давления в октавных полосах, эквивалентные уровни звука в атмосферном воздухе в соответствии с СН 2.2.4/2.1.8.562-96.</w:t>
      </w:r>
    </w:p>
    <w:p w:rsidR="000B7F94" w:rsidRPr="00CC7972" w:rsidRDefault="008777A9" w:rsidP="007C2EAC">
      <w:pPr>
        <w:pStyle w:val="a4"/>
        <w:rPr>
          <w:bCs/>
        </w:rPr>
      </w:pPr>
      <w:bookmarkStart w:id="506" w:name="_Toc398731514"/>
      <w:bookmarkStart w:id="507" w:name="_Toc430607178"/>
      <w:bookmarkStart w:id="508" w:name="_Toc438028239"/>
      <w:bookmarkStart w:id="509" w:name="_Toc455583196"/>
      <w:r>
        <w:t>Таблица</w:t>
      </w:r>
      <w:r w:rsidR="007C2EAC">
        <w:t xml:space="preserve"> </w:t>
      </w:r>
      <w:fldSimple w:instr=" STYLEREF 2 \s ">
        <w:r w:rsidR="00BA10D4">
          <w:rPr>
            <w:noProof/>
          </w:rPr>
          <w:t>6.6</w:t>
        </w:r>
      </w:fldSimple>
      <w:r w:rsidR="00135C15">
        <w:noBreakHyphen/>
      </w:r>
      <w:fldSimple w:instr=" SEQ Таблица \* ARABIC \s 2 ">
        <w:r w:rsidR="00BA10D4">
          <w:rPr>
            <w:noProof/>
          </w:rPr>
          <w:t>5</w:t>
        </w:r>
      </w:fldSimple>
      <w:r w:rsidR="000B7F94" w:rsidRPr="00CC7972">
        <w:t xml:space="preserve">. </w:t>
      </w:r>
      <w:r w:rsidR="000B7F94" w:rsidRPr="00CC7972">
        <w:rPr>
          <w:bCs/>
        </w:rPr>
        <w:t>Допустимые уровни звука по СН 2.2.4/2.1.8.562-96</w:t>
      </w:r>
      <w:bookmarkEnd w:id="506"/>
      <w:bookmarkEnd w:id="507"/>
      <w:bookmarkEnd w:id="508"/>
      <w:bookmarkEnd w:id="509"/>
      <w:r w:rsidR="000B7F94" w:rsidRPr="00CC7972">
        <w:rPr>
          <w:bCs/>
        </w:rPr>
        <w:t xml:space="preserve">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3"/>
        <w:gridCol w:w="1386"/>
        <w:gridCol w:w="614"/>
        <w:gridCol w:w="614"/>
        <w:gridCol w:w="615"/>
        <w:gridCol w:w="615"/>
        <w:gridCol w:w="615"/>
        <w:gridCol w:w="661"/>
        <w:gridCol w:w="661"/>
        <w:gridCol w:w="661"/>
        <w:gridCol w:w="661"/>
        <w:gridCol w:w="952"/>
        <w:gridCol w:w="952"/>
      </w:tblGrid>
      <w:tr w:rsidR="000B7F94" w:rsidRPr="00CC7972" w:rsidTr="007C2EAC">
        <w:trPr>
          <w:trHeight w:val="455"/>
          <w:tblHeader/>
        </w:trPr>
        <w:tc>
          <w:tcPr>
            <w:tcW w:w="342" w:type="pct"/>
            <w:vMerge w:val="restar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hideMark/>
          </w:tcPr>
          <w:p w:rsidR="000B7F94" w:rsidRPr="007C2EAC" w:rsidRDefault="000B7F94" w:rsidP="007C2EAC">
            <w:pPr>
              <w:pStyle w:val="afff6"/>
              <w:spacing w:before="0" w:after="0" w:line="276" w:lineRule="auto"/>
              <w:ind w:left="0"/>
              <w:jc w:val="center"/>
              <w:rPr>
                <w:b/>
                <w:sz w:val="20"/>
              </w:rPr>
            </w:pPr>
            <w:bookmarkStart w:id="510" w:name="_Toc238881289"/>
            <w:r w:rsidRPr="007C2EAC">
              <w:rPr>
                <w:b/>
                <w:sz w:val="20"/>
              </w:rPr>
              <w:t>№ пп</w:t>
            </w:r>
          </w:p>
        </w:tc>
        <w:tc>
          <w:tcPr>
            <w:tcW w:w="515" w:type="pct"/>
            <w:vMerge w:val="restar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hideMark/>
          </w:tcPr>
          <w:p w:rsidR="000B7F94" w:rsidRPr="007C2EAC" w:rsidRDefault="000B7F94" w:rsidP="007C2EAC">
            <w:pPr>
              <w:pStyle w:val="afff6"/>
              <w:spacing w:before="0" w:after="0" w:line="276" w:lineRule="auto"/>
              <w:ind w:left="0"/>
              <w:jc w:val="center"/>
              <w:rPr>
                <w:b/>
                <w:sz w:val="20"/>
              </w:rPr>
            </w:pPr>
            <w:r w:rsidRPr="007C2EAC">
              <w:rPr>
                <w:b/>
                <w:sz w:val="20"/>
              </w:rPr>
              <w:t>Назначение помещений или территорий</w:t>
            </w:r>
          </w:p>
        </w:tc>
        <w:tc>
          <w:tcPr>
            <w:tcW w:w="3323" w:type="pct"/>
            <w:gridSpan w:val="9"/>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hideMark/>
          </w:tcPr>
          <w:p w:rsidR="000B7F94" w:rsidRPr="007C2EAC" w:rsidRDefault="000B7F94" w:rsidP="007C2EAC">
            <w:pPr>
              <w:pStyle w:val="afff6"/>
              <w:spacing w:before="0" w:after="0" w:line="276" w:lineRule="auto"/>
              <w:ind w:left="0"/>
              <w:jc w:val="center"/>
              <w:rPr>
                <w:b/>
                <w:sz w:val="20"/>
              </w:rPr>
            </w:pPr>
            <w:r w:rsidRPr="007C2EAC">
              <w:rPr>
                <w:b/>
                <w:sz w:val="20"/>
              </w:rPr>
              <w:t>Уровни звукового давления, дБ, в октавных полосах со среднегеометрическими частотами, Гц</w:t>
            </w:r>
          </w:p>
        </w:tc>
        <w:tc>
          <w:tcPr>
            <w:tcW w:w="410" w:type="pct"/>
            <w:vMerge w:val="restar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hideMark/>
          </w:tcPr>
          <w:p w:rsidR="000B7F94" w:rsidRPr="007C2EAC" w:rsidRDefault="000B7F94" w:rsidP="007C2EAC">
            <w:pPr>
              <w:pStyle w:val="afff6"/>
              <w:spacing w:before="0" w:after="0" w:line="276" w:lineRule="auto"/>
              <w:ind w:left="0"/>
              <w:jc w:val="center"/>
              <w:rPr>
                <w:b/>
                <w:sz w:val="20"/>
              </w:rPr>
            </w:pPr>
            <w:r w:rsidRPr="007C2EAC">
              <w:rPr>
                <w:b/>
                <w:sz w:val="20"/>
              </w:rPr>
              <w:t>Уровни звука LA LAЭКВ, дБА</w:t>
            </w:r>
          </w:p>
        </w:tc>
        <w:tc>
          <w:tcPr>
            <w:tcW w:w="410" w:type="pct"/>
            <w:vMerge w:val="restart"/>
            <w:tcBorders>
              <w:top w:val="single" w:sz="4" w:space="0" w:color="auto"/>
              <w:left w:val="single" w:sz="4" w:space="0" w:color="auto"/>
              <w:right w:val="single" w:sz="4" w:space="0" w:color="auto"/>
            </w:tcBorders>
            <w:shd w:val="clear" w:color="auto" w:fill="DBE5F1" w:themeFill="accent1" w:themeFillTint="33"/>
            <w:vAlign w:val="center"/>
          </w:tcPr>
          <w:p w:rsidR="000B7F94" w:rsidRPr="007C2EAC" w:rsidRDefault="000B7F94" w:rsidP="007C2EAC">
            <w:pPr>
              <w:pStyle w:val="afff6"/>
              <w:spacing w:before="0" w:after="0" w:line="276" w:lineRule="auto"/>
              <w:ind w:left="0"/>
              <w:jc w:val="center"/>
              <w:rPr>
                <w:b/>
                <w:sz w:val="20"/>
              </w:rPr>
            </w:pPr>
            <w:r w:rsidRPr="007C2EAC">
              <w:rPr>
                <w:b/>
                <w:sz w:val="20"/>
              </w:rPr>
              <w:t>Уровни звука Lmax, дБА</w:t>
            </w:r>
          </w:p>
        </w:tc>
      </w:tr>
      <w:tr w:rsidR="000B7F94" w:rsidRPr="00CC7972" w:rsidTr="007C2EAC">
        <w:trPr>
          <w:trHeight w:val="405"/>
          <w:tblHeader/>
        </w:trPr>
        <w:tc>
          <w:tcPr>
            <w:tcW w:w="342" w:type="pct"/>
            <w:vMerge/>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hideMark/>
          </w:tcPr>
          <w:p w:rsidR="000B7F94" w:rsidRPr="007C2EAC" w:rsidRDefault="000B7F94" w:rsidP="007C2EAC">
            <w:pPr>
              <w:pStyle w:val="afff6"/>
              <w:spacing w:before="0" w:after="0" w:line="276" w:lineRule="auto"/>
              <w:ind w:left="0"/>
              <w:jc w:val="center"/>
              <w:rPr>
                <w:sz w:val="20"/>
              </w:rPr>
            </w:pPr>
          </w:p>
        </w:tc>
        <w:tc>
          <w:tcPr>
            <w:tcW w:w="515" w:type="pct"/>
            <w:vMerge/>
            <w:tcBorders>
              <w:top w:val="single" w:sz="4" w:space="0" w:color="auto"/>
              <w:left w:val="single" w:sz="4" w:space="0" w:color="auto"/>
              <w:bottom w:val="single" w:sz="4" w:space="0" w:color="auto"/>
              <w:right w:val="single" w:sz="4" w:space="0" w:color="auto"/>
            </w:tcBorders>
            <w:vAlign w:val="center"/>
            <w:hideMark/>
          </w:tcPr>
          <w:p w:rsidR="000B7F94" w:rsidRPr="007C2EAC" w:rsidRDefault="000B7F94" w:rsidP="007C2EAC">
            <w:pPr>
              <w:pStyle w:val="afff6"/>
              <w:spacing w:before="0" w:after="0" w:line="276" w:lineRule="auto"/>
              <w:ind w:left="0"/>
              <w:jc w:val="center"/>
              <w:rPr>
                <w:sz w:val="20"/>
              </w:rPr>
            </w:pPr>
          </w:p>
        </w:tc>
        <w:tc>
          <w:tcPr>
            <w:tcW w:w="369" w:type="pc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hideMark/>
          </w:tcPr>
          <w:p w:rsidR="000B7F94" w:rsidRPr="007C2EAC" w:rsidRDefault="000B7F94" w:rsidP="007C2EAC">
            <w:pPr>
              <w:pStyle w:val="afff6"/>
              <w:spacing w:before="0" w:after="0" w:line="276" w:lineRule="auto"/>
              <w:ind w:left="0"/>
              <w:jc w:val="center"/>
              <w:rPr>
                <w:b/>
                <w:sz w:val="20"/>
              </w:rPr>
            </w:pPr>
            <w:r w:rsidRPr="007C2EAC">
              <w:rPr>
                <w:b/>
                <w:sz w:val="20"/>
              </w:rPr>
              <w:t>31,5</w:t>
            </w:r>
          </w:p>
        </w:tc>
        <w:tc>
          <w:tcPr>
            <w:tcW w:w="369" w:type="pc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hideMark/>
          </w:tcPr>
          <w:p w:rsidR="000B7F94" w:rsidRPr="007C2EAC" w:rsidRDefault="000B7F94" w:rsidP="007C2EAC">
            <w:pPr>
              <w:pStyle w:val="afff6"/>
              <w:spacing w:before="0" w:after="0" w:line="276" w:lineRule="auto"/>
              <w:ind w:left="0"/>
              <w:jc w:val="center"/>
              <w:rPr>
                <w:b/>
                <w:sz w:val="20"/>
              </w:rPr>
            </w:pPr>
            <w:r w:rsidRPr="007C2EAC">
              <w:rPr>
                <w:b/>
                <w:sz w:val="20"/>
              </w:rPr>
              <w:t>63</w:t>
            </w:r>
          </w:p>
        </w:tc>
        <w:tc>
          <w:tcPr>
            <w:tcW w:w="369" w:type="pc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hideMark/>
          </w:tcPr>
          <w:p w:rsidR="000B7F94" w:rsidRPr="007C2EAC" w:rsidRDefault="000B7F94" w:rsidP="007C2EAC">
            <w:pPr>
              <w:pStyle w:val="afff6"/>
              <w:spacing w:before="0" w:after="0" w:line="276" w:lineRule="auto"/>
              <w:ind w:left="0"/>
              <w:jc w:val="center"/>
              <w:rPr>
                <w:b/>
                <w:sz w:val="20"/>
              </w:rPr>
            </w:pPr>
            <w:r w:rsidRPr="007C2EAC">
              <w:rPr>
                <w:b/>
                <w:sz w:val="20"/>
              </w:rPr>
              <w:t>125</w:t>
            </w:r>
          </w:p>
        </w:tc>
        <w:tc>
          <w:tcPr>
            <w:tcW w:w="369" w:type="pc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hideMark/>
          </w:tcPr>
          <w:p w:rsidR="000B7F94" w:rsidRPr="007C2EAC" w:rsidRDefault="000B7F94" w:rsidP="007C2EAC">
            <w:pPr>
              <w:pStyle w:val="afff6"/>
              <w:spacing w:before="0" w:after="0" w:line="276" w:lineRule="auto"/>
              <w:ind w:left="0"/>
              <w:jc w:val="center"/>
              <w:rPr>
                <w:b/>
                <w:sz w:val="20"/>
              </w:rPr>
            </w:pPr>
            <w:r w:rsidRPr="007C2EAC">
              <w:rPr>
                <w:b/>
                <w:sz w:val="20"/>
              </w:rPr>
              <w:t>250</w:t>
            </w:r>
          </w:p>
        </w:tc>
        <w:tc>
          <w:tcPr>
            <w:tcW w:w="369" w:type="pc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hideMark/>
          </w:tcPr>
          <w:p w:rsidR="000B7F94" w:rsidRPr="007C2EAC" w:rsidRDefault="000B7F94" w:rsidP="007C2EAC">
            <w:pPr>
              <w:pStyle w:val="afff6"/>
              <w:spacing w:before="0" w:after="0" w:line="276" w:lineRule="auto"/>
              <w:ind w:left="0"/>
              <w:jc w:val="center"/>
              <w:rPr>
                <w:b/>
                <w:sz w:val="20"/>
              </w:rPr>
            </w:pPr>
            <w:r w:rsidRPr="007C2EAC">
              <w:rPr>
                <w:b/>
                <w:sz w:val="20"/>
              </w:rPr>
              <w:t>500</w:t>
            </w:r>
          </w:p>
        </w:tc>
        <w:tc>
          <w:tcPr>
            <w:tcW w:w="369" w:type="pc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hideMark/>
          </w:tcPr>
          <w:p w:rsidR="000B7F94" w:rsidRPr="007C2EAC" w:rsidRDefault="000B7F94" w:rsidP="007C2EAC">
            <w:pPr>
              <w:pStyle w:val="afff6"/>
              <w:spacing w:before="0" w:after="0" w:line="276" w:lineRule="auto"/>
              <w:ind w:left="0"/>
              <w:jc w:val="center"/>
              <w:rPr>
                <w:b/>
                <w:sz w:val="20"/>
              </w:rPr>
            </w:pPr>
            <w:r w:rsidRPr="007C2EAC">
              <w:rPr>
                <w:b/>
                <w:sz w:val="20"/>
              </w:rPr>
              <w:t>1000</w:t>
            </w:r>
          </w:p>
        </w:tc>
        <w:tc>
          <w:tcPr>
            <w:tcW w:w="369" w:type="pc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hideMark/>
          </w:tcPr>
          <w:p w:rsidR="000B7F94" w:rsidRPr="007C2EAC" w:rsidRDefault="000B7F94" w:rsidP="007C2EAC">
            <w:pPr>
              <w:pStyle w:val="afff6"/>
              <w:spacing w:before="0" w:after="0" w:line="276" w:lineRule="auto"/>
              <w:ind w:left="0"/>
              <w:jc w:val="center"/>
              <w:rPr>
                <w:b/>
                <w:sz w:val="20"/>
              </w:rPr>
            </w:pPr>
            <w:r w:rsidRPr="007C2EAC">
              <w:rPr>
                <w:b/>
                <w:sz w:val="20"/>
              </w:rPr>
              <w:t>2000</w:t>
            </w:r>
          </w:p>
        </w:tc>
        <w:tc>
          <w:tcPr>
            <w:tcW w:w="369" w:type="pc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hideMark/>
          </w:tcPr>
          <w:p w:rsidR="000B7F94" w:rsidRPr="007C2EAC" w:rsidRDefault="000B7F94" w:rsidP="007C2EAC">
            <w:pPr>
              <w:pStyle w:val="afff6"/>
              <w:spacing w:before="0" w:after="0" w:line="276" w:lineRule="auto"/>
              <w:ind w:left="0"/>
              <w:jc w:val="center"/>
              <w:rPr>
                <w:b/>
                <w:sz w:val="20"/>
              </w:rPr>
            </w:pPr>
            <w:r w:rsidRPr="007C2EAC">
              <w:rPr>
                <w:b/>
                <w:sz w:val="20"/>
              </w:rPr>
              <w:t>4000</w:t>
            </w:r>
          </w:p>
        </w:tc>
        <w:tc>
          <w:tcPr>
            <w:tcW w:w="369" w:type="pc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hideMark/>
          </w:tcPr>
          <w:p w:rsidR="000B7F94" w:rsidRPr="007C2EAC" w:rsidRDefault="000B7F94" w:rsidP="007C2EAC">
            <w:pPr>
              <w:pStyle w:val="afff6"/>
              <w:spacing w:before="0" w:after="0" w:line="276" w:lineRule="auto"/>
              <w:ind w:left="0"/>
              <w:jc w:val="center"/>
              <w:rPr>
                <w:b/>
                <w:sz w:val="20"/>
              </w:rPr>
            </w:pPr>
            <w:r w:rsidRPr="007C2EAC">
              <w:rPr>
                <w:b/>
                <w:sz w:val="20"/>
              </w:rPr>
              <w:t>8000</w:t>
            </w:r>
          </w:p>
        </w:tc>
        <w:tc>
          <w:tcPr>
            <w:tcW w:w="410" w:type="pct"/>
            <w:vMerge/>
            <w:tcBorders>
              <w:top w:val="single" w:sz="4" w:space="0" w:color="auto"/>
              <w:left w:val="single" w:sz="4" w:space="0" w:color="auto"/>
              <w:bottom w:val="single" w:sz="4" w:space="0" w:color="auto"/>
              <w:right w:val="single" w:sz="4" w:space="0" w:color="auto"/>
            </w:tcBorders>
            <w:vAlign w:val="center"/>
            <w:hideMark/>
          </w:tcPr>
          <w:p w:rsidR="000B7F94" w:rsidRPr="007C2EAC" w:rsidRDefault="000B7F94" w:rsidP="007C2EAC">
            <w:pPr>
              <w:pStyle w:val="afff6"/>
              <w:spacing w:before="0" w:after="0" w:line="276" w:lineRule="auto"/>
              <w:ind w:left="0"/>
              <w:jc w:val="center"/>
              <w:rPr>
                <w:sz w:val="20"/>
              </w:rPr>
            </w:pPr>
          </w:p>
        </w:tc>
        <w:tc>
          <w:tcPr>
            <w:tcW w:w="410" w:type="pct"/>
            <w:vMerge/>
            <w:tcBorders>
              <w:left w:val="single" w:sz="4" w:space="0" w:color="auto"/>
              <w:bottom w:val="single" w:sz="4" w:space="0" w:color="auto"/>
              <w:right w:val="single" w:sz="4" w:space="0" w:color="auto"/>
            </w:tcBorders>
            <w:vAlign w:val="center"/>
          </w:tcPr>
          <w:p w:rsidR="000B7F94" w:rsidRPr="007C2EAC" w:rsidRDefault="000B7F94" w:rsidP="007C2EAC">
            <w:pPr>
              <w:pStyle w:val="afff6"/>
              <w:spacing w:before="0" w:after="0" w:line="276" w:lineRule="auto"/>
              <w:ind w:left="0"/>
              <w:jc w:val="center"/>
              <w:rPr>
                <w:sz w:val="20"/>
              </w:rPr>
            </w:pPr>
          </w:p>
        </w:tc>
      </w:tr>
      <w:tr w:rsidR="000B7F94" w:rsidRPr="00CC7972" w:rsidTr="007C2EAC">
        <w:trPr>
          <w:cantSplit/>
        </w:trPr>
        <w:tc>
          <w:tcPr>
            <w:tcW w:w="342" w:type="pct"/>
            <w:tcBorders>
              <w:top w:val="single" w:sz="4" w:space="0" w:color="auto"/>
              <w:left w:val="single" w:sz="4" w:space="0" w:color="auto"/>
              <w:bottom w:val="single" w:sz="4" w:space="0" w:color="auto"/>
              <w:right w:val="single" w:sz="4" w:space="0" w:color="auto"/>
            </w:tcBorders>
            <w:vAlign w:val="center"/>
            <w:hideMark/>
          </w:tcPr>
          <w:p w:rsidR="000B7F94" w:rsidRPr="007C2EAC" w:rsidRDefault="000B7F94" w:rsidP="007C2EAC">
            <w:pPr>
              <w:pStyle w:val="afff6"/>
              <w:spacing w:before="0" w:after="0" w:line="276" w:lineRule="auto"/>
              <w:ind w:left="0"/>
              <w:jc w:val="center"/>
              <w:rPr>
                <w:sz w:val="20"/>
              </w:rPr>
            </w:pPr>
            <w:r w:rsidRPr="007C2EAC">
              <w:rPr>
                <w:sz w:val="20"/>
              </w:rPr>
              <w:t>1</w:t>
            </w:r>
          </w:p>
        </w:tc>
        <w:tc>
          <w:tcPr>
            <w:tcW w:w="515" w:type="pct"/>
            <w:tcBorders>
              <w:top w:val="single" w:sz="4" w:space="0" w:color="auto"/>
              <w:left w:val="single" w:sz="4" w:space="0" w:color="auto"/>
              <w:bottom w:val="single" w:sz="4" w:space="0" w:color="auto"/>
              <w:right w:val="single" w:sz="4" w:space="0" w:color="auto"/>
            </w:tcBorders>
            <w:vAlign w:val="center"/>
            <w:hideMark/>
          </w:tcPr>
          <w:p w:rsidR="000B7F94" w:rsidRPr="007C2EAC" w:rsidRDefault="000B7F94" w:rsidP="007C2EAC">
            <w:pPr>
              <w:pStyle w:val="afff6"/>
              <w:spacing w:before="0" w:after="0" w:line="276" w:lineRule="auto"/>
              <w:ind w:left="0"/>
              <w:jc w:val="center"/>
              <w:rPr>
                <w:sz w:val="20"/>
              </w:rPr>
            </w:pPr>
            <w:r w:rsidRPr="007C2EAC">
              <w:rPr>
                <w:sz w:val="20"/>
              </w:rPr>
              <w:t>С 7  до 23 ч</w:t>
            </w:r>
          </w:p>
        </w:tc>
        <w:tc>
          <w:tcPr>
            <w:tcW w:w="369" w:type="pct"/>
            <w:tcBorders>
              <w:top w:val="single" w:sz="4" w:space="0" w:color="auto"/>
              <w:left w:val="single" w:sz="4" w:space="0" w:color="auto"/>
              <w:bottom w:val="single" w:sz="4" w:space="0" w:color="auto"/>
              <w:right w:val="single" w:sz="4" w:space="0" w:color="auto"/>
            </w:tcBorders>
            <w:vAlign w:val="center"/>
            <w:hideMark/>
          </w:tcPr>
          <w:p w:rsidR="000B7F94" w:rsidRPr="007C2EAC" w:rsidRDefault="000B7F94" w:rsidP="007C2EAC">
            <w:pPr>
              <w:pStyle w:val="afff6"/>
              <w:spacing w:before="0" w:after="0" w:line="276" w:lineRule="auto"/>
              <w:ind w:left="0"/>
              <w:jc w:val="center"/>
              <w:rPr>
                <w:sz w:val="20"/>
              </w:rPr>
            </w:pPr>
            <w:r w:rsidRPr="007C2EAC">
              <w:rPr>
                <w:sz w:val="20"/>
              </w:rPr>
              <w:t>90</w:t>
            </w:r>
          </w:p>
        </w:tc>
        <w:tc>
          <w:tcPr>
            <w:tcW w:w="369" w:type="pct"/>
            <w:tcBorders>
              <w:top w:val="single" w:sz="4" w:space="0" w:color="auto"/>
              <w:left w:val="single" w:sz="4" w:space="0" w:color="auto"/>
              <w:bottom w:val="single" w:sz="4" w:space="0" w:color="auto"/>
              <w:right w:val="single" w:sz="4" w:space="0" w:color="auto"/>
            </w:tcBorders>
            <w:vAlign w:val="center"/>
            <w:hideMark/>
          </w:tcPr>
          <w:p w:rsidR="000B7F94" w:rsidRPr="007C2EAC" w:rsidRDefault="000B7F94" w:rsidP="007C2EAC">
            <w:pPr>
              <w:pStyle w:val="afff6"/>
              <w:spacing w:before="0" w:after="0" w:line="276" w:lineRule="auto"/>
              <w:ind w:left="0"/>
              <w:jc w:val="center"/>
              <w:rPr>
                <w:sz w:val="20"/>
              </w:rPr>
            </w:pPr>
            <w:r w:rsidRPr="007C2EAC">
              <w:rPr>
                <w:sz w:val="20"/>
              </w:rPr>
              <w:t>75</w:t>
            </w:r>
          </w:p>
        </w:tc>
        <w:tc>
          <w:tcPr>
            <w:tcW w:w="369" w:type="pct"/>
            <w:tcBorders>
              <w:top w:val="single" w:sz="4" w:space="0" w:color="auto"/>
              <w:left w:val="single" w:sz="4" w:space="0" w:color="auto"/>
              <w:bottom w:val="single" w:sz="4" w:space="0" w:color="auto"/>
              <w:right w:val="single" w:sz="4" w:space="0" w:color="auto"/>
            </w:tcBorders>
            <w:vAlign w:val="center"/>
            <w:hideMark/>
          </w:tcPr>
          <w:p w:rsidR="000B7F94" w:rsidRPr="007C2EAC" w:rsidRDefault="000B7F94" w:rsidP="007C2EAC">
            <w:pPr>
              <w:pStyle w:val="afff6"/>
              <w:spacing w:before="0" w:after="0" w:line="276" w:lineRule="auto"/>
              <w:ind w:left="0"/>
              <w:jc w:val="center"/>
              <w:rPr>
                <w:sz w:val="20"/>
              </w:rPr>
            </w:pPr>
            <w:r w:rsidRPr="007C2EAC">
              <w:rPr>
                <w:sz w:val="20"/>
              </w:rPr>
              <w:t>66</w:t>
            </w:r>
          </w:p>
        </w:tc>
        <w:tc>
          <w:tcPr>
            <w:tcW w:w="369" w:type="pct"/>
            <w:tcBorders>
              <w:top w:val="single" w:sz="4" w:space="0" w:color="auto"/>
              <w:left w:val="single" w:sz="4" w:space="0" w:color="auto"/>
              <w:bottom w:val="single" w:sz="4" w:space="0" w:color="auto"/>
              <w:right w:val="single" w:sz="4" w:space="0" w:color="auto"/>
            </w:tcBorders>
            <w:vAlign w:val="center"/>
            <w:hideMark/>
          </w:tcPr>
          <w:p w:rsidR="000B7F94" w:rsidRPr="007C2EAC" w:rsidRDefault="000B7F94" w:rsidP="007C2EAC">
            <w:pPr>
              <w:pStyle w:val="afff6"/>
              <w:spacing w:before="0" w:after="0" w:line="276" w:lineRule="auto"/>
              <w:ind w:left="0"/>
              <w:jc w:val="center"/>
              <w:rPr>
                <w:sz w:val="20"/>
              </w:rPr>
            </w:pPr>
            <w:r w:rsidRPr="007C2EAC">
              <w:rPr>
                <w:sz w:val="20"/>
              </w:rPr>
              <w:t>59</w:t>
            </w:r>
          </w:p>
        </w:tc>
        <w:tc>
          <w:tcPr>
            <w:tcW w:w="369" w:type="pct"/>
            <w:tcBorders>
              <w:top w:val="single" w:sz="4" w:space="0" w:color="auto"/>
              <w:left w:val="single" w:sz="4" w:space="0" w:color="auto"/>
              <w:bottom w:val="single" w:sz="4" w:space="0" w:color="auto"/>
              <w:right w:val="single" w:sz="4" w:space="0" w:color="auto"/>
            </w:tcBorders>
            <w:vAlign w:val="center"/>
            <w:hideMark/>
          </w:tcPr>
          <w:p w:rsidR="000B7F94" w:rsidRPr="007C2EAC" w:rsidRDefault="000B7F94" w:rsidP="007C2EAC">
            <w:pPr>
              <w:pStyle w:val="afff6"/>
              <w:spacing w:before="0" w:after="0" w:line="276" w:lineRule="auto"/>
              <w:ind w:left="0"/>
              <w:jc w:val="center"/>
              <w:rPr>
                <w:sz w:val="20"/>
              </w:rPr>
            </w:pPr>
            <w:r w:rsidRPr="007C2EAC">
              <w:rPr>
                <w:sz w:val="20"/>
              </w:rPr>
              <w:t>54</w:t>
            </w:r>
          </w:p>
        </w:tc>
        <w:tc>
          <w:tcPr>
            <w:tcW w:w="369" w:type="pct"/>
            <w:tcBorders>
              <w:top w:val="single" w:sz="4" w:space="0" w:color="auto"/>
              <w:left w:val="single" w:sz="4" w:space="0" w:color="auto"/>
              <w:bottom w:val="single" w:sz="4" w:space="0" w:color="auto"/>
              <w:right w:val="single" w:sz="4" w:space="0" w:color="auto"/>
            </w:tcBorders>
            <w:vAlign w:val="center"/>
            <w:hideMark/>
          </w:tcPr>
          <w:p w:rsidR="000B7F94" w:rsidRPr="007C2EAC" w:rsidRDefault="000B7F94" w:rsidP="007C2EAC">
            <w:pPr>
              <w:pStyle w:val="afff6"/>
              <w:spacing w:before="0" w:after="0" w:line="276" w:lineRule="auto"/>
              <w:ind w:left="0"/>
              <w:jc w:val="center"/>
              <w:rPr>
                <w:sz w:val="20"/>
              </w:rPr>
            </w:pPr>
            <w:r w:rsidRPr="007C2EAC">
              <w:rPr>
                <w:sz w:val="20"/>
              </w:rPr>
              <w:t>50</w:t>
            </w:r>
          </w:p>
        </w:tc>
        <w:tc>
          <w:tcPr>
            <w:tcW w:w="369" w:type="pct"/>
            <w:tcBorders>
              <w:top w:val="single" w:sz="4" w:space="0" w:color="auto"/>
              <w:left w:val="single" w:sz="4" w:space="0" w:color="auto"/>
              <w:bottom w:val="single" w:sz="4" w:space="0" w:color="auto"/>
              <w:right w:val="single" w:sz="4" w:space="0" w:color="auto"/>
            </w:tcBorders>
            <w:vAlign w:val="center"/>
            <w:hideMark/>
          </w:tcPr>
          <w:p w:rsidR="000B7F94" w:rsidRPr="007C2EAC" w:rsidRDefault="000B7F94" w:rsidP="007C2EAC">
            <w:pPr>
              <w:pStyle w:val="afff6"/>
              <w:spacing w:before="0" w:after="0" w:line="276" w:lineRule="auto"/>
              <w:ind w:left="0"/>
              <w:jc w:val="center"/>
              <w:rPr>
                <w:sz w:val="20"/>
              </w:rPr>
            </w:pPr>
            <w:r w:rsidRPr="007C2EAC">
              <w:rPr>
                <w:sz w:val="20"/>
              </w:rPr>
              <w:t>47</w:t>
            </w:r>
          </w:p>
        </w:tc>
        <w:tc>
          <w:tcPr>
            <w:tcW w:w="369" w:type="pct"/>
            <w:tcBorders>
              <w:top w:val="single" w:sz="4" w:space="0" w:color="auto"/>
              <w:left w:val="single" w:sz="4" w:space="0" w:color="auto"/>
              <w:bottom w:val="single" w:sz="4" w:space="0" w:color="auto"/>
              <w:right w:val="single" w:sz="4" w:space="0" w:color="auto"/>
            </w:tcBorders>
            <w:vAlign w:val="center"/>
            <w:hideMark/>
          </w:tcPr>
          <w:p w:rsidR="000B7F94" w:rsidRPr="007C2EAC" w:rsidRDefault="000B7F94" w:rsidP="007C2EAC">
            <w:pPr>
              <w:pStyle w:val="afff6"/>
              <w:spacing w:before="0" w:after="0" w:line="276" w:lineRule="auto"/>
              <w:ind w:left="0"/>
              <w:jc w:val="center"/>
              <w:rPr>
                <w:sz w:val="20"/>
              </w:rPr>
            </w:pPr>
            <w:r w:rsidRPr="007C2EAC">
              <w:rPr>
                <w:sz w:val="20"/>
              </w:rPr>
              <w:t>45</w:t>
            </w:r>
          </w:p>
        </w:tc>
        <w:tc>
          <w:tcPr>
            <w:tcW w:w="369" w:type="pct"/>
            <w:tcBorders>
              <w:top w:val="single" w:sz="4" w:space="0" w:color="auto"/>
              <w:left w:val="single" w:sz="4" w:space="0" w:color="auto"/>
              <w:bottom w:val="single" w:sz="4" w:space="0" w:color="auto"/>
              <w:right w:val="single" w:sz="4" w:space="0" w:color="auto"/>
            </w:tcBorders>
            <w:vAlign w:val="center"/>
            <w:hideMark/>
          </w:tcPr>
          <w:p w:rsidR="000B7F94" w:rsidRPr="007C2EAC" w:rsidRDefault="000B7F94" w:rsidP="007C2EAC">
            <w:pPr>
              <w:pStyle w:val="afff6"/>
              <w:spacing w:before="0" w:after="0" w:line="276" w:lineRule="auto"/>
              <w:ind w:left="0"/>
              <w:jc w:val="center"/>
              <w:rPr>
                <w:sz w:val="20"/>
              </w:rPr>
            </w:pPr>
            <w:r w:rsidRPr="007C2EAC">
              <w:rPr>
                <w:sz w:val="20"/>
              </w:rPr>
              <w:t>44</w:t>
            </w:r>
          </w:p>
        </w:tc>
        <w:tc>
          <w:tcPr>
            <w:tcW w:w="410" w:type="pct"/>
            <w:tcBorders>
              <w:top w:val="single" w:sz="4" w:space="0" w:color="auto"/>
              <w:left w:val="single" w:sz="4" w:space="0" w:color="auto"/>
              <w:bottom w:val="single" w:sz="4" w:space="0" w:color="auto"/>
              <w:right w:val="single" w:sz="4" w:space="0" w:color="auto"/>
            </w:tcBorders>
            <w:vAlign w:val="center"/>
            <w:hideMark/>
          </w:tcPr>
          <w:p w:rsidR="000B7F94" w:rsidRPr="007C2EAC" w:rsidRDefault="000B7F94" w:rsidP="007C2EAC">
            <w:pPr>
              <w:pStyle w:val="afff6"/>
              <w:spacing w:before="0" w:after="0" w:line="276" w:lineRule="auto"/>
              <w:ind w:left="0"/>
              <w:jc w:val="center"/>
              <w:rPr>
                <w:sz w:val="20"/>
              </w:rPr>
            </w:pPr>
            <w:r w:rsidRPr="007C2EAC">
              <w:rPr>
                <w:sz w:val="20"/>
              </w:rPr>
              <w:t>55</w:t>
            </w:r>
          </w:p>
        </w:tc>
        <w:tc>
          <w:tcPr>
            <w:tcW w:w="410" w:type="pct"/>
            <w:tcBorders>
              <w:top w:val="single" w:sz="4" w:space="0" w:color="auto"/>
              <w:left w:val="single" w:sz="4" w:space="0" w:color="auto"/>
              <w:bottom w:val="single" w:sz="4" w:space="0" w:color="auto"/>
              <w:right w:val="single" w:sz="4" w:space="0" w:color="auto"/>
            </w:tcBorders>
            <w:vAlign w:val="center"/>
          </w:tcPr>
          <w:p w:rsidR="000B7F94" w:rsidRPr="007C2EAC" w:rsidRDefault="000B7F94" w:rsidP="007C2EAC">
            <w:pPr>
              <w:pStyle w:val="afff6"/>
              <w:spacing w:before="0" w:after="0" w:line="276" w:lineRule="auto"/>
              <w:ind w:left="0"/>
              <w:jc w:val="center"/>
              <w:rPr>
                <w:sz w:val="20"/>
              </w:rPr>
            </w:pPr>
            <w:r w:rsidRPr="007C2EAC">
              <w:rPr>
                <w:sz w:val="20"/>
              </w:rPr>
              <w:t>70</w:t>
            </w:r>
          </w:p>
        </w:tc>
      </w:tr>
      <w:tr w:rsidR="000B7F94" w:rsidRPr="00CC7972" w:rsidTr="007C2EAC">
        <w:trPr>
          <w:cantSplit/>
        </w:trPr>
        <w:tc>
          <w:tcPr>
            <w:tcW w:w="342" w:type="pct"/>
            <w:tcBorders>
              <w:top w:val="single" w:sz="4" w:space="0" w:color="auto"/>
              <w:left w:val="single" w:sz="4" w:space="0" w:color="auto"/>
              <w:bottom w:val="single" w:sz="4" w:space="0" w:color="auto"/>
              <w:right w:val="single" w:sz="4" w:space="0" w:color="auto"/>
            </w:tcBorders>
            <w:vAlign w:val="center"/>
            <w:hideMark/>
          </w:tcPr>
          <w:p w:rsidR="000B7F94" w:rsidRPr="007C2EAC" w:rsidRDefault="000B7F94" w:rsidP="007C2EAC">
            <w:pPr>
              <w:pStyle w:val="afff6"/>
              <w:spacing w:before="0" w:after="0" w:line="276" w:lineRule="auto"/>
              <w:ind w:left="0"/>
              <w:jc w:val="center"/>
              <w:rPr>
                <w:sz w:val="20"/>
              </w:rPr>
            </w:pPr>
            <w:r w:rsidRPr="007C2EAC">
              <w:rPr>
                <w:sz w:val="20"/>
              </w:rPr>
              <w:t>2</w:t>
            </w:r>
          </w:p>
        </w:tc>
        <w:tc>
          <w:tcPr>
            <w:tcW w:w="515" w:type="pct"/>
            <w:tcBorders>
              <w:top w:val="single" w:sz="4" w:space="0" w:color="auto"/>
              <w:left w:val="single" w:sz="4" w:space="0" w:color="auto"/>
              <w:bottom w:val="single" w:sz="4" w:space="0" w:color="auto"/>
              <w:right w:val="single" w:sz="4" w:space="0" w:color="auto"/>
            </w:tcBorders>
            <w:vAlign w:val="center"/>
            <w:hideMark/>
          </w:tcPr>
          <w:p w:rsidR="000B7F94" w:rsidRPr="007C2EAC" w:rsidRDefault="000B7F94" w:rsidP="007C2EAC">
            <w:pPr>
              <w:pStyle w:val="afff6"/>
              <w:spacing w:before="0" w:after="0" w:line="276" w:lineRule="auto"/>
              <w:ind w:left="0"/>
              <w:jc w:val="center"/>
              <w:rPr>
                <w:sz w:val="20"/>
              </w:rPr>
            </w:pPr>
            <w:r w:rsidRPr="007C2EAC">
              <w:rPr>
                <w:sz w:val="20"/>
              </w:rPr>
              <w:t>С 23  до 7 ч</w:t>
            </w:r>
          </w:p>
        </w:tc>
        <w:tc>
          <w:tcPr>
            <w:tcW w:w="369" w:type="pct"/>
            <w:tcBorders>
              <w:top w:val="single" w:sz="4" w:space="0" w:color="auto"/>
              <w:left w:val="single" w:sz="4" w:space="0" w:color="auto"/>
              <w:bottom w:val="single" w:sz="4" w:space="0" w:color="auto"/>
              <w:right w:val="single" w:sz="4" w:space="0" w:color="auto"/>
            </w:tcBorders>
            <w:vAlign w:val="center"/>
            <w:hideMark/>
          </w:tcPr>
          <w:p w:rsidR="000B7F94" w:rsidRPr="007C2EAC" w:rsidRDefault="000B7F94" w:rsidP="007C2EAC">
            <w:pPr>
              <w:pStyle w:val="afff6"/>
              <w:spacing w:before="0" w:after="0" w:line="276" w:lineRule="auto"/>
              <w:ind w:left="0"/>
              <w:jc w:val="center"/>
              <w:rPr>
                <w:sz w:val="20"/>
              </w:rPr>
            </w:pPr>
            <w:r w:rsidRPr="007C2EAC">
              <w:rPr>
                <w:sz w:val="20"/>
              </w:rPr>
              <w:t>83</w:t>
            </w:r>
          </w:p>
        </w:tc>
        <w:tc>
          <w:tcPr>
            <w:tcW w:w="369" w:type="pct"/>
            <w:tcBorders>
              <w:top w:val="single" w:sz="4" w:space="0" w:color="auto"/>
              <w:left w:val="single" w:sz="4" w:space="0" w:color="auto"/>
              <w:bottom w:val="single" w:sz="4" w:space="0" w:color="auto"/>
              <w:right w:val="single" w:sz="4" w:space="0" w:color="auto"/>
            </w:tcBorders>
            <w:vAlign w:val="center"/>
            <w:hideMark/>
          </w:tcPr>
          <w:p w:rsidR="000B7F94" w:rsidRPr="007C2EAC" w:rsidRDefault="000B7F94" w:rsidP="007C2EAC">
            <w:pPr>
              <w:pStyle w:val="afff6"/>
              <w:spacing w:before="0" w:after="0" w:line="276" w:lineRule="auto"/>
              <w:ind w:left="0"/>
              <w:jc w:val="center"/>
              <w:rPr>
                <w:sz w:val="20"/>
              </w:rPr>
            </w:pPr>
            <w:r w:rsidRPr="007C2EAC">
              <w:rPr>
                <w:sz w:val="20"/>
              </w:rPr>
              <w:t>67</w:t>
            </w:r>
          </w:p>
        </w:tc>
        <w:tc>
          <w:tcPr>
            <w:tcW w:w="369" w:type="pct"/>
            <w:tcBorders>
              <w:top w:val="single" w:sz="4" w:space="0" w:color="auto"/>
              <w:left w:val="single" w:sz="4" w:space="0" w:color="auto"/>
              <w:bottom w:val="single" w:sz="4" w:space="0" w:color="auto"/>
              <w:right w:val="single" w:sz="4" w:space="0" w:color="auto"/>
            </w:tcBorders>
            <w:vAlign w:val="center"/>
            <w:hideMark/>
          </w:tcPr>
          <w:p w:rsidR="000B7F94" w:rsidRPr="007C2EAC" w:rsidRDefault="000B7F94" w:rsidP="007C2EAC">
            <w:pPr>
              <w:pStyle w:val="afff6"/>
              <w:spacing w:before="0" w:after="0" w:line="276" w:lineRule="auto"/>
              <w:ind w:left="0"/>
              <w:jc w:val="center"/>
              <w:rPr>
                <w:sz w:val="20"/>
              </w:rPr>
            </w:pPr>
            <w:r w:rsidRPr="007C2EAC">
              <w:rPr>
                <w:sz w:val="20"/>
              </w:rPr>
              <w:t>57</w:t>
            </w:r>
          </w:p>
        </w:tc>
        <w:tc>
          <w:tcPr>
            <w:tcW w:w="369" w:type="pct"/>
            <w:tcBorders>
              <w:top w:val="single" w:sz="4" w:space="0" w:color="auto"/>
              <w:left w:val="single" w:sz="4" w:space="0" w:color="auto"/>
              <w:bottom w:val="single" w:sz="4" w:space="0" w:color="auto"/>
              <w:right w:val="single" w:sz="4" w:space="0" w:color="auto"/>
            </w:tcBorders>
            <w:vAlign w:val="center"/>
            <w:hideMark/>
          </w:tcPr>
          <w:p w:rsidR="000B7F94" w:rsidRPr="007C2EAC" w:rsidRDefault="000B7F94" w:rsidP="007C2EAC">
            <w:pPr>
              <w:pStyle w:val="afff6"/>
              <w:spacing w:before="0" w:after="0" w:line="276" w:lineRule="auto"/>
              <w:ind w:left="0"/>
              <w:jc w:val="center"/>
              <w:rPr>
                <w:sz w:val="20"/>
              </w:rPr>
            </w:pPr>
            <w:r w:rsidRPr="007C2EAC">
              <w:rPr>
                <w:sz w:val="20"/>
              </w:rPr>
              <w:t>49</w:t>
            </w:r>
          </w:p>
        </w:tc>
        <w:tc>
          <w:tcPr>
            <w:tcW w:w="369" w:type="pct"/>
            <w:tcBorders>
              <w:top w:val="single" w:sz="4" w:space="0" w:color="auto"/>
              <w:left w:val="single" w:sz="4" w:space="0" w:color="auto"/>
              <w:bottom w:val="single" w:sz="4" w:space="0" w:color="auto"/>
              <w:right w:val="single" w:sz="4" w:space="0" w:color="auto"/>
            </w:tcBorders>
            <w:vAlign w:val="center"/>
            <w:hideMark/>
          </w:tcPr>
          <w:p w:rsidR="000B7F94" w:rsidRPr="007C2EAC" w:rsidRDefault="000B7F94" w:rsidP="007C2EAC">
            <w:pPr>
              <w:pStyle w:val="afff6"/>
              <w:spacing w:before="0" w:after="0" w:line="276" w:lineRule="auto"/>
              <w:ind w:left="0"/>
              <w:jc w:val="center"/>
              <w:rPr>
                <w:sz w:val="20"/>
              </w:rPr>
            </w:pPr>
            <w:r w:rsidRPr="007C2EAC">
              <w:rPr>
                <w:sz w:val="20"/>
              </w:rPr>
              <w:t>44</w:t>
            </w:r>
          </w:p>
        </w:tc>
        <w:tc>
          <w:tcPr>
            <w:tcW w:w="369" w:type="pct"/>
            <w:tcBorders>
              <w:top w:val="single" w:sz="4" w:space="0" w:color="auto"/>
              <w:left w:val="single" w:sz="4" w:space="0" w:color="auto"/>
              <w:bottom w:val="single" w:sz="4" w:space="0" w:color="auto"/>
              <w:right w:val="single" w:sz="4" w:space="0" w:color="auto"/>
            </w:tcBorders>
            <w:vAlign w:val="center"/>
            <w:hideMark/>
          </w:tcPr>
          <w:p w:rsidR="000B7F94" w:rsidRPr="007C2EAC" w:rsidRDefault="000B7F94" w:rsidP="007C2EAC">
            <w:pPr>
              <w:pStyle w:val="afff6"/>
              <w:spacing w:before="0" w:after="0" w:line="276" w:lineRule="auto"/>
              <w:ind w:left="0"/>
              <w:jc w:val="center"/>
              <w:rPr>
                <w:sz w:val="20"/>
              </w:rPr>
            </w:pPr>
            <w:r w:rsidRPr="007C2EAC">
              <w:rPr>
                <w:sz w:val="20"/>
              </w:rPr>
              <w:t>40</w:t>
            </w:r>
          </w:p>
        </w:tc>
        <w:tc>
          <w:tcPr>
            <w:tcW w:w="369" w:type="pct"/>
            <w:tcBorders>
              <w:top w:val="single" w:sz="4" w:space="0" w:color="auto"/>
              <w:left w:val="single" w:sz="4" w:space="0" w:color="auto"/>
              <w:bottom w:val="single" w:sz="4" w:space="0" w:color="auto"/>
              <w:right w:val="single" w:sz="4" w:space="0" w:color="auto"/>
            </w:tcBorders>
            <w:vAlign w:val="center"/>
            <w:hideMark/>
          </w:tcPr>
          <w:p w:rsidR="000B7F94" w:rsidRPr="007C2EAC" w:rsidRDefault="000B7F94" w:rsidP="007C2EAC">
            <w:pPr>
              <w:pStyle w:val="afff6"/>
              <w:spacing w:before="0" w:after="0" w:line="276" w:lineRule="auto"/>
              <w:ind w:left="0"/>
              <w:jc w:val="center"/>
              <w:rPr>
                <w:sz w:val="20"/>
              </w:rPr>
            </w:pPr>
            <w:r w:rsidRPr="007C2EAC">
              <w:rPr>
                <w:sz w:val="20"/>
              </w:rPr>
              <w:t>37</w:t>
            </w:r>
          </w:p>
        </w:tc>
        <w:tc>
          <w:tcPr>
            <w:tcW w:w="369" w:type="pct"/>
            <w:tcBorders>
              <w:top w:val="single" w:sz="4" w:space="0" w:color="auto"/>
              <w:left w:val="single" w:sz="4" w:space="0" w:color="auto"/>
              <w:bottom w:val="single" w:sz="4" w:space="0" w:color="auto"/>
              <w:right w:val="single" w:sz="4" w:space="0" w:color="auto"/>
            </w:tcBorders>
            <w:vAlign w:val="center"/>
            <w:hideMark/>
          </w:tcPr>
          <w:p w:rsidR="000B7F94" w:rsidRPr="007C2EAC" w:rsidRDefault="000B7F94" w:rsidP="007C2EAC">
            <w:pPr>
              <w:pStyle w:val="afff6"/>
              <w:spacing w:before="0" w:after="0" w:line="276" w:lineRule="auto"/>
              <w:ind w:left="0"/>
              <w:jc w:val="center"/>
              <w:rPr>
                <w:sz w:val="20"/>
              </w:rPr>
            </w:pPr>
            <w:r w:rsidRPr="007C2EAC">
              <w:rPr>
                <w:sz w:val="20"/>
              </w:rPr>
              <w:t>35</w:t>
            </w:r>
          </w:p>
        </w:tc>
        <w:tc>
          <w:tcPr>
            <w:tcW w:w="369" w:type="pct"/>
            <w:tcBorders>
              <w:top w:val="single" w:sz="4" w:space="0" w:color="auto"/>
              <w:left w:val="single" w:sz="4" w:space="0" w:color="auto"/>
              <w:bottom w:val="single" w:sz="4" w:space="0" w:color="auto"/>
              <w:right w:val="single" w:sz="4" w:space="0" w:color="auto"/>
            </w:tcBorders>
            <w:vAlign w:val="center"/>
            <w:hideMark/>
          </w:tcPr>
          <w:p w:rsidR="000B7F94" w:rsidRPr="007C2EAC" w:rsidRDefault="000B7F94" w:rsidP="007C2EAC">
            <w:pPr>
              <w:pStyle w:val="afff6"/>
              <w:spacing w:before="0" w:after="0" w:line="276" w:lineRule="auto"/>
              <w:ind w:left="0"/>
              <w:jc w:val="center"/>
              <w:rPr>
                <w:sz w:val="20"/>
              </w:rPr>
            </w:pPr>
            <w:r w:rsidRPr="007C2EAC">
              <w:rPr>
                <w:sz w:val="20"/>
              </w:rPr>
              <w:t>33</w:t>
            </w:r>
          </w:p>
        </w:tc>
        <w:tc>
          <w:tcPr>
            <w:tcW w:w="410" w:type="pct"/>
            <w:tcBorders>
              <w:top w:val="single" w:sz="4" w:space="0" w:color="auto"/>
              <w:left w:val="single" w:sz="4" w:space="0" w:color="auto"/>
              <w:bottom w:val="single" w:sz="4" w:space="0" w:color="auto"/>
              <w:right w:val="single" w:sz="4" w:space="0" w:color="auto"/>
            </w:tcBorders>
            <w:vAlign w:val="center"/>
            <w:hideMark/>
          </w:tcPr>
          <w:p w:rsidR="000B7F94" w:rsidRPr="007C2EAC" w:rsidRDefault="000B7F94" w:rsidP="007C2EAC">
            <w:pPr>
              <w:pStyle w:val="afff6"/>
              <w:spacing w:before="0" w:after="0" w:line="276" w:lineRule="auto"/>
              <w:ind w:left="0"/>
              <w:jc w:val="center"/>
              <w:rPr>
                <w:sz w:val="20"/>
              </w:rPr>
            </w:pPr>
            <w:r w:rsidRPr="007C2EAC">
              <w:rPr>
                <w:sz w:val="20"/>
              </w:rPr>
              <w:t>45</w:t>
            </w:r>
          </w:p>
        </w:tc>
        <w:tc>
          <w:tcPr>
            <w:tcW w:w="410" w:type="pct"/>
            <w:tcBorders>
              <w:top w:val="single" w:sz="4" w:space="0" w:color="auto"/>
              <w:left w:val="single" w:sz="4" w:space="0" w:color="auto"/>
              <w:bottom w:val="single" w:sz="4" w:space="0" w:color="auto"/>
              <w:right w:val="single" w:sz="4" w:space="0" w:color="auto"/>
            </w:tcBorders>
            <w:vAlign w:val="center"/>
          </w:tcPr>
          <w:p w:rsidR="000B7F94" w:rsidRPr="007C2EAC" w:rsidRDefault="000B7F94" w:rsidP="007C2EAC">
            <w:pPr>
              <w:pStyle w:val="afff6"/>
              <w:spacing w:before="0" w:after="0" w:line="276" w:lineRule="auto"/>
              <w:ind w:left="0"/>
              <w:jc w:val="center"/>
              <w:rPr>
                <w:sz w:val="20"/>
              </w:rPr>
            </w:pPr>
            <w:r w:rsidRPr="007C2EAC">
              <w:rPr>
                <w:sz w:val="20"/>
              </w:rPr>
              <w:t>60</w:t>
            </w:r>
          </w:p>
        </w:tc>
      </w:tr>
    </w:tbl>
    <w:bookmarkEnd w:id="510"/>
    <w:p w:rsidR="000B7F94" w:rsidRPr="00CC7972" w:rsidRDefault="000B7F94" w:rsidP="007C2EAC">
      <w:pPr>
        <w:pStyle w:val="afff6"/>
      </w:pPr>
      <w:r w:rsidRPr="00CC7972">
        <w:t xml:space="preserve">Основными источниками шума на судах являются двигатели, дизель-генераторы. Источниками меньшей интенсивности, но также создающими </w:t>
      </w:r>
      <w:r w:rsidRPr="00CC7972">
        <w:lastRenderedPageBreak/>
        <w:t>повышенный шум при установке без соблюдения соответствующих правил, являются вспомогательные двигатели и механизмы, системы вентиляции и кондиционирования воздуха, электрорадионавигационное оборудование и бытовые системы.</w:t>
      </w:r>
    </w:p>
    <w:p w:rsidR="000B7F94" w:rsidRPr="00CC7972" w:rsidRDefault="000B7F94" w:rsidP="007C2EAC">
      <w:pPr>
        <w:pStyle w:val="afff6"/>
      </w:pPr>
      <w:r w:rsidRPr="00CC7972">
        <w:t>В машинных отделениях уровень шума определяется шумом энергетической установки; в жилых, общественных и служебных помещениях при кормовом расположении надстройки преобладающим является структурный звук, возбуждаемый элементами винторулевого комплекса и энергетической установки, а также аэродинамический шум, создаваемый системами вентиляции и кондиционирования воздуха; в рулевых рубках, других помещениях и крыльях ходового мостика определяющими являются шумы электрорадионавигационного оборудования, выхлопа дизелей, воздухоприемных устройств.</w:t>
      </w:r>
    </w:p>
    <w:p w:rsidR="000B7F94" w:rsidRPr="00CC7972" w:rsidRDefault="000B7F94" w:rsidP="007C2EAC">
      <w:pPr>
        <w:pStyle w:val="afff6"/>
      </w:pPr>
      <w:r w:rsidRPr="00CC7972">
        <w:t xml:space="preserve">Мероприятия по снижению шума в источнике на судах осуществляются заводами-поставщиками оборудования в соответствии с </w:t>
      </w:r>
      <w:hyperlink r:id="rId87" w:history="1">
        <w:r w:rsidRPr="00CC7972">
          <w:t>ГОСТ 12.1.003-83</w:t>
        </w:r>
      </w:hyperlink>
      <w:r w:rsidRPr="00CC7972">
        <w:t xml:space="preserve"> (с учетом изменения № 1). Если при этом не обеспечивается выполнение санитарных норм для машинных отделений судов, то при проектировании судна предусмотрены меры по снижению шума оборудования на путях его распространения. </w:t>
      </w:r>
    </w:p>
    <w:p w:rsidR="000B7F94" w:rsidRPr="00CC7972" w:rsidRDefault="000B7F94" w:rsidP="007C2EAC">
      <w:pPr>
        <w:pStyle w:val="afff6"/>
      </w:pPr>
      <w:r w:rsidRPr="00CC7972">
        <w:t>Машины и механизмы с высокими уровнями шума (дизели, газотурбинные двигатели, редукторы и т.п.) поставляются со звукоизолирующими кожухами или в модулях. Каркас кожуха устанавливается виброизолированно; изнутри кожух покрывается звукопоглощающим материалом, вентиляционные отверстия выполняются в виде звуковых ловушек. В отдельных случаях применяются мягкие (откидывающиеся) капоты.</w:t>
      </w:r>
    </w:p>
    <w:p w:rsidR="000B7F94" w:rsidRPr="00CC7972" w:rsidRDefault="000B7F94" w:rsidP="007C2EAC">
      <w:pPr>
        <w:pStyle w:val="afff6"/>
      </w:pPr>
      <w:r w:rsidRPr="00CC7972">
        <w:t xml:space="preserve">Машины (в том числе и электрические) поставляются с заглушенными источниками аэродинамического шума. </w:t>
      </w:r>
    </w:p>
    <w:p w:rsidR="000B7F94" w:rsidRPr="00CC7972" w:rsidRDefault="000B7F94" w:rsidP="007C2EAC">
      <w:pPr>
        <w:pStyle w:val="afff6"/>
      </w:pPr>
      <w:r w:rsidRPr="00CC7972">
        <w:t>Для оценки радиуса шумового дискомфорта от источников выполнялись следующие расчеты:</w:t>
      </w:r>
    </w:p>
    <w:p w:rsidR="000B7F94" w:rsidRPr="007C2EAC" w:rsidRDefault="000B7F94" w:rsidP="00CA777E">
      <w:pPr>
        <w:pStyle w:val="afff6"/>
        <w:numPr>
          <w:ilvl w:val="0"/>
          <w:numId w:val="73"/>
        </w:numPr>
      </w:pPr>
      <w:r w:rsidRPr="007C2EAC">
        <w:t>Выявление значимых источников шума, расположенных на судне;</w:t>
      </w:r>
    </w:p>
    <w:p w:rsidR="000B7F94" w:rsidRPr="007C2EAC" w:rsidRDefault="000B7F94" w:rsidP="00CA777E">
      <w:pPr>
        <w:pStyle w:val="afff6"/>
        <w:numPr>
          <w:ilvl w:val="0"/>
          <w:numId w:val="73"/>
        </w:numPr>
      </w:pPr>
      <w:r w:rsidRPr="007C2EAC">
        <w:t>Расчет радиуса дискомфорта от источников по дневному и ночному времени суток по среднегеометрическим октавам частот.</w:t>
      </w:r>
    </w:p>
    <w:p w:rsidR="000B7F94" w:rsidRPr="00CC7972" w:rsidRDefault="000B7F94" w:rsidP="007C2EAC">
      <w:pPr>
        <w:pStyle w:val="afff6"/>
      </w:pPr>
      <w:r w:rsidRPr="00CC7972">
        <w:t>Основные типовые источники шума (двигатели и дизель-генераторы) на используемых судах представлены в таблице 6.6-1. Шумовые характеристики двигателей и дизель-генераторов судов приняты на основе нормативных документов (Приложение 7. РД 31.81.81-90 Рекомендации по снижению шума на судах морского флота).</w:t>
      </w:r>
    </w:p>
    <w:p w:rsidR="000B7F94" w:rsidRPr="00CC7972" w:rsidRDefault="000B7F94" w:rsidP="007C2EAC">
      <w:pPr>
        <w:pStyle w:val="afff6"/>
      </w:pPr>
      <w:r w:rsidRPr="00CC7972">
        <w:t>Методика и результаты проведённых расчетов представлены в Приложении</w:t>
      </w:r>
      <w:r w:rsidR="00DD3328">
        <w:t xml:space="preserve"> 7</w:t>
      </w:r>
      <w:r w:rsidRPr="00CC7972">
        <w:t>, где определены зоны шумового дискомфорта при одновременной работе технологического оборудования в полосах среднегеометрических частот, и выявлены максимальные значения радиусов зон от наиболее шумных источников.</w:t>
      </w:r>
    </w:p>
    <w:p w:rsidR="000B7F94" w:rsidRPr="00CC7972" w:rsidRDefault="000B7F94" w:rsidP="007C2EAC">
      <w:pPr>
        <w:pStyle w:val="afff6"/>
      </w:pPr>
      <w:r w:rsidRPr="00CC7972">
        <w:t xml:space="preserve">Расчет шумового дискомфорта от оборудования производился путем оценки только значимых источников шума. При проведении расчета принимается, </w:t>
      </w:r>
      <w:r w:rsidRPr="00CC7972">
        <w:lastRenderedPageBreak/>
        <w:t>что в районе проведения сейсморазведочных работ шум распространяется свободно.</w:t>
      </w:r>
    </w:p>
    <w:p w:rsidR="000B7F94" w:rsidRPr="00CC7972" w:rsidRDefault="000B7F94" w:rsidP="007C2EAC">
      <w:pPr>
        <w:pStyle w:val="afff6"/>
      </w:pPr>
      <w:r w:rsidRPr="00CC7972">
        <w:t xml:space="preserve">В связи с тем, что при проведении работ в акватории моря на </w:t>
      </w:r>
      <w:r w:rsidR="00DD3328">
        <w:t>Восточно-Белоостровской пло</w:t>
      </w:r>
      <w:r w:rsidR="00197D94">
        <w:t>ща</w:t>
      </w:r>
      <w:r w:rsidR="00DD3328">
        <w:t>ди</w:t>
      </w:r>
      <w:r w:rsidRPr="00CC7972">
        <w:t>, расположенн</w:t>
      </w:r>
      <w:r w:rsidR="00DD3328">
        <w:t>ой</w:t>
      </w:r>
      <w:r w:rsidRPr="00CC7972">
        <w:t xml:space="preserve"> на значительном расстоянии от норми</w:t>
      </w:r>
      <w:r w:rsidR="00DD3328">
        <w:t>руемых территорий</w:t>
      </w:r>
      <w:r w:rsidRPr="00CC7972">
        <w:t>, воздействие от работы двигателей и дизельгенераторов судов будет незначительным. Результаты расчета радиусов зон дискомфорта для каждого судна представлены в таблице 6.6-6.</w:t>
      </w:r>
    </w:p>
    <w:p w:rsidR="000B7F94" w:rsidRPr="00254867" w:rsidRDefault="00F162C9" w:rsidP="00F162C9">
      <w:pPr>
        <w:pStyle w:val="a4"/>
      </w:pPr>
      <w:bookmarkStart w:id="511" w:name="_Toc438028240"/>
      <w:bookmarkStart w:id="512" w:name="_Toc455583197"/>
      <w:r>
        <w:t xml:space="preserve">Таблица </w:t>
      </w:r>
      <w:fldSimple w:instr=" STYLEREF 2 \s ">
        <w:r w:rsidR="00BA10D4">
          <w:rPr>
            <w:noProof/>
          </w:rPr>
          <w:t>6.6</w:t>
        </w:r>
      </w:fldSimple>
      <w:r w:rsidR="00135C15">
        <w:noBreakHyphen/>
      </w:r>
      <w:fldSimple w:instr=" SEQ Таблица \* ARABIC \s 2 ">
        <w:r w:rsidR="00BA10D4">
          <w:rPr>
            <w:noProof/>
          </w:rPr>
          <w:t>6</w:t>
        </w:r>
      </w:fldSimple>
      <w:r>
        <w:t xml:space="preserve">. </w:t>
      </w:r>
      <w:r w:rsidR="000B7F94" w:rsidRPr="00254867">
        <w:t>Прогнозируемые расстояния, на которых достигается заданный уровень воздушного шума</w:t>
      </w:r>
      <w:bookmarkEnd w:id="511"/>
      <w:bookmarkEnd w:id="512"/>
    </w:p>
    <w:tbl>
      <w:tblPr>
        <w:tblStyle w:val="2c"/>
        <w:tblW w:w="0" w:type="auto"/>
        <w:tblInd w:w="534" w:type="dxa"/>
        <w:tblLook w:val="04A0" w:firstRow="1" w:lastRow="0" w:firstColumn="1" w:lastColumn="0" w:noHBand="0" w:noVBand="1"/>
      </w:tblPr>
      <w:tblGrid>
        <w:gridCol w:w="4393"/>
        <w:gridCol w:w="2321"/>
        <w:gridCol w:w="2322"/>
      </w:tblGrid>
      <w:tr w:rsidR="000B7F94" w:rsidRPr="00CC7972" w:rsidTr="00623ED1">
        <w:tc>
          <w:tcPr>
            <w:tcW w:w="4394" w:type="dxa"/>
            <w:vMerge w:val="restart"/>
            <w:shd w:val="clear" w:color="auto" w:fill="DBE5F1" w:themeFill="accent1" w:themeFillTint="33"/>
            <w:vAlign w:val="center"/>
          </w:tcPr>
          <w:p w:rsidR="000B7F94" w:rsidRPr="007C2EAC" w:rsidRDefault="000B7F94" w:rsidP="007C2EAC">
            <w:pPr>
              <w:pStyle w:val="afff6"/>
              <w:spacing w:before="0" w:after="0"/>
              <w:ind w:left="0"/>
              <w:jc w:val="center"/>
              <w:rPr>
                <w:b/>
                <w:sz w:val="20"/>
              </w:rPr>
            </w:pPr>
            <w:r w:rsidRPr="007C2EAC">
              <w:rPr>
                <w:b/>
                <w:sz w:val="20"/>
              </w:rPr>
              <w:t>Тип судна</w:t>
            </w:r>
          </w:p>
        </w:tc>
        <w:tc>
          <w:tcPr>
            <w:tcW w:w="4643" w:type="dxa"/>
            <w:gridSpan w:val="2"/>
            <w:tcBorders>
              <w:bottom w:val="single" w:sz="4" w:space="0" w:color="auto"/>
            </w:tcBorders>
            <w:shd w:val="clear" w:color="auto" w:fill="DBE5F1" w:themeFill="accent1" w:themeFillTint="33"/>
            <w:vAlign w:val="center"/>
          </w:tcPr>
          <w:p w:rsidR="000B7F94" w:rsidRPr="007C2EAC" w:rsidRDefault="000B7F94" w:rsidP="007C2EAC">
            <w:pPr>
              <w:pStyle w:val="afff6"/>
              <w:spacing w:before="0" w:after="0"/>
              <w:ind w:left="0"/>
              <w:jc w:val="center"/>
              <w:rPr>
                <w:b/>
                <w:sz w:val="20"/>
              </w:rPr>
            </w:pPr>
            <w:r w:rsidRPr="007C2EAC">
              <w:rPr>
                <w:b/>
                <w:sz w:val="20"/>
              </w:rPr>
              <w:t>Максимальные расстояния от источника шума (м), на которых достигается заданный уровень шума</w:t>
            </w:r>
          </w:p>
        </w:tc>
      </w:tr>
      <w:tr w:rsidR="000B7F94" w:rsidRPr="00CC7972" w:rsidTr="00623ED1">
        <w:tc>
          <w:tcPr>
            <w:tcW w:w="4394" w:type="dxa"/>
            <w:vMerge/>
            <w:shd w:val="clear" w:color="auto" w:fill="DBE5F1" w:themeFill="accent1" w:themeFillTint="33"/>
            <w:vAlign w:val="center"/>
          </w:tcPr>
          <w:p w:rsidR="000B7F94" w:rsidRPr="007C2EAC" w:rsidRDefault="000B7F94" w:rsidP="007C2EAC">
            <w:pPr>
              <w:pStyle w:val="afff6"/>
              <w:spacing w:before="0" w:after="0"/>
              <w:ind w:left="0"/>
              <w:jc w:val="center"/>
              <w:rPr>
                <w:b/>
                <w:sz w:val="20"/>
              </w:rPr>
            </w:pPr>
          </w:p>
        </w:tc>
        <w:tc>
          <w:tcPr>
            <w:tcW w:w="2321" w:type="dxa"/>
            <w:shd w:val="clear" w:color="auto" w:fill="DBE5F1" w:themeFill="accent1" w:themeFillTint="33"/>
            <w:vAlign w:val="center"/>
          </w:tcPr>
          <w:p w:rsidR="000B7F94" w:rsidRPr="007C2EAC" w:rsidRDefault="000B7F94" w:rsidP="007C2EAC">
            <w:pPr>
              <w:pStyle w:val="afff6"/>
              <w:spacing w:before="0" w:after="0"/>
              <w:ind w:left="0"/>
              <w:jc w:val="center"/>
              <w:rPr>
                <w:b/>
                <w:sz w:val="20"/>
              </w:rPr>
            </w:pPr>
            <w:r w:rsidRPr="007C2EAC">
              <w:rPr>
                <w:b/>
                <w:sz w:val="20"/>
              </w:rPr>
              <w:t>55 дБА</w:t>
            </w:r>
          </w:p>
        </w:tc>
        <w:tc>
          <w:tcPr>
            <w:tcW w:w="2322" w:type="dxa"/>
            <w:shd w:val="clear" w:color="auto" w:fill="DBE5F1" w:themeFill="accent1" w:themeFillTint="33"/>
            <w:vAlign w:val="center"/>
          </w:tcPr>
          <w:p w:rsidR="000B7F94" w:rsidRPr="007C2EAC" w:rsidRDefault="000B7F94" w:rsidP="007C2EAC">
            <w:pPr>
              <w:pStyle w:val="afff6"/>
              <w:spacing w:before="0" w:after="0"/>
              <w:ind w:left="0"/>
              <w:jc w:val="center"/>
              <w:rPr>
                <w:b/>
                <w:sz w:val="20"/>
              </w:rPr>
            </w:pPr>
            <w:r w:rsidRPr="007C2EAC">
              <w:rPr>
                <w:b/>
                <w:sz w:val="20"/>
              </w:rPr>
              <w:t>45 дБА</w:t>
            </w:r>
          </w:p>
        </w:tc>
      </w:tr>
      <w:tr w:rsidR="000B7F94" w:rsidRPr="00CC7972" w:rsidTr="00623ED1">
        <w:trPr>
          <w:trHeight w:val="182"/>
        </w:trPr>
        <w:tc>
          <w:tcPr>
            <w:tcW w:w="4394" w:type="dxa"/>
            <w:vAlign w:val="center"/>
          </w:tcPr>
          <w:p w:rsidR="000B7F94" w:rsidRPr="007C2EAC" w:rsidRDefault="007C2EAC" w:rsidP="007C2EAC">
            <w:pPr>
              <w:pStyle w:val="afff6"/>
              <w:spacing w:before="0" w:after="0"/>
              <w:ind w:left="0"/>
              <w:jc w:val="center"/>
              <w:rPr>
                <w:sz w:val="20"/>
              </w:rPr>
            </w:pPr>
            <w:r>
              <w:rPr>
                <w:sz w:val="20"/>
              </w:rPr>
              <w:t>НИС «Профессор Рябинкин»</w:t>
            </w:r>
          </w:p>
        </w:tc>
        <w:tc>
          <w:tcPr>
            <w:tcW w:w="2321" w:type="dxa"/>
            <w:vAlign w:val="center"/>
          </w:tcPr>
          <w:p w:rsidR="000B7F94" w:rsidRPr="007C2EAC" w:rsidRDefault="00947ED8" w:rsidP="007C2EAC">
            <w:pPr>
              <w:pStyle w:val="afff6"/>
              <w:spacing w:before="0" w:after="0"/>
              <w:ind w:left="0"/>
              <w:jc w:val="center"/>
              <w:rPr>
                <w:sz w:val="20"/>
              </w:rPr>
            </w:pPr>
            <w:r>
              <w:rPr>
                <w:sz w:val="20"/>
              </w:rPr>
              <w:t>188</w:t>
            </w:r>
          </w:p>
        </w:tc>
        <w:tc>
          <w:tcPr>
            <w:tcW w:w="2322" w:type="dxa"/>
            <w:vAlign w:val="center"/>
          </w:tcPr>
          <w:p w:rsidR="000B7F94" w:rsidRPr="007C2EAC" w:rsidRDefault="00947ED8" w:rsidP="007C2EAC">
            <w:pPr>
              <w:pStyle w:val="afff6"/>
              <w:spacing w:before="0" w:after="0"/>
              <w:ind w:left="0"/>
              <w:jc w:val="center"/>
              <w:rPr>
                <w:sz w:val="20"/>
              </w:rPr>
            </w:pPr>
            <w:r>
              <w:rPr>
                <w:sz w:val="20"/>
              </w:rPr>
              <w:t>484</w:t>
            </w:r>
          </w:p>
        </w:tc>
      </w:tr>
      <w:tr w:rsidR="007C2EAC" w:rsidRPr="00CC7972" w:rsidTr="00623ED1">
        <w:trPr>
          <w:trHeight w:val="182"/>
        </w:trPr>
        <w:tc>
          <w:tcPr>
            <w:tcW w:w="4394" w:type="dxa"/>
            <w:vAlign w:val="center"/>
          </w:tcPr>
          <w:p w:rsidR="007C2EAC" w:rsidRPr="007C2EAC" w:rsidRDefault="007C2EAC" w:rsidP="007C2EAC">
            <w:pPr>
              <w:pStyle w:val="afff6"/>
              <w:spacing w:before="0" w:after="0"/>
              <w:ind w:left="0"/>
              <w:jc w:val="center"/>
              <w:rPr>
                <w:sz w:val="20"/>
              </w:rPr>
            </w:pPr>
            <w:r>
              <w:rPr>
                <w:sz w:val="20"/>
              </w:rPr>
              <w:t>Судно-регистратор «Алдан»</w:t>
            </w:r>
          </w:p>
        </w:tc>
        <w:tc>
          <w:tcPr>
            <w:tcW w:w="2321" w:type="dxa"/>
            <w:vAlign w:val="center"/>
          </w:tcPr>
          <w:p w:rsidR="007C2EAC" w:rsidRPr="007C2EAC" w:rsidRDefault="00947ED8" w:rsidP="007C2EAC">
            <w:pPr>
              <w:pStyle w:val="afff6"/>
              <w:spacing w:before="0" w:after="0"/>
              <w:ind w:left="0"/>
              <w:jc w:val="center"/>
              <w:rPr>
                <w:sz w:val="20"/>
              </w:rPr>
            </w:pPr>
            <w:r>
              <w:rPr>
                <w:sz w:val="20"/>
              </w:rPr>
              <w:t>172</w:t>
            </w:r>
          </w:p>
        </w:tc>
        <w:tc>
          <w:tcPr>
            <w:tcW w:w="2322" w:type="dxa"/>
            <w:vAlign w:val="center"/>
          </w:tcPr>
          <w:p w:rsidR="007C2EAC" w:rsidRPr="007C2EAC" w:rsidRDefault="00947ED8" w:rsidP="007C2EAC">
            <w:pPr>
              <w:pStyle w:val="afff6"/>
              <w:spacing w:before="0" w:after="0"/>
              <w:ind w:left="0"/>
              <w:jc w:val="center"/>
              <w:rPr>
                <w:sz w:val="20"/>
              </w:rPr>
            </w:pPr>
            <w:r>
              <w:rPr>
                <w:sz w:val="20"/>
              </w:rPr>
              <w:t>448</w:t>
            </w:r>
          </w:p>
        </w:tc>
      </w:tr>
      <w:tr w:rsidR="007C2EAC" w:rsidRPr="00CC7972" w:rsidTr="00623ED1">
        <w:trPr>
          <w:trHeight w:val="182"/>
        </w:trPr>
        <w:tc>
          <w:tcPr>
            <w:tcW w:w="4394" w:type="dxa"/>
            <w:vAlign w:val="center"/>
          </w:tcPr>
          <w:p w:rsidR="007C2EAC" w:rsidRPr="007C2EAC" w:rsidRDefault="007C2EAC" w:rsidP="007C2EAC">
            <w:pPr>
              <w:pStyle w:val="afff6"/>
              <w:spacing w:before="0" w:after="0"/>
              <w:ind w:left="0"/>
              <w:jc w:val="center"/>
              <w:rPr>
                <w:sz w:val="20"/>
              </w:rPr>
            </w:pPr>
            <w:r>
              <w:rPr>
                <w:sz w:val="20"/>
              </w:rPr>
              <w:t>Судно-источник «Лазурит»</w:t>
            </w:r>
          </w:p>
        </w:tc>
        <w:tc>
          <w:tcPr>
            <w:tcW w:w="2321" w:type="dxa"/>
            <w:vAlign w:val="center"/>
          </w:tcPr>
          <w:p w:rsidR="007C2EAC" w:rsidRPr="007C2EAC" w:rsidRDefault="00947ED8" w:rsidP="007C2EAC">
            <w:pPr>
              <w:pStyle w:val="afff6"/>
              <w:spacing w:before="0" w:after="0"/>
              <w:ind w:left="0"/>
              <w:jc w:val="center"/>
              <w:rPr>
                <w:sz w:val="20"/>
              </w:rPr>
            </w:pPr>
            <w:r>
              <w:rPr>
                <w:sz w:val="20"/>
              </w:rPr>
              <w:t>127</w:t>
            </w:r>
          </w:p>
        </w:tc>
        <w:tc>
          <w:tcPr>
            <w:tcW w:w="2322" w:type="dxa"/>
            <w:vAlign w:val="center"/>
          </w:tcPr>
          <w:p w:rsidR="007C2EAC" w:rsidRPr="007C2EAC" w:rsidRDefault="00947ED8" w:rsidP="007C2EAC">
            <w:pPr>
              <w:pStyle w:val="afff6"/>
              <w:spacing w:before="0" w:after="0"/>
              <w:ind w:left="0"/>
              <w:jc w:val="center"/>
              <w:rPr>
                <w:sz w:val="20"/>
              </w:rPr>
            </w:pPr>
            <w:r>
              <w:rPr>
                <w:sz w:val="20"/>
              </w:rPr>
              <w:t>344</w:t>
            </w:r>
          </w:p>
        </w:tc>
      </w:tr>
      <w:tr w:rsidR="007C2EAC" w:rsidRPr="00CC7972" w:rsidTr="00623ED1">
        <w:trPr>
          <w:trHeight w:val="182"/>
        </w:trPr>
        <w:tc>
          <w:tcPr>
            <w:tcW w:w="4394" w:type="dxa"/>
            <w:vAlign w:val="center"/>
          </w:tcPr>
          <w:p w:rsidR="007C2EAC" w:rsidRPr="007C2EAC" w:rsidRDefault="006C0204" w:rsidP="007C2EAC">
            <w:pPr>
              <w:pStyle w:val="afff6"/>
              <w:spacing w:before="0" w:after="0"/>
              <w:ind w:left="0"/>
              <w:jc w:val="center"/>
              <w:rPr>
                <w:sz w:val="20"/>
              </w:rPr>
            </w:pPr>
            <w:r>
              <w:rPr>
                <w:sz w:val="20"/>
              </w:rPr>
              <w:t>Катамаран «Шельф-1»</w:t>
            </w:r>
          </w:p>
        </w:tc>
        <w:tc>
          <w:tcPr>
            <w:tcW w:w="2321" w:type="dxa"/>
            <w:vAlign w:val="center"/>
          </w:tcPr>
          <w:p w:rsidR="007C2EAC" w:rsidRPr="007C2EAC" w:rsidRDefault="00947ED8" w:rsidP="007C2EAC">
            <w:pPr>
              <w:pStyle w:val="afff6"/>
              <w:spacing w:before="0" w:after="0"/>
              <w:ind w:left="0"/>
              <w:jc w:val="center"/>
              <w:rPr>
                <w:sz w:val="20"/>
              </w:rPr>
            </w:pPr>
            <w:r>
              <w:rPr>
                <w:sz w:val="20"/>
              </w:rPr>
              <w:t>105</w:t>
            </w:r>
          </w:p>
        </w:tc>
        <w:tc>
          <w:tcPr>
            <w:tcW w:w="2322" w:type="dxa"/>
            <w:vAlign w:val="center"/>
          </w:tcPr>
          <w:p w:rsidR="007C2EAC" w:rsidRPr="007C2EAC" w:rsidRDefault="00947ED8" w:rsidP="007C2EAC">
            <w:pPr>
              <w:pStyle w:val="afff6"/>
              <w:spacing w:before="0" w:after="0"/>
              <w:ind w:left="0"/>
              <w:jc w:val="center"/>
              <w:rPr>
                <w:sz w:val="20"/>
              </w:rPr>
            </w:pPr>
            <w:r>
              <w:rPr>
                <w:sz w:val="20"/>
              </w:rPr>
              <w:t>291</w:t>
            </w:r>
          </w:p>
        </w:tc>
      </w:tr>
      <w:tr w:rsidR="007C2EAC" w:rsidRPr="00CC7972" w:rsidTr="00623ED1">
        <w:trPr>
          <w:trHeight w:val="182"/>
        </w:trPr>
        <w:tc>
          <w:tcPr>
            <w:tcW w:w="4394" w:type="dxa"/>
            <w:vAlign w:val="center"/>
          </w:tcPr>
          <w:p w:rsidR="007C2EAC" w:rsidRPr="006C0204" w:rsidRDefault="006C0204" w:rsidP="007C2EAC">
            <w:pPr>
              <w:pStyle w:val="afff6"/>
              <w:spacing w:before="0" w:after="0"/>
              <w:ind w:left="0"/>
              <w:jc w:val="center"/>
              <w:rPr>
                <w:sz w:val="20"/>
              </w:rPr>
            </w:pPr>
            <w:r>
              <w:rPr>
                <w:sz w:val="20"/>
              </w:rPr>
              <w:t xml:space="preserve">Моторная лодка </w:t>
            </w:r>
            <w:r>
              <w:rPr>
                <w:sz w:val="20"/>
                <w:lang w:val="en-US"/>
              </w:rPr>
              <w:t>NARWAL</w:t>
            </w:r>
            <w:r w:rsidRPr="006C0204">
              <w:rPr>
                <w:sz w:val="20"/>
              </w:rPr>
              <w:t xml:space="preserve"> </w:t>
            </w:r>
            <w:r>
              <w:rPr>
                <w:sz w:val="20"/>
                <w:lang w:val="en-US"/>
              </w:rPr>
              <w:t>RIB</w:t>
            </w:r>
            <w:r w:rsidRPr="006C0204">
              <w:rPr>
                <w:sz w:val="20"/>
              </w:rPr>
              <w:t xml:space="preserve"> </w:t>
            </w:r>
            <w:r>
              <w:rPr>
                <w:sz w:val="20"/>
                <w:lang w:val="en-US"/>
              </w:rPr>
              <w:t>FAST</w:t>
            </w:r>
          </w:p>
        </w:tc>
        <w:tc>
          <w:tcPr>
            <w:tcW w:w="2321" w:type="dxa"/>
            <w:vAlign w:val="center"/>
          </w:tcPr>
          <w:p w:rsidR="007C2EAC" w:rsidRPr="007C2EAC" w:rsidRDefault="00947ED8" w:rsidP="007C2EAC">
            <w:pPr>
              <w:pStyle w:val="afff6"/>
              <w:spacing w:before="0" w:after="0"/>
              <w:ind w:left="0"/>
              <w:jc w:val="center"/>
              <w:rPr>
                <w:sz w:val="20"/>
              </w:rPr>
            </w:pPr>
            <w:r>
              <w:rPr>
                <w:sz w:val="20"/>
              </w:rPr>
              <w:t>117</w:t>
            </w:r>
          </w:p>
        </w:tc>
        <w:tc>
          <w:tcPr>
            <w:tcW w:w="2322" w:type="dxa"/>
            <w:vAlign w:val="center"/>
          </w:tcPr>
          <w:p w:rsidR="007C2EAC" w:rsidRPr="007C2EAC" w:rsidRDefault="00947ED8" w:rsidP="007C2EAC">
            <w:pPr>
              <w:pStyle w:val="afff6"/>
              <w:spacing w:before="0" w:after="0"/>
              <w:ind w:left="0"/>
              <w:jc w:val="center"/>
              <w:rPr>
                <w:sz w:val="20"/>
              </w:rPr>
            </w:pPr>
            <w:r>
              <w:rPr>
                <w:sz w:val="20"/>
              </w:rPr>
              <w:t>320</w:t>
            </w:r>
          </w:p>
        </w:tc>
      </w:tr>
      <w:tr w:rsidR="007C2EAC" w:rsidRPr="00CC7972" w:rsidTr="00623ED1">
        <w:trPr>
          <w:trHeight w:val="182"/>
        </w:trPr>
        <w:tc>
          <w:tcPr>
            <w:tcW w:w="4394" w:type="dxa"/>
            <w:vAlign w:val="center"/>
          </w:tcPr>
          <w:p w:rsidR="007C2EAC" w:rsidRPr="007C2EAC" w:rsidRDefault="006C0204" w:rsidP="007C2EAC">
            <w:pPr>
              <w:pStyle w:val="afff6"/>
              <w:spacing w:before="0" w:after="0"/>
              <w:ind w:left="0"/>
              <w:jc w:val="center"/>
              <w:rPr>
                <w:sz w:val="20"/>
              </w:rPr>
            </w:pPr>
            <w:r>
              <w:rPr>
                <w:sz w:val="20"/>
              </w:rPr>
              <w:t>НИС «Керн»</w:t>
            </w:r>
          </w:p>
        </w:tc>
        <w:tc>
          <w:tcPr>
            <w:tcW w:w="2321" w:type="dxa"/>
            <w:vAlign w:val="center"/>
          </w:tcPr>
          <w:p w:rsidR="007C2EAC" w:rsidRPr="007C2EAC" w:rsidRDefault="00947ED8" w:rsidP="007C2EAC">
            <w:pPr>
              <w:pStyle w:val="afff6"/>
              <w:spacing w:before="0" w:after="0"/>
              <w:ind w:left="0"/>
              <w:jc w:val="center"/>
              <w:rPr>
                <w:sz w:val="20"/>
              </w:rPr>
            </w:pPr>
            <w:r>
              <w:rPr>
                <w:sz w:val="20"/>
              </w:rPr>
              <w:t>85</w:t>
            </w:r>
          </w:p>
        </w:tc>
        <w:tc>
          <w:tcPr>
            <w:tcW w:w="2322" w:type="dxa"/>
            <w:vAlign w:val="center"/>
          </w:tcPr>
          <w:p w:rsidR="007C2EAC" w:rsidRPr="007C2EAC" w:rsidRDefault="00947ED8" w:rsidP="007C2EAC">
            <w:pPr>
              <w:pStyle w:val="afff6"/>
              <w:spacing w:before="0" w:after="0"/>
              <w:ind w:left="0"/>
              <w:jc w:val="center"/>
              <w:rPr>
                <w:sz w:val="20"/>
              </w:rPr>
            </w:pPr>
            <w:r>
              <w:rPr>
                <w:sz w:val="20"/>
              </w:rPr>
              <w:t>240</w:t>
            </w:r>
          </w:p>
        </w:tc>
      </w:tr>
    </w:tbl>
    <w:p w:rsidR="000B7F94" w:rsidRPr="00CC7972" w:rsidRDefault="000B7F94" w:rsidP="007C2EAC">
      <w:pPr>
        <w:spacing w:before="0" w:after="0"/>
        <w:ind w:left="567"/>
        <w:rPr>
          <w:rFonts w:cs="Arial"/>
          <w:szCs w:val="24"/>
        </w:rPr>
      </w:pPr>
      <w:r w:rsidRPr="00CC7972">
        <w:rPr>
          <w:rFonts w:cs="Arial"/>
          <w:szCs w:val="24"/>
        </w:rPr>
        <w:t>Таким образом, проведенными ра</w:t>
      </w:r>
      <w:r>
        <w:rPr>
          <w:rFonts w:cs="Arial"/>
          <w:szCs w:val="24"/>
        </w:rPr>
        <w:t>с</w:t>
      </w:r>
      <w:r w:rsidRPr="00CC7972">
        <w:rPr>
          <w:rFonts w:cs="Arial"/>
          <w:szCs w:val="24"/>
        </w:rPr>
        <w:t xml:space="preserve">четами установлено, что  максимальная зона акустического дискомфорта, на границе которой соблюдаются требования п. 9 табл. 3 СН 2.2.4/2.1.8.562-96 составит </w:t>
      </w:r>
      <w:r>
        <w:rPr>
          <w:rFonts w:cs="Arial"/>
          <w:szCs w:val="24"/>
        </w:rPr>
        <w:t>1</w:t>
      </w:r>
      <w:r w:rsidR="00947ED8">
        <w:rPr>
          <w:rFonts w:cs="Arial"/>
          <w:szCs w:val="24"/>
        </w:rPr>
        <w:t>88</w:t>
      </w:r>
      <w:r w:rsidRPr="00CC7972">
        <w:rPr>
          <w:rFonts w:cs="Arial"/>
          <w:szCs w:val="24"/>
        </w:rPr>
        <w:t xml:space="preserve"> м для 55 дБА и </w:t>
      </w:r>
      <w:r w:rsidR="00947ED8">
        <w:rPr>
          <w:rFonts w:cs="Arial"/>
          <w:szCs w:val="24"/>
        </w:rPr>
        <w:t>484</w:t>
      </w:r>
      <w:r w:rsidRPr="00CC7972">
        <w:rPr>
          <w:rFonts w:cs="Arial"/>
          <w:szCs w:val="24"/>
        </w:rPr>
        <w:t xml:space="preserve"> м для 45 дБА</w:t>
      </w:r>
      <w:r w:rsidR="00947ED8">
        <w:rPr>
          <w:rFonts w:cs="Arial"/>
          <w:szCs w:val="24"/>
        </w:rPr>
        <w:t xml:space="preserve"> для НИС «Профессор Рябинкин»</w:t>
      </w:r>
      <w:r w:rsidRPr="00CC7972">
        <w:rPr>
          <w:rFonts w:cs="Arial"/>
          <w:szCs w:val="24"/>
        </w:rPr>
        <w:t>.</w:t>
      </w:r>
    </w:p>
    <w:p w:rsidR="000B7F94" w:rsidRPr="00CC7972" w:rsidRDefault="000B7F94" w:rsidP="00116049">
      <w:pPr>
        <w:pStyle w:val="4"/>
        <w:spacing w:before="120"/>
      </w:pPr>
      <w:r w:rsidRPr="00CC7972">
        <w:t>Подводный шум</w:t>
      </w:r>
    </w:p>
    <w:p w:rsidR="000B7F94" w:rsidRPr="007438B9" w:rsidRDefault="000B7F94" w:rsidP="007438B9">
      <w:pPr>
        <w:pStyle w:val="afff6"/>
      </w:pPr>
      <w:r w:rsidRPr="007438B9">
        <w:t>При работе ПИ на больших глубинах в открытом море для консервативной оценки зон распространения подводного шума можно не учитывать поглощение звука донными осадками. Если заданы акустические характеристики источника, то расчет зависимости уровня давления от расстояния производится с учетом сферического расхождения и поглощения. Из-за сферического расхождения уровень звукового давления на некотором расстоянии R от источника убывает по закону (Клей, Медвин, 1980):</w:t>
      </w:r>
    </w:p>
    <w:p w:rsidR="000B7F94" w:rsidRPr="001C4014" w:rsidRDefault="000B7F94" w:rsidP="000B7F94">
      <w:pPr>
        <w:pStyle w:val="affff8"/>
        <w:tabs>
          <w:tab w:val="clear" w:pos="4253"/>
          <w:tab w:val="clear" w:pos="9072"/>
        </w:tabs>
        <w:ind w:left="567"/>
        <w:jc w:val="center"/>
        <w:rPr>
          <w:rFonts w:ascii="Arial" w:hAnsi="Arial" w:cs="Arial"/>
          <w:szCs w:val="24"/>
        </w:rPr>
      </w:pPr>
      <w:r w:rsidRPr="001C4014">
        <w:rPr>
          <w:rFonts w:ascii="Arial" w:hAnsi="Arial" w:cs="Arial"/>
          <w:b/>
          <w:position w:val="-30"/>
          <w:szCs w:val="24"/>
        </w:rPr>
        <w:object w:dxaOrig="2000" w:dyaOrig="680">
          <v:shape id="_x0000_i1030" type="#_x0000_t75" style="width:106.35pt;height:32.65pt" o:ole="">
            <v:imagedata r:id="rId88" o:title=""/>
          </v:shape>
          <o:OLEObject Type="Embed" ProgID="Equation.3" ShapeID="_x0000_i1030" DrawAspect="Content" ObjectID="_1538154001" r:id="rId89"/>
        </w:object>
      </w:r>
      <w:r w:rsidRPr="001C4014">
        <w:rPr>
          <w:rFonts w:ascii="Arial" w:hAnsi="Arial" w:cs="Arial"/>
          <w:szCs w:val="24"/>
        </w:rPr>
        <w:t>,</w:t>
      </w:r>
    </w:p>
    <w:p w:rsidR="000B7F94" w:rsidRPr="001C4014" w:rsidRDefault="000B7F94" w:rsidP="007438B9">
      <w:pPr>
        <w:pStyle w:val="afff6"/>
      </w:pPr>
      <w:r w:rsidRPr="001C4014">
        <w:t>где</w:t>
      </w:r>
    </w:p>
    <w:p w:rsidR="000B7F94" w:rsidRPr="001C4014" w:rsidRDefault="000B7F94" w:rsidP="007438B9">
      <w:pPr>
        <w:pStyle w:val="afff6"/>
        <w:rPr>
          <w:i/>
        </w:rPr>
      </w:pPr>
      <w:r w:rsidRPr="001C4014">
        <w:rPr>
          <w:i/>
        </w:rPr>
        <w:t xml:space="preserve">SPL — </w:t>
      </w:r>
      <w:r w:rsidRPr="001C4014">
        <w:t>уровень звукового давления, дБ отн. 1 мкПа.</w:t>
      </w:r>
    </w:p>
    <w:p w:rsidR="000B7F94" w:rsidRPr="001C4014" w:rsidRDefault="000B7F94" w:rsidP="007438B9">
      <w:pPr>
        <w:pStyle w:val="afff6"/>
      </w:pPr>
      <w:r w:rsidRPr="001C4014">
        <w:rPr>
          <w:i/>
          <w:noProof/>
        </w:rPr>
        <w:t>SL</w:t>
      </w:r>
      <w:r w:rsidRPr="001C4014">
        <w:rPr>
          <w:noProof/>
        </w:rPr>
        <w:t>=20*lg(</w:t>
      </w:r>
      <w:r w:rsidRPr="001C4014">
        <w:rPr>
          <w:i/>
          <w:noProof/>
        </w:rPr>
        <w:t>P</w:t>
      </w:r>
      <w:r w:rsidRPr="001C4014">
        <w:rPr>
          <w:i/>
          <w:noProof/>
          <w:vertAlign w:val="subscript"/>
        </w:rPr>
        <w:t>0</w:t>
      </w:r>
      <w:r w:rsidRPr="001C4014">
        <w:rPr>
          <w:i/>
          <w:noProof/>
        </w:rPr>
        <w:t>/P</w:t>
      </w:r>
      <w:r w:rsidRPr="001C4014">
        <w:rPr>
          <w:i/>
          <w:noProof/>
          <w:vertAlign w:val="subscript"/>
        </w:rPr>
        <w:t>r</w:t>
      </w:r>
      <w:r w:rsidRPr="001C4014">
        <w:rPr>
          <w:noProof/>
        </w:rPr>
        <w:t>)</w:t>
      </w:r>
      <w:r w:rsidRPr="001C4014">
        <w:t xml:space="preserve"> дБ — уровень сигнала источника на расстоянии </w:t>
      </w:r>
      <w:r w:rsidRPr="001C4014">
        <w:rPr>
          <w:i/>
        </w:rPr>
        <w:t>R</w:t>
      </w:r>
      <w:r w:rsidRPr="001C4014">
        <w:rPr>
          <w:i/>
          <w:vertAlign w:val="subscript"/>
        </w:rPr>
        <w:t>0</w:t>
      </w:r>
      <w:r w:rsidRPr="001C4014">
        <w:t xml:space="preserve">, </w:t>
      </w:r>
      <w:r w:rsidRPr="001C4014">
        <w:br/>
      </w:r>
      <w:r w:rsidRPr="001C4014">
        <w:rPr>
          <w:i/>
          <w:noProof/>
        </w:rPr>
        <w:t>P</w:t>
      </w:r>
      <w:r w:rsidRPr="001C4014">
        <w:rPr>
          <w:i/>
          <w:noProof/>
          <w:vertAlign w:val="subscript"/>
        </w:rPr>
        <w:t>r</w:t>
      </w:r>
      <w:r w:rsidRPr="001C4014">
        <w:rPr>
          <w:noProof/>
        </w:rPr>
        <w:t xml:space="preserve"> </w:t>
      </w:r>
      <w:r w:rsidRPr="001C4014">
        <w:t xml:space="preserve">— опорное давление звука (1 мкПа). </w:t>
      </w:r>
    </w:p>
    <w:p w:rsidR="000B7F94" w:rsidRPr="001C4014" w:rsidRDefault="000B7F94" w:rsidP="007438B9">
      <w:pPr>
        <w:pStyle w:val="afff6"/>
      </w:pPr>
      <w:r w:rsidRPr="001C4014">
        <w:t xml:space="preserve">При удалении от источника звук будет также затухать из-за поглощения. Однако из-за относительно низких частот сигналов при небольших расстояниях от источника этот эффект можно не учитывать (Клей, Медвин, 1980). При дальнейшем распространении в волноводе (акустическом профиле) значения функции </w:t>
      </w:r>
      <w:r w:rsidRPr="001C4014">
        <w:rPr>
          <w:i/>
        </w:rPr>
        <w:t>TL</w:t>
      </w:r>
      <w:r w:rsidRPr="001C4014">
        <w:t xml:space="preserve"> (затухания акустического импульса) определяются батиметрическим профилем, акустическими свойствами придонного слоя, вариацией гидрологии. Учитывая коэффициент затухания в волноводе </w:t>
      </w:r>
      <w:r w:rsidRPr="001C4014">
        <w:sym w:font="Symbol" w:char="F061"/>
      </w:r>
      <w:r w:rsidRPr="001C4014">
        <w:t>(дБ/км), формула расчёта УЗД в зависимости от расстояния имеет вид:</w:t>
      </w:r>
    </w:p>
    <w:p w:rsidR="000B7F94" w:rsidRPr="001C4014" w:rsidRDefault="000B7F94" w:rsidP="007438B9">
      <w:pPr>
        <w:pStyle w:val="afff6"/>
        <w:jc w:val="center"/>
      </w:pPr>
      <w:r w:rsidRPr="001C4014">
        <w:rPr>
          <w:position w:val="-30"/>
        </w:rPr>
        <w:object w:dxaOrig="2460" w:dyaOrig="680">
          <v:shape id="_x0000_i1031" type="#_x0000_t75" style="width:124.75pt;height:32.65pt" o:ole="">
            <v:imagedata r:id="rId90" o:title=""/>
          </v:shape>
          <o:OLEObject Type="Embed" ProgID="Equation.3" ShapeID="_x0000_i1031" DrawAspect="Content" ObjectID="_1538154002" r:id="rId91"/>
        </w:object>
      </w:r>
      <w:r w:rsidRPr="001C4014">
        <w:t>,</w:t>
      </w:r>
    </w:p>
    <w:p w:rsidR="000B7F94" w:rsidRPr="001C4014" w:rsidRDefault="000B7F94" w:rsidP="007438B9">
      <w:pPr>
        <w:pStyle w:val="afff6"/>
      </w:pPr>
      <w:r w:rsidRPr="001C4014">
        <w:t xml:space="preserve">Согласно проведенным акустическим исследованиям (Parvin </w:t>
      </w:r>
      <w:r w:rsidRPr="001C4014">
        <w:rPr>
          <w:i/>
          <w:noProof/>
        </w:rPr>
        <w:t>et al.</w:t>
      </w:r>
      <w:r w:rsidRPr="001C4014">
        <w:t xml:space="preserve">, 2006) коэффициент затухания может варьировать от 0.3 до 4.7 в зависимости от параметров акустического профиля. </w:t>
      </w:r>
    </w:p>
    <w:p w:rsidR="000B7F94" w:rsidRPr="001C4014" w:rsidRDefault="000B7F94" w:rsidP="007438B9">
      <w:pPr>
        <w:pStyle w:val="afff6"/>
      </w:pPr>
      <w:r w:rsidRPr="001C4014">
        <w:t>В 2010 году специалистами ОАО «Севморнефтегеофизика» проводилось моделирование распространения шумов в морской среде с использованием программного комплекса «Gundalf revision AIR6.1c», с учетом материалов «Морские млекопитающие и шум» Ричардсона, Грина, Мальме и Томпсона (1995), Академическое издательство ISBN 0-12-588441-9. Проводилось моделирование радиального акустического поля расстановки воздушных пушек. Совокупный объем пневмоисточников, принятый условно за один точечный источник, работающий в режиме 2D, создает звук интенсивностью около 243 дБ на 1 µПа (среднеквадратичное значение). Общий объем группового источника составляла 3090.0 куб.фут (</w:t>
      </w:r>
      <w:smartTag w:uri="urn:schemas-microsoft-com:office:smarttags" w:element="metricconverter">
        <w:smartTagPr>
          <w:attr w:name="ProductID" w:val="50,6 литров"/>
        </w:smartTagPr>
        <w:r w:rsidRPr="001C4014">
          <w:t>50,6 литров</w:t>
        </w:r>
      </w:smartTag>
      <w:r w:rsidRPr="001C4014">
        <w:t xml:space="preserve">). В каждой полосе на любом расстоянии наименьшее воздействие наблюдалось при сферическом расхождении сигнала, наибольшее при цилиндрическом, расчетное воздействие расположено между ними. Была выбрана наиболее сложная ситуация при самых высоких амплитудах сигнала во всех направлениях. В действительности фактическое расхождение зависит от множества факторов, влияющих друг на друга, ближе всего к сферическому. Выбранное удаление в </w:t>
      </w:r>
      <w:smartTag w:uri="urn:schemas-microsoft-com:office:smarttags" w:element="metricconverter">
        <w:smartTagPr>
          <w:attr w:name="ProductID" w:val="1 км"/>
        </w:smartTagPr>
        <w:r w:rsidRPr="001C4014">
          <w:t>1 км</w:t>
        </w:r>
      </w:smartTag>
      <w:r w:rsidRPr="001C4014">
        <w:t xml:space="preserve"> отмечено на графике желтым цветом.</w:t>
      </w:r>
    </w:p>
    <w:p w:rsidR="000B7F94" w:rsidRPr="001C4014" w:rsidRDefault="000B7F94" w:rsidP="007438B9">
      <w:pPr>
        <w:pStyle w:val="afff6"/>
      </w:pPr>
      <w:r w:rsidRPr="001C4014">
        <w:t>Минимальное</w:t>
      </w:r>
      <w:r w:rsidRPr="001C4014">
        <w:rPr>
          <w:bCs/>
        </w:rPr>
        <w:t xml:space="preserve"> удаление - против. dB. на 20 Hz (1/3 октавы), (отн. 1мкПа)</w:t>
      </w:r>
    </w:p>
    <w:p w:rsidR="000B7F94" w:rsidRPr="001C4014" w:rsidRDefault="000B7F94" w:rsidP="000B7F94">
      <w:pPr>
        <w:widowControl w:val="0"/>
        <w:autoSpaceDE w:val="0"/>
        <w:autoSpaceDN w:val="0"/>
        <w:adjustRightInd w:val="0"/>
        <w:spacing w:before="120" w:after="120"/>
        <w:ind w:left="567"/>
        <w:jc w:val="center"/>
        <w:rPr>
          <w:rFonts w:eastAsiaTheme="minorHAnsi" w:cstheme="minorBidi"/>
          <w:bCs/>
          <w:sz w:val="20"/>
        </w:rPr>
      </w:pPr>
      <w:r w:rsidRPr="001C4014">
        <w:rPr>
          <w:rFonts w:eastAsiaTheme="minorHAnsi" w:cstheme="minorBidi"/>
          <w:noProof/>
          <w:sz w:val="22"/>
        </w:rPr>
        <w:drawing>
          <wp:inline distT="0" distB="0" distL="0" distR="0">
            <wp:extent cx="5080834" cy="3526972"/>
            <wp:effectExtent l="19050" t="0" r="5516" b="0"/>
            <wp:docPr id="98" name="Рисунок 1" descr="C:\Users\YusovVN\AppData\Local\Temp\Rar$EXa0.916\R2280M_rng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YusovVN\AppData\Local\Temp\Rar$EXa0.916\R2280M_rng0.png"/>
                    <pic:cNvPicPr>
                      <a:picLocks noChangeAspect="1" noChangeArrowheads="1"/>
                    </pic:cNvPicPr>
                  </pic:nvPicPr>
                  <pic:blipFill>
                    <a:blip r:embed="rId92" cstate="print"/>
                    <a:srcRect/>
                    <a:stretch>
                      <a:fillRect/>
                    </a:stretch>
                  </pic:blipFill>
                  <pic:spPr bwMode="auto">
                    <a:xfrm>
                      <a:off x="0" y="0"/>
                      <a:ext cx="5097845" cy="3538781"/>
                    </a:xfrm>
                    <a:prstGeom prst="rect">
                      <a:avLst/>
                    </a:prstGeom>
                    <a:noFill/>
                    <a:ln w="9525">
                      <a:noFill/>
                      <a:miter lim="800000"/>
                      <a:headEnd/>
                      <a:tailEnd/>
                    </a:ln>
                  </pic:spPr>
                </pic:pic>
              </a:graphicData>
            </a:graphic>
          </wp:inline>
        </w:drawing>
      </w:r>
    </w:p>
    <w:p w:rsidR="000B7F94" w:rsidRPr="001C4014" w:rsidRDefault="00F162C9" w:rsidP="00F162C9">
      <w:pPr>
        <w:pStyle w:val="a4"/>
        <w:rPr>
          <w:rFonts w:eastAsiaTheme="minorHAnsi" w:cs="Arial"/>
          <w:bCs/>
          <w:szCs w:val="24"/>
        </w:rPr>
      </w:pPr>
      <w:bookmarkStart w:id="513" w:name="_Toc345902597"/>
      <w:bookmarkStart w:id="514" w:name="_Toc413151097"/>
      <w:bookmarkStart w:id="515" w:name="_Toc417301301"/>
      <w:bookmarkStart w:id="516" w:name="_Toc430612980"/>
      <w:bookmarkStart w:id="517" w:name="_Toc443652794"/>
      <w:bookmarkStart w:id="518" w:name="_Toc455583231"/>
      <w:r>
        <w:t xml:space="preserve">Рисунок </w:t>
      </w:r>
      <w:fldSimple w:instr=" STYLEREF 2 \s ">
        <w:r w:rsidR="00BA10D4">
          <w:rPr>
            <w:noProof/>
          </w:rPr>
          <w:t>6.6</w:t>
        </w:r>
      </w:fldSimple>
      <w:r w:rsidR="00D11868">
        <w:noBreakHyphen/>
      </w:r>
      <w:fldSimple w:instr=" SEQ Рисунок \* ARABIC \s 2 ">
        <w:r w:rsidR="00BA10D4">
          <w:rPr>
            <w:noProof/>
          </w:rPr>
          <w:t>1</w:t>
        </w:r>
      </w:fldSimple>
      <w:r>
        <w:t xml:space="preserve">. </w:t>
      </w:r>
      <w:r w:rsidR="000B7F94" w:rsidRPr="001C4014">
        <w:rPr>
          <w:rFonts w:eastAsiaTheme="minorHAnsi" w:cs="Arial"/>
          <w:bCs/>
          <w:szCs w:val="24"/>
        </w:rPr>
        <w:t>График снижения уровня звукового давления (УЗД) с расстоянием на частоте 20 Hz</w:t>
      </w:r>
      <w:bookmarkEnd w:id="513"/>
      <w:bookmarkEnd w:id="514"/>
      <w:bookmarkEnd w:id="515"/>
      <w:bookmarkEnd w:id="516"/>
      <w:bookmarkEnd w:id="517"/>
      <w:bookmarkEnd w:id="518"/>
    </w:p>
    <w:p w:rsidR="000B7F94" w:rsidRPr="001C4014" w:rsidRDefault="000B7F94" w:rsidP="007438B9">
      <w:pPr>
        <w:pStyle w:val="afff6"/>
        <w:rPr>
          <w:rFonts w:eastAsiaTheme="minorHAnsi"/>
          <w:sz w:val="20"/>
        </w:rPr>
      </w:pPr>
      <w:r w:rsidRPr="001C4014">
        <w:rPr>
          <w:rFonts w:eastAsiaTheme="minorHAnsi"/>
        </w:rPr>
        <w:t>Минимальное удаление - против. dB. на 100 Hz (1/3 октавы), (отн. 1мкПа)</w:t>
      </w:r>
    </w:p>
    <w:p w:rsidR="000B7F94" w:rsidRPr="001C4014" w:rsidRDefault="000B7F94" w:rsidP="000B7F94">
      <w:pPr>
        <w:widowControl w:val="0"/>
        <w:autoSpaceDE w:val="0"/>
        <w:autoSpaceDN w:val="0"/>
        <w:adjustRightInd w:val="0"/>
        <w:spacing w:before="120" w:after="120"/>
        <w:ind w:left="567"/>
        <w:jc w:val="center"/>
        <w:rPr>
          <w:rFonts w:eastAsiaTheme="minorHAnsi" w:cstheme="minorBidi"/>
          <w:bCs/>
          <w:sz w:val="32"/>
        </w:rPr>
      </w:pPr>
      <w:r w:rsidRPr="001C4014">
        <w:rPr>
          <w:rFonts w:eastAsiaTheme="minorHAnsi" w:cstheme="minorBidi"/>
          <w:noProof/>
          <w:sz w:val="22"/>
        </w:rPr>
        <w:lastRenderedPageBreak/>
        <w:drawing>
          <wp:inline distT="0" distB="0" distL="0" distR="0">
            <wp:extent cx="5094135" cy="3386217"/>
            <wp:effectExtent l="19050" t="0" r="0" b="0"/>
            <wp:docPr id="106" name="Рисунок 2" descr="C:\Users\YusovVN\AppData\Local\Temp\Rar$EXa0.916\R2280M_rng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C:\Users\YusovVN\AppData\Local\Temp\Rar$EXa0.916\R2280M_rng1.png"/>
                    <pic:cNvPicPr>
                      <a:picLocks noChangeAspect="1" noChangeArrowheads="1"/>
                    </pic:cNvPicPr>
                  </pic:nvPicPr>
                  <pic:blipFill>
                    <a:blip r:embed="rId93" cstate="print"/>
                    <a:srcRect/>
                    <a:stretch>
                      <a:fillRect/>
                    </a:stretch>
                  </pic:blipFill>
                  <pic:spPr bwMode="auto">
                    <a:xfrm>
                      <a:off x="0" y="0"/>
                      <a:ext cx="5102950" cy="3392076"/>
                    </a:xfrm>
                    <a:prstGeom prst="rect">
                      <a:avLst/>
                    </a:prstGeom>
                    <a:noFill/>
                    <a:ln w="9525">
                      <a:noFill/>
                      <a:miter lim="800000"/>
                      <a:headEnd/>
                      <a:tailEnd/>
                    </a:ln>
                  </pic:spPr>
                </pic:pic>
              </a:graphicData>
            </a:graphic>
          </wp:inline>
        </w:drawing>
      </w:r>
    </w:p>
    <w:p w:rsidR="000B7F94" w:rsidRPr="001C4014" w:rsidRDefault="00F162C9" w:rsidP="00F162C9">
      <w:pPr>
        <w:pStyle w:val="a4"/>
        <w:rPr>
          <w:rFonts w:eastAsiaTheme="minorHAnsi" w:cs="Arial"/>
          <w:bCs/>
        </w:rPr>
      </w:pPr>
      <w:bookmarkStart w:id="519" w:name="_Toc345902598"/>
      <w:bookmarkStart w:id="520" w:name="_Toc413151098"/>
      <w:bookmarkStart w:id="521" w:name="_Toc417301302"/>
      <w:bookmarkStart w:id="522" w:name="_Toc430612981"/>
      <w:bookmarkStart w:id="523" w:name="_Toc443652795"/>
      <w:bookmarkStart w:id="524" w:name="_Toc455583232"/>
      <w:r>
        <w:t xml:space="preserve">Рисунок </w:t>
      </w:r>
      <w:fldSimple w:instr=" STYLEREF 2 \s ">
        <w:r w:rsidR="00BA10D4">
          <w:rPr>
            <w:noProof/>
          </w:rPr>
          <w:t>6.6</w:t>
        </w:r>
      </w:fldSimple>
      <w:r w:rsidR="00D11868">
        <w:noBreakHyphen/>
      </w:r>
      <w:fldSimple w:instr=" SEQ Рисунок \* ARABIC \s 2 ">
        <w:r w:rsidR="00BA10D4">
          <w:rPr>
            <w:noProof/>
          </w:rPr>
          <w:t>2</w:t>
        </w:r>
      </w:fldSimple>
      <w:r>
        <w:t xml:space="preserve">. </w:t>
      </w:r>
      <w:r w:rsidR="000B7F94" w:rsidRPr="001C4014">
        <w:rPr>
          <w:rFonts w:eastAsiaTheme="minorHAnsi" w:cs="Arial"/>
          <w:bCs/>
        </w:rPr>
        <w:t>График снижения уровня звукового давления (УЗД) с расстоянием на частоте 100 Hz</w:t>
      </w:r>
      <w:bookmarkStart w:id="525" w:name="_Toc386450271"/>
      <w:bookmarkEnd w:id="519"/>
      <w:bookmarkEnd w:id="520"/>
      <w:bookmarkEnd w:id="521"/>
      <w:bookmarkEnd w:id="522"/>
      <w:bookmarkEnd w:id="523"/>
      <w:bookmarkEnd w:id="524"/>
    </w:p>
    <w:p w:rsidR="000B7F94" w:rsidRPr="001C4014" w:rsidRDefault="000B7F94" w:rsidP="007438B9">
      <w:pPr>
        <w:pStyle w:val="afff6"/>
        <w:rPr>
          <w:rFonts w:eastAsiaTheme="minorHAnsi"/>
        </w:rPr>
      </w:pPr>
      <w:r w:rsidRPr="001C4014">
        <w:rPr>
          <w:rFonts w:eastAsiaTheme="minorHAnsi"/>
        </w:rPr>
        <w:t>Минимальное удаление - против. dB. на 5000 Hz (1/3 октавы), (отн.1мкПа)</w:t>
      </w:r>
      <w:bookmarkEnd w:id="525"/>
    </w:p>
    <w:p w:rsidR="000B7F94" w:rsidRPr="001C4014" w:rsidRDefault="000B7F94" w:rsidP="000B7F94">
      <w:pPr>
        <w:widowControl w:val="0"/>
        <w:autoSpaceDE w:val="0"/>
        <w:autoSpaceDN w:val="0"/>
        <w:adjustRightInd w:val="0"/>
        <w:spacing w:before="120" w:after="120"/>
        <w:ind w:left="567"/>
        <w:jc w:val="center"/>
        <w:rPr>
          <w:rFonts w:eastAsiaTheme="minorHAnsi" w:cstheme="minorBidi"/>
          <w:bCs/>
          <w:sz w:val="20"/>
        </w:rPr>
      </w:pPr>
      <w:r w:rsidRPr="001C4014">
        <w:rPr>
          <w:rFonts w:eastAsiaTheme="minorHAnsi" w:cstheme="minorBidi"/>
          <w:noProof/>
          <w:sz w:val="22"/>
        </w:rPr>
        <w:drawing>
          <wp:inline distT="0" distB="0" distL="0" distR="0">
            <wp:extent cx="5181600" cy="3438525"/>
            <wp:effectExtent l="19050" t="0" r="0" b="0"/>
            <wp:docPr id="107" name="Рисунок 3" descr="C:\Users\YusovVN\AppData\Local\Temp\Rar$EXa0.916\R2280M_rng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C:\Users\YusovVN\AppData\Local\Temp\Rar$EXa0.916\R2280M_rng2.png"/>
                    <pic:cNvPicPr>
                      <a:picLocks noChangeAspect="1" noChangeArrowheads="1"/>
                    </pic:cNvPicPr>
                  </pic:nvPicPr>
                  <pic:blipFill>
                    <a:blip r:embed="rId94" cstate="print"/>
                    <a:srcRect/>
                    <a:stretch>
                      <a:fillRect/>
                    </a:stretch>
                  </pic:blipFill>
                  <pic:spPr bwMode="auto">
                    <a:xfrm>
                      <a:off x="0" y="0"/>
                      <a:ext cx="5181600" cy="3438525"/>
                    </a:xfrm>
                    <a:prstGeom prst="rect">
                      <a:avLst/>
                    </a:prstGeom>
                    <a:noFill/>
                    <a:ln w="9525">
                      <a:noFill/>
                      <a:miter lim="800000"/>
                      <a:headEnd/>
                      <a:tailEnd/>
                    </a:ln>
                  </pic:spPr>
                </pic:pic>
              </a:graphicData>
            </a:graphic>
          </wp:inline>
        </w:drawing>
      </w:r>
    </w:p>
    <w:p w:rsidR="000B7F94" w:rsidRPr="001C4014" w:rsidRDefault="00F162C9" w:rsidP="00F162C9">
      <w:pPr>
        <w:pStyle w:val="a4"/>
        <w:rPr>
          <w:rFonts w:eastAsiaTheme="minorHAnsi" w:cs="Arial"/>
        </w:rPr>
      </w:pPr>
      <w:bookmarkStart w:id="526" w:name="_Toc345902599"/>
      <w:bookmarkStart w:id="527" w:name="_Toc413151099"/>
      <w:bookmarkStart w:id="528" w:name="_Toc417301303"/>
      <w:bookmarkStart w:id="529" w:name="_Toc430612982"/>
      <w:bookmarkStart w:id="530" w:name="_Toc443652796"/>
      <w:bookmarkStart w:id="531" w:name="_Toc455583233"/>
      <w:r>
        <w:t xml:space="preserve">Рисунок </w:t>
      </w:r>
      <w:fldSimple w:instr=" STYLEREF 2 \s ">
        <w:r w:rsidR="00BA10D4">
          <w:rPr>
            <w:noProof/>
          </w:rPr>
          <w:t>6.6</w:t>
        </w:r>
      </w:fldSimple>
      <w:r w:rsidR="00D11868">
        <w:noBreakHyphen/>
      </w:r>
      <w:fldSimple w:instr=" SEQ Рисунок \* ARABIC \s 2 ">
        <w:r w:rsidR="00BA10D4">
          <w:rPr>
            <w:noProof/>
          </w:rPr>
          <w:t>3</w:t>
        </w:r>
      </w:fldSimple>
      <w:r>
        <w:t xml:space="preserve">. </w:t>
      </w:r>
      <w:r w:rsidR="000B7F94" w:rsidRPr="001C4014">
        <w:rPr>
          <w:rFonts w:eastAsiaTheme="minorHAnsi" w:cs="Arial"/>
        </w:rPr>
        <w:t>График снижения уровня звукового давления (УЗД) с расстоянием на частоте 5000 Hz</w:t>
      </w:r>
      <w:bookmarkStart w:id="532" w:name="_Toc386450272"/>
      <w:bookmarkEnd w:id="526"/>
      <w:bookmarkEnd w:id="527"/>
      <w:bookmarkEnd w:id="528"/>
      <w:bookmarkEnd w:id="529"/>
      <w:bookmarkEnd w:id="530"/>
      <w:bookmarkEnd w:id="531"/>
    </w:p>
    <w:p w:rsidR="000B7F94" w:rsidRPr="001C4014" w:rsidRDefault="000B7F94" w:rsidP="007438B9">
      <w:pPr>
        <w:pStyle w:val="afff6"/>
        <w:rPr>
          <w:rFonts w:eastAsiaTheme="minorHAnsi"/>
        </w:rPr>
      </w:pPr>
      <w:r w:rsidRPr="001C4014">
        <w:rPr>
          <w:rFonts w:eastAsiaTheme="minorHAnsi"/>
        </w:rPr>
        <w:t>Минимальное удаление - против. dB. на 20000 Hz (1/3 октавы), (отн.1мкПа)</w:t>
      </w:r>
      <w:bookmarkEnd w:id="532"/>
    </w:p>
    <w:p w:rsidR="000B7F94" w:rsidRPr="001C4014" w:rsidRDefault="000B7F94" w:rsidP="000B7F94">
      <w:pPr>
        <w:widowControl w:val="0"/>
        <w:autoSpaceDE w:val="0"/>
        <w:autoSpaceDN w:val="0"/>
        <w:adjustRightInd w:val="0"/>
        <w:spacing w:before="120" w:line="240" w:lineRule="auto"/>
        <w:ind w:left="567"/>
        <w:jc w:val="center"/>
        <w:rPr>
          <w:rFonts w:eastAsiaTheme="minorHAnsi" w:cstheme="minorBidi"/>
          <w:sz w:val="20"/>
        </w:rPr>
      </w:pPr>
      <w:r w:rsidRPr="001C4014">
        <w:rPr>
          <w:rFonts w:eastAsiaTheme="minorHAnsi" w:cstheme="minorBidi"/>
          <w:noProof/>
          <w:sz w:val="22"/>
        </w:rPr>
        <w:lastRenderedPageBreak/>
        <w:drawing>
          <wp:inline distT="0" distB="0" distL="0" distR="0">
            <wp:extent cx="5181600" cy="3451225"/>
            <wp:effectExtent l="19050" t="0" r="0" b="0"/>
            <wp:docPr id="115" name="Рисунок 4" descr="C:\Users\YusovVN\AppData\Local\Temp\Rar$EXa0.916\R2280M_rng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descr="C:\Users\YusovVN\AppData\Local\Temp\Rar$EXa0.916\R2280M_rng3.png"/>
                    <pic:cNvPicPr>
                      <a:picLocks noChangeAspect="1" noChangeArrowheads="1"/>
                    </pic:cNvPicPr>
                  </pic:nvPicPr>
                  <pic:blipFill>
                    <a:blip r:embed="rId95" cstate="print"/>
                    <a:srcRect/>
                    <a:stretch>
                      <a:fillRect/>
                    </a:stretch>
                  </pic:blipFill>
                  <pic:spPr bwMode="auto">
                    <a:xfrm>
                      <a:off x="0" y="0"/>
                      <a:ext cx="5181600" cy="3451225"/>
                    </a:xfrm>
                    <a:prstGeom prst="rect">
                      <a:avLst/>
                    </a:prstGeom>
                    <a:noFill/>
                    <a:ln w="9525">
                      <a:noFill/>
                      <a:miter lim="800000"/>
                      <a:headEnd/>
                      <a:tailEnd/>
                    </a:ln>
                  </pic:spPr>
                </pic:pic>
              </a:graphicData>
            </a:graphic>
          </wp:inline>
        </w:drawing>
      </w:r>
    </w:p>
    <w:p w:rsidR="000B7F94" w:rsidRPr="001C4014" w:rsidRDefault="00F162C9" w:rsidP="00F162C9">
      <w:pPr>
        <w:pStyle w:val="a4"/>
        <w:rPr>
          <w:rFonts w:eastAsiaTheme="minorHAnsi" w:cs="Arial"/>
        </w:rPr>
      </w:pPr>
      <w:bookmarkStart w:id="533" w:name="_Toc345902600"/>
      <w:bookmarkStart w:id="534" w:name="_Toc413151100"/>
      <w:bookmarkStart w:id="535" w:name="_Toc417301304"/>
      <w:bookmarkStart w:id="536" w:name="_Toc430612983"/>
      <w:bookmarkStart w:id="537" w:name="_Toc443652797"/>
      <w:bookmarkStart w:id="538" w:name="_Toc455583234"/>
      <w:r>
        <w:t xml:space="preserve">Рисунок </w:t>
      </w:r>
      <w:fldSimple w:instr=" STYLEREF 2 \s ">
        <w:r w:rsidR="00BA10D4">
          <w:rPr>
            <w:noProof/>
          </w:rPr>
          <w:t>6.6</w:t>
        </w:r>
      </w:fldSimple>
      <w:r w:rsidR="00D11868">
        <w:noBreakHyphen/>
      </w:r>
      <w:fldSimple w:instr=" SEQ Рисунок \* ARABIC \s 2 ">
        <w:r w:rsidR="00BA10D4">
          <w:rPr>
            <w:noProof/>
          </w:rPr>
          <w:t>4</w:t>
        </w:r>
      </w:fldSimple>
      <w:r>
        <w:t xml:space="preserve">. </w:t>
      </w:r>
      <w:r w:rsidR="000B7F94" w:rsidRPr="001C4014">
        <w:rPr>
          <w:rFonts w:eastAsiaTheme="minorHAnsi" w:cs="Arial"/>
        </w:rPr>
        <w:t>График снижения уровня звукового давления (УЗД) с расстоянием на частоте 20000 Hz</w:t>
      </w:r>
      <w:bookmarkEnd w:id="533"/>
      <w:bookmarkEnd w:id="534"/>
      <w:bookmarkEnd w:id="535"/>
      <w:bookmarkEnd w:id="536"/>
      <w:bookmarkEnd w:id="537"/>
      <w:bookmarkEnd w:id="538"/>
    </w:p>
    <w:p w:rsidR="000B7F94" w:rsidRPr="001C4014" w:rsidRDefault="000B7F94" w:rsidP="007438B9">
      <w:pPr>
        <w:pStyle w:val="afff6"/>
      </w:pPr>
      <w:r w:rsidRPr="001C4014">
        <w:t>По результатам моделирования были получены значения площадей (в кв. км), в которых уровень звука превышает определенное значение. При использовании ПИ (243 дБ отн. 1 мкПа), дистанция достижения безопасного уровня для морских млекопитающих (&gt;180 дБ отн. 1 мкПа) долж</w:t>
      </w:r>
      <w:r w:rsidR="007438B9">
        <w:t>на</w:t>
      </w:r>
      <w:r w:rsidRPr="001C4014">
        <w:t xml:space="preserve"> составить не менее 1-2 км от сейсмического судна (Программа сейсморазведочных работ на Киринском лицензионном участке в 2011-2015 гг. ОАО «Севморнефтегеофизика», ООО «НефтеГазСтрой Центр», 2010 г.). Эти данные могут быть использованы как ориентировочные для оценки радиусов зон воздействия на млекопитающих на площадях работ в </w:t>
      </w:r>
      <w:r w:rsidR="007438B9">
        <w:t>Карском</w:t>
      </w:r>
      <w:r w:rsidRPr="001C4014">
        <w:t xml:space="preserve"> море.</w:t>
      </w:r>
    </w:p>
    <w:p w:rsidR="000B7F94" w:rsidRPr="001C4014" w:rsidRDefault="000B7F94" w:rsidP="007438B9">
      <w:pPr>
        <w:pStyle w:val="afff6"/>
      </w:pPr>
      <w:r w:rsidRPr="001C4014">
        <w:t>Уровень звукового давления в непосредственной близости от источника излучения сейсмосигналов в морской среде составляет обычно 215—255 дБ при частоте 10—100 Гц, тогда как природный «нормальный» звуковой фон в море оценивается величинами 80—120 дБ на тех же частотах (Патин, 2001). Во время подводных землетрясений давление может достигать 272 дБ (Underwater Acoustics, 1998), по данным другого источника — 240 дБ при частоте 10—50 Гц на расстояниях до нескольких километров от эпицентра. Заметное повышение уровня звука в воде (до 150—200 дБ при частотах 100—700 Гц) происходит также при движении судов, особенно супертанкеров (Патин, 2001).</w:t>
      </w:r>
    </w:p>
    <w:p w:rsidR="000B7F94" w:rsidRPr="001C4014" w:rsidRDefault="000B7F94" w:rsidP="007438B9">
      <w:pPr>
        <w:pStyle w:val="afff6"/>
      </w:pPr>
      <w:r w:rsidRPr="001C4014">
        <w:t>Согласно измерениям подводного шума, при движении геофизического (исследовательского) судна со скоростью 7 узлов в море глубиной 16 м (Акустико-гидрофизические исследования…, 2007), значения генерируемых акустических шумов на расстоянии 1 км не превышала 125 дБ отн. 1 мкПа, что характерно для обычного судоходства.</w:t>
      </w:r>
    </w:p>
    <w:p w:rsidR="000B7F94" w:rsidRPr="001C4014" w:rsidRDefault="000B7F94" w:rsidP="007438B9">
      <w:pPr>
        <w:pStyle w:val="afff6"/>
      </w:pPr>
      <w:r w:rsidRPr="001C4014">
        <w:t xml:space="preserve">В связи с тем, что сейсморазведка ведется на достаточно большом расстоянии от берега, воздействие подводного шума на население и </w:t>
      </w:r>
      <w:r w:rsidRPr="001C4014">
        <w:lastRenderedPageBreak/>
        <w:t>животный мир береговой зоны пренебрежимо мало. Более значимым является воздействие подводных шумов на гидробионтов, детальные оценки влияния подводного шума на водную биоту изложены в разделе 6.7.</w:t>
      </w:r>
    </w:p>
    <w:p w:rsidR="000B7F94" w:rsidRPr="001C4014" w:rsidRDefault="000B7F94" w:rsidP="00116049">
      <w:pPr>
        <w:pStyle w:val="4"/>
        <w:spacing w:before="120"/>
      </w:pPr>
      <w:r w:rsidRPr="001C4014">
        <w:t>Вибрационное воздействие</w:t>
      </w:r>
    </w:p>
    <w:p w:rsidR="000B7F94" w:rsidRPr="007438B9" w:rsidRDefault="000B7F94" w:rsidP="007438B9">
      <w:pPr>
        <w:pStyle w:val="afff6"/>
      </w:pPr>
      <w:r w:rsidRPr="007438B9">
        <w:t xml:space="preserve">Согласно СН 2.5.2.048-96 исследовательское судно относится к морским судам 1 категории, совершающим рейсы продолжительностью более 5 суток. </w:t>
      </w:r>
    </w:p>
    <w:p w:rsidR="000B7F94" w:rsidRPr="007438B9" w:rsidRDefault="000B7F94" w:rsidP="007438B9">
      <w:pPr>
        <w:pStyle w:val="afff6"/>
      </w:pPr>
      <w:r w:rsidRPr="007438B9">
        <w:t>В таблице 6.6-</w:t>
      </w:r>
      <w:r w:rsidR="007438B9">
        <w:t>7</w:t>
      </w:r>
      <w:r w:rsidRPr="007438B9">
        <w:t xml:space="preserve"> указаны предельно допустимые корректированные уровни и величины вибрации на судах, установленные согласно предельным спектрам по виброускорению и виброскорости.</w:t>
      </w:r>
    </w:p>
    <w:p w:rsidR="000B7F94" w:rsidRPr="001C4014" w:rsidRDefault="008777A9" w:rsidP="007438B9">
      <w:pPr>
        <w:pStyle w:val="a4"/>
        <w:rPr>
          <w:color w:val="000000"/>
        </w:rPr>
      </w:pPr>
      <w:bookmarkStart w:id="539" w:name="_Toc309062696"/>
      <w:bookmarkStart w:id="540" w:name="_Toc309672173"/>
      <w:bookmarkStart w:id="541" w:name="_Toc326146460"/>
      <w:bookmarkStart w:id="542" w:name="_Toc344118725"/>
      <w:bookmarkStart w:id="543" w:name="_Toc410059880"/>
      <w:bookmarkStart w:id="544" w:name="_Toc417301371"/>
      <w:bookmarkStart w:id="545" w:name="_Toc430607179"/>
      <w:bookmarkStart w:id="546" w:name="_Toc438028241"/>
      <w:bookmarkStart w:id="547" w:name="_Toc455583198"/>
      <w:r>
        <w:t>Таблица</w:t>
      </w:r>
      <w:r w:rsidR="007438B9">
        <w:t xml:space="preserve"> </w:t>
      </w:r>
      <w:fldSimple w:instr=" STYLEREF 2 \s ">
        <w:r w:rsidR="00BA10D4">
          <w:rPr>
            <w:noProof/>
          </w:rPr>
          <w:t>6.6</w:t>
        </w:r>
      </w:fldSimple>
      <w:r w:rsidR="00135C15">
        <w:noBreakHyphen/>
      </w:r>
      <w:fldSimple w:instr=" SEQ Таблица \* ARABIC \s 2 ">
        <w:r w:rsidR="00BA10D4">
          <w:rPr>
            <w:noProof/>
          </w:rPr>
          <w:t>7</w:t>
        </w:r>
      </w:fldSimple>
      <w:r w:rsidR="007438B9">
        <w:t xml:space="preserve">. </w:t>
      </w:r>
      <w:r w:rsidR="000B7F94" w:rsidRPr="001C4014">
        <w:rPr>
          <w:color w:val="000000"/>
        </w:rPr>
        <w:t>Предельно допустимые уровни вибрации на судах</w:t>
      </w:r>
      <w:bookmarkEnd w:id="539"/>
      <w:bookmarkEnd w:id="540"/>
      <w:bookmarkEnd w:id="541"/>
      <w:bookmarkEnd w:id="542"/>
      <w:bookmarkEnd w:id="543"/>
      <w:bookmarkEnd w:id="544"/>
      <w:bookmarkEnd w:id="545"/>
      <w:bookmarkEnd w:id="546"/>
      <w:bookmarkEnd w:id="547"/>
    </w:p>
    <w:tbl>
      <w:tblPr>
        <w:tblW w:w="5000" w:type="pct"/>
        <w:jc w:val="right"/>
        <w:tblLook w:val="0000" w:firstRow="0" w:lastRow="0" w:firstColumn="0" w:lastColumn="0" w:noHBand="0" w:noVBand="0"/>
      </w:tblPr>
      <w:tblGrid>
        <w:gridCol w:w="5551"/>
        <w:gridCol w:w="913"/>
        <w:gridCol w:w="1150"/>
        <w:gridCol w:w="790"/>
        <w:gridCol w:w="1166"/>
      </w:tblGrid>
      <w:tr w:rsidR="000B7F94" w:rsidRPr="001C4014" w:rsidTr="007438B9">
        <w:trPr>
          <w:tblHeader/>
          <w:jc w:val="right"/>
        </w:trPr>
        <w:tc>
          <w:tcPr>
            <w:tcW w:w="2900" w:type="pct"/>
            <w:vMerge w:val="restart"/>
            <w:tcBorders>
              <w:top w:val="single" w:sz="4" w:space="0" w:color="auto"/>
              <w:left w:val="single" w:sz="4" w:space="0" w:color="auto"/>
              <w:bottom w:val="single" w:sz="4" w:space="0" w:color="auto"/>
              <w:right w:val="single" w:sz="4" w:space="0" w:color="auto"/>
            </w:tcBorders>
            <w:shd w:val="clear" w:color="auto" w:fill="DBE5F1" w:themeFill="accent1" w:themeFillTint="33"/>
            <w:noWrap/>
            <w:vAlign w:val="center"/>
          </w:tcPr>
          <w:p w:rsidR="000B7F94" w:rsidRPr="001C4014" w:rsidRDefault="000B7F94" w:rsidP="000B7F94">
            <w:pPr>
              <w:pStyle w:val="affff"/>
              <w:keepNext w:val="0"/>
              <w:widowControl w:val="0"/>
              <w:tabs>
                <w:tab w:val="num" w:pos="0"/>
              </w:tabs>
              <w:spacing w:before="0" w:after="0" w:line="240" w:lineRule="auto"/>
            </w:pPr>
            <w:r w:rsidRPr="001C4014">
              <w:t>Наименование помещений</w:t>
            </w:r>
          </w:p>
        </w:tc>
        <w:tc>
          <w:tcPr>
            <w:tcW w:w="2100" w:type="pct"/>
            <w:gridSpan w:val="4"/>
            <w:tcBorders>
              <w:top w:val="single" w:sz="4" w:space="0" w:color="auto"/>
              <w:left w:val="nil"/>
              <w:bottom w:val="single" w:sz="4" w:space="0" w:color="auto"/>
              <w:right w:val="single" w:sz="4" w:space="0" w:color="auto"/>
            </w:tcBorders>
            <w:shd w:val="clear" w:color="auto" w:fill="DBE5F1" w:themeFill="accent1" w:themeFillTint="33"/>
            <w:noWrap/>
            <w:vAlign w:val="bottom"/>
          </w:tcPr>
          <w:p w:rsidR="000B7F94" w:rsidRPr="001C4014" w:rsidRDefault="000B7F94" w:rsidP="000B7F94">
            <w:pPr>
              <w:pStyle w:val="affff"/>
              <w:keepNext w:val="0"/>
              <w:widowControl w:val="0"/>
              <w:tabs>
                <w:tab w:val="num" w:pos="0"/>
              </w:tabs>
              <w:spacing w:before="0" w:after="0" w:line="240" w:lineRule="auto"/>
            </w:pPr>
            <w:r w:rsidRPr="001C4014">
              <w:t xml:space="preserve">Корректированные ПДУ вибрации </w:t>
            </w:r>
          </w:p>
        </w:tc>
      </w:tr>
      <w:tr w:rsidR="000B7F94" w:rsidRPr="001C4014" w:rsidTr="007438B9">
        <w:trPr>
          <w:tblHeader/>
          <w:jc w:val="right"/>
        </w:trPr>
        <w:tc>
          <w:tcPr>
            <w:tcW w:w="2900" w:type="pct"/>
            <w:vMerge/>
            <w:tcBorders>
              <w:top w:val="single" w:sz="4" w:space="0" w:color="auto"/>
              <w:left w:val="single" w:sz="4" w:space="0" w:color="auto"/>
              <w:bottom w:val="single" w:sz="4" w:space="0" w:color="auto"/>
              <w:right w:val="single" w:sz="4" w:space="0" w:color="auto"/>
            </w:tcBorders>
            <w:shd w:val="clear" w:color="auto" w:fill="DBE5F1" w:themeFill="accent1" w:themeFillTint="33"/>
            <w:noWrap/>
            <w:vAlign w:val="bottom"/>
          </w:tcPr>
          <w:p w:rsidR="000B7F94" w:rsidRPr="001C4014" w:rsidRDefault="000B7F94" w:rsidP="000B7F94">
            <w:pPr>
              <w:pStyle w:val="affff"/>
              <w:keepNext w:val="0"/>
              <w:widowControl w:val="0"/>
              <w:tabs>
                <w:tab w:val="num" w:pos="0"/>
              </w:tabs>
              <w:spacing w:before="0" w:after="0" w:line="240" w:lineRule="auto"/>
              <w:rPr>
                <w:rFonts w:ascii="TimesDL" w:hAnsi="TimesDL" w:cs="TimesDL"/>
              </w:rPr>
            </w:pPr>
          </w:p>
        </w:tc>
        <w:tc>
          <w:tcPr>
            <w:tcW w:w="1078" w:type="pct"/>
            <w:gridSpan w:val="2"/>
            <w:tcBorders>
              <w:top w:val="single" w:sz="4" w:space="0" w:color="auto"/>
              <w:left w:val="nil"/>
              <w:bottom w:val="single" w:sz="4" w:space="0" w:color="auto"/>
              <w:right w:val="single" w:sz="4" w:space="0" w:color="auto"/>
            </w:tcBorders>
            <w:shd w:val="clear" w:color="auto" w:fill="DBE5F1" w:themeFill="accent1" w:themeFillTint="33"/>
            <w:noWrap/>
            <w:vAlign w:val="bottom"/>
          </w:tcPr>
          <w:p w:rsidR="000B7F94" w:rsidRPr="001C4014" w:rsidRDefault="000B7F94" w:rsidP="000B7F94">
            <w:pPr>
              <w:pStyle w:val="affff"/>
              <w:keepNext w:val="0"/>
              <w:widowControl w:val="0"/>
              <w:tabs>
                <w:tab w:val="num" w:pos="0"/>
              </w:tabs>
              <w:spacing w:before="0" w:after="0" w:line="240" w:lineRule="auto"/>
            </w:pPr>
            <w:r w:rsidRPr="001C4014">
              <w:t>виброускорения</w:t>
            </w:r>
          </w:p>
        </w:tc>
        <w:tc>
          <w:tcPr>
            <w:tcW w:w="1022" w:type="pct"/>
            <w:gridSpan w:val="2"/>
            <w:tcBorders>
              <w:top w:val="single" w:sz="4" w:space="0" w:color="auto"/>
              <w:left w:val="nil"/>
              <w:bottom w:val="single" w:sz="4" w:space="0" w:color="auto"/>
              <w:right w:val="single" w:sz="4" w:space="0" w:color="auto"/>
            </w:tcBorders>
            <w:shd w:val="clear" w:color="auto" w:fill="DBE5F1" w:themeFill="accent1" w:themeFillTint="33"/>
            <w:noWrap/>
            <w:vAlign w:val="bottom"/>
          </w:tcPr>
          <w:p w:rsidR="000B7F94" w:rsidRPr="001C4014" w:rsidRDefault="000B7F94" w:rsidP="000B7F94">
            <w:pPr>
              <w:pStyle w:val="affff"/>
              <w:keepNext w:val="0"/>
              <w:widowControl w:val="0"/>
              <w:tabs>
                <w:tab w:val="num" w:pos="0"/>
              </w:tabs>
              <w:spacing w:before="0" w:after="0" w:line="240" w:lineRule="auto"/>
            </w:pPr>
            <w:r w:rsidRPr="001C4014">
              <w:t>виброскорости</w:t>
            </w:r>
          </w:p>
        </w:tc>
      </w:tr>
      <w:tr w:rsidR="000B7F94" w:rsidRPr="001C4014" w:rsidTr="007438B9">
        <w:trPr>
          <w:tblHeader/>
          <w:jc w:val="right"/>
        </w:trPr>
        <w:tc>
          <w:tcPr>
            <w:tcW w:w="2900" w:type="pct"/>
            <w:vMerge/>
            <w:tcBorders>
              <w:top w:val="single" w:sz="4" w:space="0" w:color="auto"/>
              <w:left w:val="single" w:sz="4" w:space="0" w:color="auto"/>
              <w:bottom w:val="single" w:sz="4" w:space="0" w:color="auto"/>
              <w:right w:val="single" w:sz="4" w:space="0" w:color="auto"/>
            </w:tcBorders>
            <w:shd w:val="clear" w:color="auto" w:fill="DBE5F1" w:themeFill="accent1" w:themeFillTint="33"/>
            <w:noWrap/>
            <w:vAlign w:val="bottom"/>
          </w:tcPr>
          <w:p w:rsidR="000B7F94" w:rsidRPr="001C4014" w:rsidRDefault="000B7F94" w:rsidP="000B7F94">
            <w:pPr>
              <w:pStyle w:val="affff"/>
              <w:keepNext w:val="0"/>
              <w:widowControl w:val="0"/>
              <w:tabs>
                <w:tab w:val="num" w:pos="0"/>
              </w:tabs>
              <w:spacing w:before="0" w:after="0" w:line="240" w:lineRule="auto"/>
            </w:pPr>
          </w:p>
        </w:tc>
        <w:tc>
          <w:tcPr>
            <w:tcW w:w="477" w:type="pct"/>
            <w:tcBorders>
              <w:top w:val="single" w:sz="4" w:space="0" w:color="auto"/>
              <w:left w:val="nil"/>
              <w:bottom w:val="single" w:sz="4" w:space="0" w:color="auto"/>
              <w:right w:val="single" w:sz="4" w:space="0" w:color="auto"/>
            </w:tcBorders>
            <w:shd w:val="clear" w:color="auto" w:fill="DBE5F1" w:themeFill="accent1" w:themeFillTint="33"/>
            <w:noWrap/>
            <w:vAlign w:val="center"/>
          </w:tcPr>
          <w:p w:rsidR="000B7F94" w:rsidRPr="001C4014" w:rsidRDefault="000B7F94" w:rsidP="000B7F94">
            <w:pPr>
              <w:pStyle w:val="affff"/>
              <w:keepNext w:val="0"/>
              <w:widowControl w:val="0"/>
              <w:tabs>
                <w:tab w:val="num" w:pos="0"/>
              </w:tabs>
              <w:spacing w:before="0" w:after="0" w:line="240" w:lineRule="auto"/>
            </w:pPr>
            <w:r w:rsidRPr="001C4014">
              <w:t>м/с</w:t>
            </w:r>
            <w:r w:rsidRPr="001C4014">
              <w:rPr>
                <w:szCs w:val="18"/>
                <w:vertAlign w:val="superscript"/>
              </w:rPr>
              <w:t>2</w:t>
            </w:r>
          </w:p>
        </w:tc>
        <w:tc>
          <w:tcPr>
            <w:tcW w:w="601" w:type="pct"/>
            <w:tcBorders>
              <w:top w:val="single" w:sz="4" w:space="0" w:color="auto"/>
              <w:left w:val="nil"/>
              <w:bottom w:val="single" w:sz="4" w:space="0" w:color="auto"/>
              <w:right w:val="single" w:sz="4" w:space="0" w:color="auto"/>
            </w:tcBorders>
            <w:shd w:val="clear" w:color="auto" w:fill="DBE5F1" w:themeFill="accent1" w:themeFillTint="33"/>
            <w:vAlign w:val="center"/>
          </w:tcPr>
          <w:p w:rsidR="000B7F94" w:rsidRPr="001C4014" w:rsidRDefault="000B7F94" w:rsidP="000B7F94">
            <w:pPr>
              <w:pStyle w:val="affff"/>
              <w:keepNext w:val="0"/>
              <w:widowControl w:val="0"/>
              <w:tabs>
                <w:tab w:val="num" w:pos="0"/>
              </w:tabs>
              <w:spacing w:before="0" w:after="0" w:line="240" w:lineRule="auto"/>
            </w:pPr>
            <w:r w:rsidRPr="001C4014">
              <w:t>дБ отн. 10</w:t>
            </w:r>
            <w:r w:rsidRPr="001C4014">
              <w:rPr>
                <w:vertAlign w:val="superscript"/>
              </w:rPr>
              <w:t>–6</w:t>
            </w:r>
            <w:r w:rsidRPr="001C4014">
              <w:t xml:space="preserve"> м/с</w:t>
            </w:r>
            <w:r w:rsidRPr="001C4014">
              <w:rPr>
                <w:vertAlign w:val="superscript"/>
              </w:rPr>
              <w:t>2</w:t>
            </w:r>
          </w:p>
        </w:tc>
        <w:tc>
          <w:tcPr>
            <w:tcW w:w="413" w:type="pct"/>
            <w:tcBorders>
              <w:top w:val="single" w:sz="4" w:space="0" w:color="auto"/>
              <w:left w:val="nil"/>
              <w:bottom w:val="single" w:sz="4" w:space="0" w:color="auto"/>
              <w:right w:val="single" w:sz="4" w:space="0" w:color="auto"/>
            </w:tcBorders>
            <w:shd w:val="clear" w:color="auto" w:fill="DBE5F1" w:themeFill="accent1" w:themeFillTint="33"/>
            <w:noWrap/>
            <w:vAlign w:val="center"/>
          </w:tcPr>
          <w:p w:rsidR="000B7F94" w:rsidRPr="001C4014" w:rsidRDefault="000B7F94" w:rsidP="000B7F94">
            <w:pPr>
              <w:pStyle w:val="affff"/>
              <w:keepNext w:val="0"/>
              <w:widowControl w:val="0"/>
              <w:tabs>
                <w:tab w:val="num" w:pos="0"/>
              </w:tabs>
              <w:spacing w:before="0" w:after="0" w:line="240" w:lineRule="auto"/>
            </w:pPr>
            <w:r w:rsidRPr="001C4014">
              <w:t>мм/с</w:t>
            </w:r>
          </w:p>
        </w:tc>
        <w:tc>
          <w:tcPr>
            <w:tcW w:w="609" w:type="pct"/>
            <w:tcBorders>
              <w:top w:val="single" w:sz="4" w:space="0" w:color="auto"/>
              <w:left w:val="nil"/>
              <w:bottom w:val="single" w:sz="4" w:space="0" w:color="auto"/>
              <w:right w:val="single" w:sz="4" w:space="0" w:color="auto"/>
            </w:tcBorders>
            <w:shd w:val="clear" w:color="auto" w:fill="DBE5F1" w:themeFill="accent1" w:themeFillTint="33"/>
            <w:vAlign w:val="center"/>
          </w:tcPr>
          <w:p w:rsidR="000B7F94" w:rsidRPr="001C4014" w:rsidRDefault="000B7F94" w:rsidP="000B7F94">
            <w:pPr>
              <w:pStyle w:val="affff"/>
              <w:keepNext w:val="0"/>
              <w:widowControl w:val="0"/>
              <w:tabs>
                <w:tab w:val="num" w:pos="0"/>
              </w:tabs>
              <w:spacing w:before="0" w:after="0" w:line="240" w:lineRule="auto"/>
            </w:pPr>
            <w:r w:rsidRPr="001C4014">
              <w:t>дБ отн. 5</w:t>
            </w:r>
            <w:r w:rsidRPr="001C4014">
              <w:sym w:font="Symbol" w:char="F0D7"/>
            </w:r>
            <w:r w:rsidRPr="001C4014">
              <w:t>10</w:t>
            </w:r>
            <w:r w:rsidRPr="001C4014">
              <w:rPr>
                <w:vertAlign w:val="superscript"/>
              </w:rPr>
              <w:t>–8</w:t>
            </w:r>
            <w:r w:rsidRPr="001C4014">
              <w:t xml:space="preserve"> м/с</w:t>
            </w:r>
          </w:p>
        </w:tc>
      </w:tr>
      <w:tr w:rsidR="000B7F94" w:rsidRPr="001C4014" w:rsidTr="000B7F94">
        <w:trPr>
          <w:cantSplit/>
          <w:jc w:val="right"/>
        </w:trPr>
        <w:tc>
          <w:tcPr>
            <w:tcW w:w="2900" w:type="pct"/>
            <w:tcBorders>
              <w:top w:val="nil"/>
              <w:left w:val="single" w:sz="4" w:space="0" w:color="auto"/>
              <w:bottom w:val="single" w:sz="4" w:space="0" w:color="auto"/>
              <w:right w:val="single" w:sz="4" w:space="0" w:color="auto"/>
            </w:tcBorders>
            <w:shd w:val="clear" w:color="auto" w:fill="auto"/>
            <w:noWrap/>
            <w:vAlign w:val="bottom"/>
          </w:tcPr>
          <w:p w:rsidR="000B7F94" w:rsidRPr="001C4014" w:rsidRDefault="000B7F94" w:rsidP="000B7F94">
            <w:pPr>
              <w:pStyle w:val="afff9"/>
              <w:widowControl w:val="0"/>
              <w:tabs>
                <w:tab w:val="num" w:pos="0"/>
              </w:tabs>
              <w:spacing w:before="0" w:after="0"/>
              <w:jc w:val="left"/>
            </w:pPr>
            <w:r w:rsidRPr="001C4014">
              <w:t xml:space="preserve">1. Энергетическое отделение </w:t>
            </w:r>
          </w:p>
        </w:tc>
        <w:tc>
          <w:tcPr>
            <w:tcW w:w="2100" w:type="pct"/>
            <w:gridSpan w:val="4"/>
            <w:tcBorders>
              <w:top w:val="nil"/>
              <w:left w:val="nil"/>
              <w:bottom w:val="single" w:sz="4" w:space="0" w:color="auto"/>
              <w:right w:val="single" w:sz="4" w:space="0" w:color="auto"/>
            </w:tcBorders>
            <w:shd w:val="clear" w:color="auto" w:fill="auto"/>
            <w:noWrap/>
            <w:vAlign w:val="bottom"/>
          </w:tcPr>
          <w:p w:rsidR="000B7F94" w:rsidRPr="001C4014" w:rsidRDefault="000B7F94" w:rsidP="000B7F94">
            <w:pPr>
              <w:pStyle w:val="afff9"/>
              <w:widowControl w:val="0"/>
              <w:tabs>
                <w:tab w:val="num" w:pos="0"/>
              </w:tabs>
              <w:spacing w:before="0" w:after="0"/>
            </w:pPr>
          </w:p>
        </w:tc>
      </w:tr>
      <w:tr w:rsidR="000B7F94" w:rsidRPr="001C4014" w:rsidTr="000B7F94">
        <w:trPr>
          <w:cantSplit/>
          <w:jc w:val="right"/>
        </w:trPr>
        <w:tc>
          <w:tcPr>
            <w:tcW w:w="2900" w:type="pct"/>
            <w:tcBorders>
              <w:top w:val="nil"/>
              <w:left w:val="single" w:sz="4" w:space="0" w:color="auto"/>
              <w:bottom w:val="single" w:sz="4" w:space="0" w:color="auto"/>
              <w:right w:val="single" w:sz="4" w:space="0" w:color="auto"/>
            </w:tcBorders>
            <w:shd w:val="clear" w:color="auto" w:fill="auto"/>
            <w:noWrap/>
            <w:vAlign w:val="bottom"/>
          </w:tcPr>
          <w:p w:rsidR="000B7F94" w:rsidRPr="001C4014" w:rsidRDefault="000B7F94" w:rsidP="000B7F94">
            <w:pPr>
              <w:pStyle w:val="afff9"/>
              <w:widowControl w:val="0"/>
              <w:tabs>
                <w:tab w:val="num" w:pos="0"/>
              </w:tabs>
              <w:spacing w:before="0" w:after="0"/>
              <w:jc w:val="left"/>
            </w:pPr>
            <w:r w:rsidRPr="001C4014">
              <w:t xml:space="preserve">1.1. С безвахтенным обслуживанием </w:t>
            </w:r>
          </w:p>
        </w:tc>
        <w:tc>
          <w:tcPr>
            <w:tcW w:w="477" w:type="pct"/>
            <w:tcBorders>
              <w:top w:val="nil"/>
              <w:left w:val="nil"/>
              <w:bottom w:val="single" w:sz="4" w:space="0" w:color="auto"/>
              <w:right w:val="single" w:sz="4" w:space="0" w:color="auto"/>
            </w:tcBorders>
            <w:shd w:val="clear" w:color="auto" w:fill="auto"/>
            <w:noWrap/>
            <w:vAlign w:val="center"/>
          </w:tcPr>
          <w:p w:rsidR="000B7F94" w:rsidRPr="001C4014" w:rsidRDefault="000B7F94" w:rsidP="000B7F94">
            <w:pPr>
              <w:pStyle w:val="afff9"/>
              <w:widowControl w:val="0"/>
              <w:tabs>
                <w:tab w:val="num" w:pos="0"/>
              </w:tabs>
              <w:spacing w:before="0" w:after="0"/>
            </w:pPr>
            <w:r w:rsidRPr="001C4014">
              <w:t>0.4230</w:t>
            </w:r>
          </w:p>
        </w:tc>
        <w:tc>
          <w:tcPr>
            <w:tcW w:w="601" w:type="pct"/>
            <w:tcBorders>
              <w:top w:val="nil"/>
              <w:left w:val="nil"/>
              <w:bottom w:val="single" w:sz="4" w:space="0" w:color="auto"/>
              <w:right w:val="single" w:sz="4" w:space="0" w:color="auto"/>
            </w:tcBorders>
            <w:shd w:val="clear" w:color="auto" w:fill="auto"/>
            <w:vAlign w:val="center"/>
          </w:tcPr>
          <w:p w:rsidR="000B7F94" w:rsidRPr="001C4014" w:rsidRDefault="000B7F94" w:rsidP="000B7F94">
            <w:pPr>
              <w:pStyle w:val="afff9"/>
              <w:widowControl w:val="0"/>
              <w:tabs>
                <w:tab w:val="num" w:pos="0"/>
              </w:tabs>
              <w:spacing w:before="0" w:after="0"/>
            </w:pPr>
            <w:r w:rsidRPr="001C4014">
              <w:t>63</w:t>
            </w:r>
          </w:p>
        </w:tc>
        <w:tc>
          <w:tcPr>
            <w:tcW w:w="413" w:type="pct"/>
            <w:tcBorders>
              <w:top w:val="nil"/>
              <w:left w:val="nil"/>
              <w:bottom w:val="single" w:sz="4" w:space="0" w:color="auto"/>
              <w:right w:val="single" w:sz="4" w:space="0" w:color="auto"/>
            </w:tcBorders>
            <w:shd w:val="clear" w:color="auto" w:fill="auto"/>
            <w:noWrap/>
            <w:vAlign w:val="center"/>
          </w:tcPr>
          <w:p w:rsidR="000B7F94" w:rsidRPr="001C4014" w:rsidRDefault="000B7F94" w:rsidP="000B7F94">
            <w:pPr>
              <w:pStyle w:val="afff9"/>
              <w:widowControl w:val="0"/>
              <w:tabs>
                <w:tab w:val="num" w:pos="0"/>
              </w:tabs>
              <w:spacing w:before="0" w:after="0"/>
            </w:pPr>
            <w:r w:rsidRPr="001C4014">
              <w:t>8.880</w:t>
            </w:r>
          </w:p>
        </w:tc>
        <w:tc>
          <w:tcPr>
            <w:tcW w:w="609" w:type="pct"/>
            <w:tcBorders>
              <w:top w:val="nil"/>
              <w:left w:val="nil"/>
              <w:bottom w:val="single" w:sz="4" w:space="0" w:color="auto"/>
              <w:right w:val="single" w:sz="4" w:space="0" w:color="auto"/>
            </w:tcBorders>
            <w:shd w:val="clear" w:color="auto" w:fill="auto"/>
            <w:vAlign w:val="center"/>
          </w:tcPr>
          <w:p w:rsidR="000B7F94" w:rsidRPr="001C4014" w:rsidRDefault="000B7F94" w:rsidP="000B7F94">
            <w:pPr>
              <w:pStyle w:val="afff9"/>
              <w:widowControl w:val="0"/>
              <w:tabs>
                <w:tab w:val="num" w:pos="0"/>
              </w:tabs>
              <w:spacing w:before="0" w:after="0"/>
            </w:pPr>
            <w:r w:rsidRPr="001C4014">
              <w:t>105</w:t>
            </w:r>
          </w:p>
        </w:tc>
      </w:tr>
      <w:tr w:rsidR="000B7F94" w:rsidRPr="001C4014" w:rsidTr="000B7F94">
        <w:trPr>
          <w:cantSplit/>
          <w:jc w:val="right"/>
        </w:trPr>
        <w:tc>
          <w:tcPr>
            <w:tcW w:w="2900" w:type="pct"/>
            <w:tcBorders>
              <w:top w:val="nil"/>
              <w:left w:val="single" w:sz="4" w:space="0" w:color="auto"/>
              <w:bottom w:val="single" w:sz="4" w:space="0" w:color="auto"/>
              <w:right w:val="single" w:sz="4" w:space="0" w:color="auto"/>
            </w:tcBorders>
            <w:shd w:val="clear" w:color="auto" w:fill="auto"/>
            <w:noWrap/>
            <w:vAlign w:val="bottom"/>
          </w:tcPr>
          <w:p w:rsidR="000B7F94" w:rsidRPr="001C4014" w:rsidRDefault="000B7F94" w:rsidP="000B7F94">
            <w:pPr>
              <w:pStyle w:val="afff9"/>
              <w:widowControl w:val="0"/>
              <w:tabs>
                <w:tab w:val="num" w:pos="0"/>
              </w:tabs>
              <w:spacing w:before="0" w:after="0"/>
              <w:jc w:val="left"/>
            </w:pPr>
            <w:r w:rsidRPr="001C4014">
              <w:t xml:space="preserve">1.2. С периодическим обслуживанием </w:t>
            </w:r>
          </w:p>
        </w:tc>
        <w:tc>
          <w:tcPr>
            <w:tcW w:w="477" w:type="pct"/>
            <w:tcBorders>
              <w:top w:val="nil"/>
              <w:left w:val="nil"/>
              <w:bottom w:val="single" w:sz="4" w:space="0" w:color="auto"/>
              <w:right w:val="single" w:sz="4" w:space="0" w:color="auto"/>
            </w:tcBorders>
            <w:shd w:val="clear" w:color="auto" w:fill="auto"/>
            <w:noWrap/>
            <w:vAlign w:val="center"/>
          </w:tcPr>
          <w:p w:rsidR="000B7F94" w:rsidRPr="001C4014" w:rsidRDefault="000B7F94" w:rsidP="000B7F94">
            <w:pPr>
              <w:pStyle w:val="afff9"/>
              <w:widowControl w:val="0"/>
              <w:tabs>
                <w:tab w:val="num" w:pos="0"/>
              </w:tabs>
              <w:spacing w:before="0" w:after="0"/>
            </w:pPr>
            <w:r w:rsidRPr="001C4014">
              <w:t>0.3000</w:t>
            </w:r>
          </w:p>
        </w:tc>
        <w:tc>
          <w:tcPr>
            <w:tcW w:w="601" w:type="pct"/>
            <w:tcBorders>
              <w:top w:val="nil"/>
              <w:left w:val="nil"/>
              <w:bottom w:val="single" w:sz="4" w:space="0" w:color="auto"/>
              <w:right w:val="single" w:sz="4" w:space="0" w:color="auto"/>
            </w:tcBorders>
            <w:shd w:val="clear" w:color="auto" w:fill="auto"/>
            <w:vAlign w:val="center"/>
          </w:tcPr>
          <w:p w:rsidR="000B7F94" w:rsidRPr="001C4014" w:rsidRDefault="000B7F94" w:rsidP="000B7F94">
            <w:pPr>
              <w:pStyle w:val="afff9"/>
              <w:widowControl w:val="0"/>
              <w:tabs>
                <w:tab w:val="num" w:pos="0"/>
              </w:tabs>
              <w:spacing w:before="0" w:after="0"/>
            </w:pPr>
            <w:r w:rsidRPr="001C4014">
              <w:t>60</w:t>
            </w:r>
          </w:p>
        </w:tc>
        <w:tc>
          <w:tcPr>
            <w:tcW w:w="413" w:type="pct"/>
            <w:tcBorders>
              <w:top w:val="nil"/>
              <w:left w:val="nil"/>
              <w:bottom w:val="single" w:sz="4" w:space="0" w:color="auto"/>
              <w:right w:val="single" w:sz="4" w:space="0" w:color="auto"/>
            </w:tcBorders>
            <w:shd w:val="clear" w:color="auto" w:fill="auto"/>
            <w:noWrap/>
            <w:vAlign w:val="center"/>
          </w:tcPr>
          <w:p w:rsidR="000B7F94" w:rsidRPr="001C4014" w:rsidRDefault="000B7F94" w:rsidP="000B7F94">
            <w:pPr>
              <w:pStyle w:val="afff9"/>
              <w:widowControl w:val="0"/>
              <w:tabs>
                <w:tab w:val="num" w:pos="0"/>
              </w:tabs>
              <w:spacing w:before="0" w:after="0"/>
            </w:pPr>
            <w:r w:rsidRPr="001C4014">
              <w:t>6.300</w:t>
            </w:r>
          </w:p>
        </w:tc>
        <w:tc>
          <w:tcPr>
            <w:tcW w:w="609" w:type="pct"/>
            <w:tcBorders>
              <w:top w:val="nil"/>
              <w:left w:val="nil"/>
              <w:bottom w:val="single" w:sz="4" w:space="0" w:color="auto"/>
              <w:right w:val="single" w:sz="4" w:space="0" w:color="auto"/>
            </w:tcBorders>
            <w:shd w:val="clear" w:color="auto" w:fill="auto"/>
            <w:vAlign w:val="center"/>
          </w:tcPr>
          <w:p w:rsidR="000B7F94" w:rsidRPr="001C4014" w:rsidRDefault="000B7F94" w:rsidP="000B7F94">
            <w:pPr>
              <w:pStyle w:val="afff9"/>
              <w:widowControl w:val="0"/>
              <w:tabs>
                <w:tab w:val="num" w:pos="0"/>
              </w:tabs>
              <w:spacing w:before="0" w:after="0"/>
            </w:pPr>
            <w:r w:rsidRPr="001C4014">
              <w:t>102</w:t>
            </w:r>
          </w:p>
        </w:tc>
      </w:tr>
      <w:tr w:rsidR="000B7F94" w:rsidRPr="001C4014" w:rsidTr="000B7F94">
        <w:trPr>
          <w:cantSplit/>
          <w:jc w:val="right"/>
        </w:trPr>
        <w:tc>
          <w:tcPr>
            <w:tcW w:w="2900" w:type="pct"/>
            <w:tcBorders>
              <w:top w:val="nil"/>
              <w:left w:val="single" w:sz="4" w:space="0" w:color="auto"/>
              <w:bottom w:val="single" w:sz="4" w:space="0" w:color="auto"/>
              <w:right w:val="single" w:sz="4" w:space="0" w:color="auto"/>
            </w:tcBorders>
            <w:shd w:val="clear" w:color="auto" w:fill="auto"/>
            <w:noWrap/>
            <w:vAlign w:val="bottom"/>
          </w:tcPr>
          <w:p w:rsidR="000B7F94" w:rsidRPr="001C4014" w:rsidRDefault="000B7F94" w:rsidP="000B7F94">
            <w:pPr>
              <w:pStyle w:val="afff9"/>
              <w:widowControl w:val="0"/>
              <w:tabs>
                <w:tab w:val="num" w:pos="0"/>
              </w:tabs>
              <w:spacing w:before="0" w:after="0"/>
              <w:jc w:val="left"/>
            </w:pPr>
            <w:r w:rsidRPr="001C4014">
              <w:t xml:space="preserve">1.3. С постоянной вахтой </w:t>
            </w:r>
          </w:p>
        </w:tc>
        <w:tc>
          <w:tcPr>
            <w:tcW w:w="477" w:type="pct"/>
            <w:tcBorders>
              <w:top w:val="nil"/>
              <w:left w:val="nil"/>
              <w:bottom w:val="single" w:sz="4" w:space="0" w:color="auto"/>
              <w:right w:val="single" w:sz="4" w:space="0" w:color="auto"/>
            </w:tcBorders>
            <w:shd w:val="clear" w:color="auto" w:fill="auto"/>
            <w:noWrap/>
            <w:vAlign w:val="center"/>
          </w:tcPr>
          <w:p w:rsidR="000B7F94" w:rsidRPr="001C4014" w:rsidRDefault="000B7F94" w:rsidP="000B7F94">
            <w:pPr>
              <w:pStyle w:val="afff9"/>
              <w:widowControl w:val="0"/>
              <w:tabs>
                <w:tab w:val="num" w:pos="0"/>
              </w:tabs>
              <w:spacing w:before="0" w:after="0"/>
            </w:pPr>
            <w:r w:rsidRPr="001C4014">
              <w:t>0.1890</w:t>
            </w:r>
          </w:p>
        </w:tc>
        <w:tc>
          <w:tcPr>
            <w:tcW w:w="601" w:type="pct"/>
            <w:tcBorders>
              <w:top w:val="nil"/>
              <w:left w:val="nil"/>
              <w:bottom w:val="single" w:sz="4" w:space="0" w:color="auto"/>
              <w:right w:val="single" w:sz="4" w:space="0" w:color="auto"/>
            </w:tcBorders>
            <w:shd w:val="clear" w:color="auto" w:fill="auto"/>
            <w:vAlign w:val="center"/>
          </w:tcPr>
          <w:p w:rsidR="000B7F94" w:rsidRPr="001C4014" w:rsidRDefault="000B7F94" w:rsidP="000B7F94">
            <w:pPr>
              <w:pStyle w:val="afff9"/>
              <w:widowControl w:val="0"/>
              <w:tabs>
                <w:tab w:val="num" w:pos="0"/>
              </w:tabs>
              <w:spacing w:before="0" w:after="0"/>
            </w:pPr>
            <w:r w:rsidRPr="001C4014">
              <w:t>56</w:t>
            </w:r>
          </w:p>
        </w:tc>
        <w:tc>
          <w:tcPr>
            <w:tcW w:w="413" w:type="pct"/>
            <w:tcBorders>
              <w:top w:val="nil"/>
              <w:left w:val="nil"/>
              <w:bottom w:val="single" w:sz="4" w:space="0" w:color="auto"/>
              <w:right w:val="single" w:sz="4" w:space="0" w:color="auto"/>
            </w:tcBorders>
            <w:shd w:val="clear" w:color="auto" w:fill="auto"/>
            <w:noWrap/>
            <w:vAlign w:val="center"/>
          </w:tcPr>
          <w:p w:rsidR="000B7F94" w:rsidRPr="001C4014" w:rsidRDefault="000B7F94" w:rsidP="000B7F94">
            <w:pPr>
              <w:pStyle w:val="afff9"/>
              <w:widowControl w:val="0"/>
              <w:tabs>
                <w:tab w:val="num" w:pos="0"/>
              </w:tabs>
              <w:spacing w:before="0" w:after="0"/>
            </w:pPr>
            <w:r w:rsidRPr="001C4014">
              <w:t>3.970</w:t>
            </w:r>
          </w:p>
        </w:tc>
        <w:tc>
          <w:tcPr>
            <w:tcW w:w="609" w:type="pct"/>
            <w:tcBorders>
              <w:top w:val="nil"/>
              <w:left w:val="nil"/>
              <w:bottom w:val="single" w:sz="4" w:space="0" w:color="auto"/>
              <w:right w:val="single" w:sz="4" w:space="0" w:color="auto"/>
            </w:tcBorders>
            <w:shd w:val="clear" w:color="auto" w:fill="auto"/>
            <w:vAlign w:val="center"/>
          </w:tcPr>
          <w:p w:rsidR="000B7F94" w:rsidRPr="001C4014" w:rsidRDefault="000B7F94" w:rsidP="000B7F94">
            <w:pPr>
              <w:pStyle w:val="afff9"/>
              <w:widowControl w:val="0"/>
              <w:tabs>
                <w:tab w:val="num" w:pos="0"/>
              </w:tabs>
              <w:spacing w:before="0" w:after="0"/>
            </w:pPr>
            <w:r w:rsidRPr="001C4014">
              <w:t>98</w:t>
            </w:r>
          </w:p>
        </w:tc>
      </w:tr>
      <w:tr w:rsidR="000B7F94" w:rsidRPr="001C4014" w:rsidTr="000B7F94">
        <w:trPr>
          <w:cantSplit/>
          <w:jc w:val="right"/>
        </w:trPr>
        <w:tc>
          <w:tcPr>
            <w:tcW w:w="2900" w:type="pct"/>
            <w:tcBorders>
              <w:top w:val="nil"/>
              <w:left w:val="single" w:sz="4" w:space="0" w:color="auto"/>
              <w:bottom w:val="single" w:sz="4" w:space="0" w:color="auto"/>
              <w:right w:val="single" w:sz="4" w:space="0" w:color="auto"/>
            </w:tcBorders>
            <w:shd w:val="clear" w:color="auto" w:fill="auto"/>
            <w:noWrap/>
            <w:vAlign w:val="bottom"/>
          </w:tcPr>
          <w:p w:rsidR="000B7F94" w:rsidRPr="001C4014" w:rsidRDefault="000B7F94" w:rsidP="000B7F94">
            <w:pPr>
              <w:pStyle w:val="afff9"/>
              <w:widowControl w:val="0"/>
              <w:tabs>
                <w:tab w:val="num" w:pos="0"/>
              </w:tabs>
              <w:spacing w:before="0" w:after="0"/>
              <w:jc w:val="left"/>
            </w:pPr>
            <w:r w:rsidRPr="001C4014">
              <w:t xml:space="preserve">1.4. Изолированные посты управления (ЦПУ) </w:t>
            </w:r>
          </w:p>
        </w:tc>
        <w:tc>
          <w:tcPr>
            <w:tcW w:w="477" w:type="pct"/>
            <w:tcBorders>
              <w:top w:val="nil"/>
              <w:left w:val="nil"/>
              <w:bottom w:val="single" w:sz="4" w:space="0" w:color="auto"/>
              <w:right w:val="single" w:sz="4" w:space="0" w:color="auto"/>
            </w:tcBorders>
            <w:shd w:val="clear" w:color="auto" w:fill="auto"/>
            <w:noWrap/>
            <w:vAlign w:val="center"/>
          </w:tcPr>
          <w:p w:rsidR="000B7F94" w:rsidRPr="001C4014" w:rsidRDefault="000B7F94" w:rsidP="000B7F94">
            <w:pPr>
              <w:pStyle w:val="afff9"/>
              <w:widowControl w:val="0"/>
              <w:tabs>
                <w:tab w:val="num" w:pos="0"/>
              </w:tabs>
              <w:spacing w:before="0" w:after="0"/>
            </w:pPr>
            <w:r w:rsidRPr="001C4014">
              <w:t>0.1890</w:t>
            </w:r>
          </w:p>
        </w:tc>
        <w:tc>
          <w:tcPr>
            <w:tcW w:w="601" w:type="pct"/>
            <w:tcBorders>
              <w:top w:val="nil"/>
              <w:left w:val="nil"/>
              <w:bottom w:val="single" w:sz="4" w:space="0" w:color="auto"/>
              <w:right w:val="single" w:sz="4" w:space="0" w:color="auto"/>
            </w:tcBorders>
            <w:shd w:val="clear" w:color="auto" w:fill="auto"/>
            <w:vAlign w:val="center"/>
          </w:tcPr>
          <w:p w:rsidR="000B7F94" w:rsidRPr="001C4014" w:rsidRDefault="000B7F94" w:rsidP="000B7F94">
            <w:pPr>
              <w:pStyle w:val="afff9"/>
              <w:widowControl w:val="0"/>
              <w:tabs>
                <w:tab w:val="num" w:pos="0"/>
              </w:tabs>
              <w:spacing w:before="0" w:after="0"/>
            </w:pPr>
            <w:r w:rsidRPr="001C4014">
              <w:t>56</w:t>
            </w:r>
          </w:p>
        </w:tc>
        <w:tc>
          <w:tcPr>
            <w:tcW w:w="413" w:type="pct"/>
            <w:tcBorders>
              <w:top w:val="nil"/>
              <w:left w:val="nil"/>
              <w:bottom w:val="single" w:sz="4" w:space="0" w:color="auto"/>
              <w:right w:val="single" w:sz="4" w:space="0" w:color="auto"/>
            </w:tcBorders>
            <w:shd w:val="clear" w:color="auto" w:fill="auto"/>
            <w:noWrap/>
            <w:vAlign w:val="center"/>
          </w:tcPr>
          <w:p w:rsidR="000B7F94" w:rsidRPr="001C4014" w:rsidRDefault="000B7F94" w:rsidP="000B7F94">
            <w:pPr>
              <w:pStyle w:val="afff9"/>
              <w:widowControl w:val="0"/>
              <w:tabs>
                <w:tab w:val="num" w:pos="0"/>
              </w:tabs>
              <w:spacing w:before="0" w:after="0"/>
            </w:pPr>
            <w:r w:rsidRPr="001C4014">
              <w:t>3.970</w:t>
            </w:r>
          </w:p>
        </w:tc>
        <w:tc>
          <w:tcPr>
            <w:tcW w:w="609" w:type="pct"/>
            <w:tcBorders>
              <w:top w:val="nil"/>
              <w:left w:val="nil"/>
              <w:bottom w:val="single" w:sz="4" w:space="0" w:color="auto"/>
              <w:right w:val="single" w:sz="4" w:space="0" w:color="auto"/>
            </w:tcBorders>
            <w:shd w:val="clear" w:color="auto" w:fill="auto"/>
            <w:vAlign w:val="center"/>
          </w:tcPr>
          <w:p w:rsidR="000B7F94" w:rsidRPr="001C4014" w:rsidRDefault="000B7F94" w:rsidP="000B7F94">
            <w:pPr>
              <w:pStyle w:val="afff9"/>
              <w:widowControl w:val="0"/>
              <w:tabs>
                <w:tab w:val="num" w:pos="0"/>
              </w:tabs>
              <w:spacing w:before="0" w:after="0"/>
            </w:pPr>
            <w:r w:rsidRPr="001C4014">
              <w:t>98</w:t>
            </w:r>
          </w:p>
        </w:tc>
      </w:tr>
      <w:tr w:rsidR="000B7F94" w:rsidRPr="001C4014" w:rsidTr="000B7F94">
        <w:trPr>
          <w:cantSplit/>
          <w:jc w:val="right"/>
        </w:trPr>
        <w:tc>
          <w:tcPr>
            <w:tcW w:w="2900" w:type="pct"/>
            <w:tcBorders>
              <w:top w:val="nil"/>
              <w:left w:val="single" w:sz="4" w:space="0" w:color="auto"/>
              <w:bottom w:val="single" w:sz="4" w:space="0" w:color="auto"/>
              <w:right w:val="single" w:sz="4" w:space="0" w:color="auto"/>
            </w:tcBorders>
            <w:shd w:val="clear" w:color="auto" w:fill="auto"/>
            <w:noWrap/>
            <w:vAlign w:val="bottom"/>
          </w:tcPr>
          <w:p w:rsidR="000B7F94" w:rsidRPr="001C4014" w:rsidRDefault="000B7F94" w:rsidP="000B7F94">
            <w:pPr>
              <w:pStyle w:val="afff9"/>
              <w:widowControl w:val="0"/>
              <w:tabs>
                <w:tab w:val="num" w:pos="0"/>
              </w:tabs>
              <w:spacing w:before="0" w:after="0"/>
              <w:jc w:val="left"/>
            </w:pPr>
            <w:r w:rsidRPr="001C4014">
              <w:t xml:space="preserve">2. Производственные помещения </w:t>
            </w:r>
          </w:p>
        </w:tc>
        <w:tc>
          <w:tcPr>
            <w:tcW w:w="477" w:type="pct"/>
            <w:tcBorders>
              <w:top w:val="nil"/>
              <w:left w:val="nil"/>
              <w:bottom w:val="single" w:sz="4" w:space="0" w:color="auto"/>
              <w:right w:val="single" w:sz="4" w:space="0" w:color="auto"/>
            </w:tcBorders>
            <w:shd w:val="clear" w:color="auto" w:fill="auto"/>
            <w:noWrap/>
            <w:vAlign w:val="center"/>
          </w:tcPr>
          <w:p w:rsidR="000B7F94" w:rsidRPr="001C4014" w:rsidRDefault="000B7F94" w:rsidP="000B7F94">
            <w:pPr>
              <w:pStyle w:val="afff9"/>
              <w:widowControl w:val="0"/>
              <w:tabs>
                <w:tab w:val="num" w:pos="0"/>
              </w:tabs>
              <w:spacing w:before="0" w:after="0"/>
            </w:pPr>
            <w:r w:rsidRPr="001C4014">
              <w:t>0.1890</w:t>
            </w:r>
          </w:p>
        </w:tc>
        <w:tc>
          <w:tcPr>
            <w:tcW w:w="601" w:type="pct"/>
            <w:tcBorders>
              <w:top w:val="nil"/>
              <w:left w:val="nil"/>
              <w:bottom w:val="single" w:sz="4" w:space="0" w:color="auto"/>
              <w:right w:val="single" w:sz="4" w:space="0" w:color="auto"/>
            </w:tcBorders>
            <w:shd w:val="clear" w:color="auto" w:fill="auto"/>
            <w:vAlign w:val="center"/>
          </w:tcPr>
          <w:p w:rsidR="000B7F94" w:rsidRPr="001C4014" w:rsidRDefault="000B7F94" w:rsidP="000B7F94">
            <w:pPr>
              <w:pStyle w:val="afff9"/>
              <w:widowControl w:val="0"/>
              <w:tabs>
                <w:tab w:val="num" w:pos="0"/>
              </w:tabs>
              <w:spacing w:before="0" w:after="0"/>
            </w:pPr>
            <w:r w:rsidRPr="001C4014">
              <w:t>56</w:t>
            </w:r>
          </w:p>
        </w:tc>
        <w:tc>
          <w:tcPr>
            <w:tcW w:w="413" w:type="pct"/>
            <w:tcBorders>
              <w:top w:val="nil"/>
              <w:left w:val="nil"/>
              <w:bottom w:val="single" w:sz="4" w:space="0" w:color="auto"/>
              <w:right w:val="single" w:sz="4" w:space="0" w:color="auto"/>
            </w:tcBorders>
            <w:shd w:val="clear" w:color="auto" w:fill="auto"/>
            <w:noWrap/>
            <w:vAlign w:val="center"/>
          </w:tcPr>
          <w:p w:rsidR="000B7F94" w:rsidRPr="001C4014" w:rsidRDefault="000B7F94" w:rsidP="000B7F94">
            <w:pPr>
              <w:pStyle w:val="afff9"/>
              <w:widowControl w:val="0"/>
              <w:tabs>
                <w:tab w:val="num" w:pos="0"/>
              </w:tabs>
              <w:spacing w:before="0" w:after="0"/>
            </w:pPr>
            <w:r w:rsidRPr="001C4014">
              <w:t>3.970</w:t>
            </w:r>
          </w:p>
        </w:tc>
        <w:tc>
          <w:tcPr>
            <w:tcW w:w="609" w:type="pct"/>
            <w:tcBorders>
              <w:top w:val="nil"/>
              <w:left w:val="nil"/>
              <w:bottom w:val="single" w:sz="4" w:space="0" w:color="auto"/>
              <w:right w:val="single" w:sz="4" w:space="0" w:color="auto"/>
            </w:tcBorders>
            <w:shd w:val="clear" w:color="auto" w:fill="auto"/>
            <w:vAlign w:val="center"/>
          </w:tcPr>
          <w:p w:rsidR="000B7F94" w:rsidRPr="001C4014" w:rsidRDefault="000B7F94" w:rsidP="000B7F94">
            <w:pPr>
              <w:pStyle w:val="afff9"/>
              <w:widowControl w:val="0"/>
              <w:tabs>
                <w:tab w:val="num" w:pos="0"/>
              </w:tabs>
              <w:spacing w:before="0" w:after="0"/>
            </w:pPr>
            <w:r w:rsidRPr="001C4014">
              <w:t>98</w:t>
            </w:r>
          </w:p>
        </w:tc>
      </w:tr>
      <w:tr w:rsidR="000B7F94" w:rsidRPr="001C4014" w:rsidTr="000B7F94">
        <w:trPr>
          <w:cantSplit/>
          <w:jc w:val="right"/>
        </w:trPr>
        <w:tc>
          <w:tcPr>
            <w:tcW w:w="2900" w:type="pct"/>
            <w:tcBorders>
              <w:top w:val="nil"/>
              <w:left w:val="single" w:sz="4" w:space="0" w:color="auto"/>
              <w:bottom w:val="single" w:sz="4" w:space="0" w:color="auto"/>
              <w:right w:val="single" w:sz="4" w:space="0" w:color="auto"/>
            </w:tcBorders>
            <w:shd w:val="clear" w:color="auto" w:fill="auto"/>
            <w:noWrap/>
            <w:vAlign w:val="bottom"/>
          </w:tcPr>
          <w:p w:rsidR="000B7F94" w:rsidRPr="001C4014" w:rsidRDefault="000B7F94" w:rsidP="000B7F94">
            <w:pPr>
              <w:pStyle w:val="afff9"/>
              <w:widowControl w:val="0"/>
              <w:tabs>
                <w:tab w:val="num" w:pos="0"/>
              </w:tabs>
              <w:spacing w:before="0" w:after="0"/>
              <w:jc w:val="left"/>
            </w:pPr>
            <w:r w:rsidRPr="001C4014">
              <w:t xml:space="preserve">3. Служебные помещения </w:t>
            </w:r>
          </w:p>
        </w:tc>
        <w:tc>
          <w:tcPr>
            <w:tcW w:w="477" w:type="pct"/>
            <w:tcBorders>
              <w:top w:val="nil"/>
              <w:left w:val="nil"/>
              <w:bottom w:val="single" w:sz="4" w:space="0" w:color="auto"/>
              <w:right w:val="single" w:sz="4" w:space="0" w:color="auto"/>
            </w:tcBorders>
            <w:shd w:val="clear" w:color="auto" w:fill="auto"/>
            <w:noWrap/>
            <w:vAlign w:val="center"/>
          </w:tcPr>
          <w:p w:rsidR="000B7F94" w:rsidRPr="001C4014" w:rsidRDefault="000B7F94" w:rsidP="000B7F94">
            <w:pPr>
              <w:pStyle w:val="afff9"/>
              <w:widowControl w:val="0"/>
              <w:tabs>
                <w:tab w:val="num" w:pos="0"/>
              </w:tabs>
              <w:spacing w:before="0" w:after="0"/>
            </w:pPr>
            <w:r w:rsidRPr="001C4014">
              <w:t>0.1340</w:t>
            </w:r>
          </w:p>
        </w:tc>
        <w:tc>
          <w:tcPr>
            <w:tcW w:w="601" w:type="pct"/>
            <w:tcBorders>
              <w:top w:val="nil"/>
              <w:left w:val="nil"/>
              <w:bottom w:val="single" w:sz="4" w:space="0" w:color="auto"/>
              <w:right w:val="single" w:sz="4" w:space="0" w:color="auto"/>
            </w:tcBorders>
            <w:shd w:val="clear" w:color="auto" w:fill="auto"/>
            <w:vAlign w:val="center"/>
          </w:tcPr>
          <w:p w:rsidR="000B7F94" w:rsidRPr="001C4014" w:rsidRDefault="000B7F94" w:rsidP="000B7F94">
            <w:pPr>
              <w:pStyle w:val="afff9"/>
              <w:widowControl w:val="0"/>
              <w:tabs>
                <w:tab w:val="num" w:pos="0"/>
              </w:tabs>
              <w:spacing w:before="0" w:after="0"/>
            </w:pPr>
            <w:r w:rsidRPr="001C4014">
              <w:t>53</w:t>
            </w:r>
          </w:p>
        </w:tc>
        <w:tc>
          <w:tcPr>
            <w:tcW w:w="413" w:type="pct"/>
            <w:tcBorders>
              <w:top w:val="nil"/>
              <w:left w:val="nil"/>
              <w:bottom w:val="single" w:sz="4" w:space="0" w:color="auto"/>
              <w:right w:val="single" w:sz="4" w:space="0" w:color="auto"/>
            </w:tcBorders>
            <w:shd w:val="clear" w:color="auto" w:fill="auto"/>
            <w:noWrap/>
            <w:vAlign w:val="center"/>
          </w:tcPr>
          <w:p w:rsidR="000B7F94" w:rsidRPr="001C4014" w:rsidRDefault="000B7F94" w:rsidP="000B7F94">
            <w:pPr>
              <w:pStyle w:val="afff9"/>
              <w:widowControl w:val="0"/>
              <w:tabs>
                <w:tab w:val="num" w:pos="0"/>
              </w:tabs>
              <w:spacing w:before="0" w:after="0"/>
            </w:pPr>
            <w:r w:rsidRPr="001C4014">
              <w:t>2.810</w:t>
            </w:r>
          </w:p>
        </w:tc>
        <w:tc>
          <w:tcPr>
            <w:tcW w:w="609" w:type="pct"/>
            <w:tcBorders>
              <w:top w:val="nil"/>
              <w:left w:val="nil"/>
              <w:bottom w:val="single" w:sz="4" w:space="0" w:color="auto"/>
              <w:right w:val="single" w:sz="4" w:space="0" w:color="auto"/>
            </w:tcBorders>
            <w:shd w:val="clear" w:color="auto" w:fill="auto"/>
            <w:vAlign w:val="center"/>
          </w:tcPr>
          <w:p w:rsidR="000B7F94" w:rsidRPr="001C4014" w:rsidRDefault="000B7F94" w:rsidP="000B7F94">
            <w:pPr>
              <w:pStyle w:val="afff9"/>
              <w:widowControl w:val="0"/>
              <w:tabs>
                <w:tab w:val="num" w:pos="0"/>
              </w:tabs>
              <w:spacing w:before="0" w:after="0"/>
            </w:pPr>
            <w:r w:rsidRPr="001C4014">
              <w:t>95</w:t>
            </w:r>
          </w:p>
        </w:tc>
      </w:tr>
      <w:tr w:rsidR="000B7F94" w:rsidRPr="001C4014" w:rsidTr="000B7F94">
        <w:trPr>
          <w:cantSplit/>
          <w:jc w:val="right"/>
        </w:trPr>
        <w:tc>
          <w:tcPr>
            <w:tcW w:w="2900" w:type="pct"/>
            <w:tcBorders>
              <w:top w:val="nil"/>
              <w:left w:val="single" w:sz="4" w:space="0" w:color="auto"/>
              <w:bottom w:val="single" w:sz="4" w:space="0" w:color="auto"/>
              <w:right w:val="single" w:sz="4" w:space="0" w:color="auto"/>
            </w:tcBorders>
            <w:shd w:val="clear" w:color="auto" w:fill="auto"/>
            <w:noWrap/>
            <w:vAlign w:val="bottom"/>
          </w:tcPr>
          <w:p w:rsidR="000B7F94" w:rsidRPr="001C4014" w:rsidRDefault="000B7F94" w:rsidP="000B7F94">
            <w:pPr>
              <w:pStyle w:val="afff9"/>
              <w:widowControl w:val="0"/>
              <w:tabs>
                <w:tab w:val="num" w:pos="0"/>
              </w:tabs>
              <w:spacing w:before="0" w:after="0"/>
              <w:jc w:val="left"/>
            </w:pPr>
            <w:r w:rsidRPr="001C4014">
              <w:t>4. Общественные помещения, кабинеты и салоны</w:t>
            </w:r>
            <w:r w:rsidRPr="001C4014">
              <w:br/>
              <w:t xml:space="preserve">в жилых помещениях </w:t>
            </w:r>
          </w:p>
        </w:tc>
        <w:tc>
          <w:tcPr>
            <w:tcW w:w="477" w:type="pct"/>
            <w:tcBorders>
              <w:top w:val="nil"/>
              <w:left w:val="nil"/>
              <w:bottom w:val="single" w:sz="4" w:space="0" w:color="auto"/>
              <w:right w:val="single" w:sz="4" w:space="0" w:color="auto"/>
            </w:tcBorders>
            <w:shd w:val="clear" w:color="auto" w:fill="auto"/>
            <w:noWrap/>
            <w:vAlign w:val="center"/>
          </w:tcPr>
          <w:p w:rsidR="000B7F94" w:rsidRPr="001C4014" w:rsidRDefault="000B7F94" w:rsidP="000B7F94">
            <w:pPr>
              <w:pStyle w:val="afff9"/>
              <w:widowControl w:val="0"/>
              <w:tabs>
                <w:tab w:val="num" w:pos="0"/>
              </w:tabs>
              <w:spacing w:before="0" w:after="0"/>
            </w:pPr>
            <w:r w:rsidRPr="001C4014">
              <w:t>0.0946</w:t>
            </w:r>
          </w:p>
        </w:tc>
        <w:tc>
          <w:tcPr>
            <w:tcW w:w="601" w:type="pct"/>
            <w:tcBorders>
              <w:top w:val="nil"/>
              <w:left w:val="nil"/>
              <w:bottom w:val="single" w:sz="4" w:space="0" w:color="auto"/>
              <w:right w:val="single" w:sz="4" w:space="0" w:color="auto"/>
            </w:tcBorders>
            <w:shd w:val="clear" w:color="auto" w:fill="auto"/>
            <w:vAlign w:val="center"/>
          </w:tcPr>
          <w:p w:rsidR="000B7F94" w:rsidRPr="001C4014" w:rsidRDefault="000B7F94" w:rsidP="000B7F94">
            <w:pPr>
              <w:pStyle w:val="afff9"/>
              <w:widowControl w:val="0"/>
              <w:tabs>
                <w:tab w:val="num" w:pos="0"/>
              </w:tabs>
              <w:spacing w:before="0" w:after="0"/>
            </w:pPr>
            <w:r w:rsidRPr="001C4014">
              <w:t>50</w:t>
            </w:r>
          </w:p>
        </w:tc>
        <w:tc>
          <w:tcPr>
            <w:tcW w:w="413" w:type="pct"/>
            <w:tcBorders>
              <w:top w:val="nil"/>
              <w:left w:val="nil"/>
              <w:bottom w:val="single" w:sz="4" w:space="0" w:color="auto"/>
              <w:right w:val="single" w:sz="4" w:space="0" w:color="auto"/>
            </w:tcBorders>
            <w:shd w:val="clear" w:color="auto" w:fill="auto"/>
            <w:noWrap/>
            <w:vAlign w:val="center"/>
          </w:tcPr>
          <w:p w:rsidR="000B7F94" w:rsidRPr="001C4014" w:rsidRDefault="000B7F94" w:rsidP="000B7F94">
            <w:pPr>
              <w:pStyle w:val="afff9"/>
              <w:widowControl w:val="0"/>
              <w:tabs>
                <w:tab w:val="num" w:pos="0"/>
              </w:tabs>
              <w:spacing w:before="0" w:after="0"/>
            </w:pPr>
            <w:r w:rsidRPr="001C4014">
              <w:t>1.990</w:t>
            </w:r>
          </w:p>
        </w:tc>
        <w:tc>
          <w:tcPr>
            <w:tcW w:w="609" w:type="pct"/>
            <w:tcBorders>
              <w:top w:val="nil"/>
              <w:left w:val="nil"/>
              <w:bottom w:val="single" w:sz="4" w:space="0" w:color="auto"/>
              <w:right w:val="single" w:sz="4" w:space="0" w:color="auto"/>
            </w:tcBorders>
            <w:shd w:val="clear" w:color="auto" w:fill="auto"/>
            <w:vAlign w:val="center"/>
          </w:tcPr>
          <w:p w:rsidR="000B7F94" w:rsidRPr="001C4014" w:rsidRDefault="000B7F94" w:rsidP="000B7F94">
            <w:pPr>
              <w:pStyle w:val="afff9"/>
              <w:widowControl w:val="0"/>
              <w:tabs>
                <w:tab w:val="num" w:pos="0"/>
              </w:tabs>
              <w:spacing w:before="0" w:after="0"/>
            </w:pPr>
            <w:r w:rsidRPr="001C4014">
              <w:t>92</w:t>
            </w:r>
          </w:p>
        </w:tc>
      </w:tr>
      <w:tr w:rsidR="000B7F94" w:rsidRPr="001C4014" w:rsidTr="000B7F94">
        <w:trPr>
          <w:cantSplit/>
          <w:jc w:val="right"/>
        </w:trPr>
        <w:tc>
          <w:tcPr>
            <w:tcW w:w="2900" w:type="pct"/>
            <w:tcBorders>
              <w:top w:val="nil"/>
              <w:left w:val="single" w:sz="4" w:space="0" w:color="auto"/>
              <w:bottom w:val="single" w:sz="4" w:space="0" w:color="auto"/>
              <w:right w:val="single" w:sz="4" w:space="0" w:color="auto"/>
            </w:tcBorders>
            <w:shd w:val="clear" w:color="auto" w:fill="auto"/>
            <w:noWrap/>
            <w:vAlign w:val="bottom"/>
          </w:tcPr>
          <w:p w:rsidR="000B7F94" w:rsidRPr="001C4014" w:rsidRDefault="000B7F94" w:rsidP="000B7F94">
            <w:pPr>
              <w:pStyle w:val="afff9"/>
              <w:widowControl w:val="0"/>
              <w:tabs>
                <w:tab w:val="num" w:pos="0"/>
              </w:tabs>
              <w:spacing w:before="0" w:after="0"/>
              <w:jc w:val="left"/>
            </w:pPr>
            <w:r w:rsidRPr="001C4014">
              <w:t xml:space="preserve">5. Спальные и медицинские помещения судов </w:t>
            </w:r>
            <w:r w:rsidRPr="001C4014">
              <w:br/>
              <w:t xml:space="preserve">I и II категорий </w:t>
            </w:r>
          </w:p>
        </w:tc>
        <w:tc>
          <w:tcPr>
            <w:tcW w:w="477" w:type="pct"/>
            <w:tcBorders>
              <w:top w:val="nil"/>
              <w:left w:val="nil"/>
              <w:bottom w:val="single" w:sz="4" w:space="0" w:color="auto"/>
              <w:right w:val="single" w:sz="4" w:space="0" w:color="auto"/>
            </w:tcBorders>
            <w:shd w:val="clear" w:color="auto" w:fill="auto"/>
            <w:noWrap/>
            <w:vAlign w:val="center"/>
          </w:tcPr>
          <w:p w:rsidR="000B7F94" w:rsidRPr="001C4014" w:rsidRDefault="000B7F94" w:rsidP="000B7F94">
            <w:pPr>
              <w:pStyle w:val="afff9"/>
              <w:widowControl w:val="0"/>
              <w:tabs>
                <w:tab w:val="num" w:pos="0"/>
              </w:tabs>
              <w:spacing w:before="0" w:after="0"/>
            </w:pPr>
            <w:r w:rsidRPr="001C4014">
              <w:t>0.0672</w:t>
            </w:r>
          </w:p>
        </w:tc>
        <w:tc>
          <w:tcPr>
            <w:tcW w:w="601" w:type="pct"/>
            <w:tcBorders>
              <w:top w:val="nil"/>
              <w:left w:val="nil"/>
              <w:bottom w:val="single" w:sz="4" w:space="0" w:color="auto"/>
              <w:right w:val="single" w:sz="4" w:space="0" w:color="auto"/>
            </w:tcBorders>
            <w:shd w:val="clear" w:color="auto" w:fill="auto"/>
            <w:vAlign w:val="center"/>
          </w:tcPr>
          <w:p w:rsidR="000B7F94" w:rsidRPr="001C4014" w:rsidRDefault="000B7F94" w:rsidP="000B7F94">
            <w:pPr>
              <w:pStyle w:val="afff9"/>
              <w:widowControl w:val="0"/>
              <w:tabs>
                <w:tab w:val="num" w:pos="0"/>
              </w:tabs>
              <w:spacing w:before="0" w:after="0"/>
            </w:pPr>
            <w:r w:rsidRPr="001C4014">
              <w:t>47</w:t>
            </w:r>
          </w:p>
        </w:tc>
        <w:tc>
          <w:tcPr>
            <w:tcW w:w="413" w:type="pct"/>
            <w:tcBorders>
              <w:top w:val="nil"/>
              <w:left w:val="nil"/>
              <w:bottom w:val="single" w:sz="4" w:space="0" w:color="auto"/>
              <w:right w:val="single" w:sz="4" w:space="0" w:color="auto"/>
            </w:tcBorders>
            <w:shd w:val="clear" w:color="auto" w:fill="auto"/>
            <w:noWrap/>
            <w:vAlign w:val="center"/>
          </w:tcPr>
          <w:p w:rsidR="000B7F94" w:rsidRPr="001C4014" w:rsidRDefault="000B7F94" w:rsidP="000B7F94">
            <w:pPr>
              <w:pStyle w:val="afff9"/>
              <w:widowControl w:val="0"/>
              <w:tabs>
                <w:tab w:val="num" w:pos="0"/>
              </w:tabs>
              <w:spacing w:before="0" w:after="0"/>
            </w:pPr>
            <w:r w:rsidRPr="001C4014">
              <w:t>1.410</w:t>
            </w:r>
          </w:p>
        </w:tc>
        <w:tc>
          <w:tcPr>
            <w:tcW w:w="609" w:type="pct"/>
            <w:tcBorders>
              <w:top w:val="nil"/>
              <w:left w:val="nil"/>
              <w:bottom w:val="single" w:sz="4" w:space="0" w:color="auto"/>
              <w:right w:val="single" w:sz="4" w:space="0" w:color="auto"/>
            </w:tcBorders>
            <w:shd w:val="clear" w:color="auto" w:fill="auto"/>
            <w:vAlign w:val="center"/>
          </w:tcPr>
          <w:p w:rsidR="000B7F94" w:rsidRPr="001C4014" w:rsidRDefault="000B7F94" w:rsidP="000B7F94">
            <w:pPr>
              <w:pStyle w:val="afff9"/>
              <w:widowControl w:val="0"/>
              <w:tabs>
                <w:tab w:val="num" w:pos="0"/>
              </w:tabs>
              <w:spacing w:before="0" w:after="0"/>
            </w:pPr>
            <w:r w:rsidRPr="001C4014">
              <w:t>89</w:t>
            </w:r>
          </w:p>
        </w:tc>
      </w:tr>
      <w:tr w:rsidR="000B7F94" w:rsidRPr="001C4014" w:rsidTr="000B7F94">
        <w:trPr>
          <w:cantSplit/>
          <w:jc w:val="right"/>
        </w:trPr>
        <w:tc>
          <w:tcPr>
            <w:tcW w:w="2900" w:type="pct"/>
            <w:tcBorders>
              <w:top w:val="nil"/>
              <w:left w:val="single" w:sz="4" w:space="0" w:color="auto"/>
              <w:bottom w:val="single" w:sz="4" w:space="0" w:color="auto"/>
              <w:right w:val="single" w:sz="4" w:space="0" w:color="auto"/>
            </w:tcBorders>
            <w:shd w:val="clear" w:color="auto" w:fill="auto"/>
            <w:noWrap/>
            <w:vAlign w:val="bottom"/>
          </w:tcPr>
          <w:p w:rsidR="000B7F94" w:rsidRPr="001C4014" w:rsidRDefault="000B7F94" w:rsidP="000B7F94">
            <w:pPr>
              <w:pStyle w:val="afff9"/>
              <w:widowControl w:val="0"/>
              <w:tabs>
                <w:tab w:val="num" w:pos="0"/>
              </w:tabs>
              <w:spacing w:before="0" w:after="0"/>
              <w:jc w:val="left"/>
            </w:pPr>
            <w:r w:rsidRPr="001C4014">
              <w:t xml:space="preserve">6. Жилые помещения судов III категории </w:t>
            </w:r>
          </w:p>
        </w:tc>
        <w:tc>
          <w:tcPr>
            <w:tcW w:w="477" w:type="pct"/>
            <w:tcBorders>
              <w:top w:val="nil"/>
              <w:left w:val="nil"/>
              <w:bottom w:val="single" w:sz="4" w:space="0" w:color="auto"/>
              <w:right w:val="single" w:sz="4" w:space="0" w:color="auto"/>
            </w:tcBorders>
            <w:shd w:val="clear" w:color="auto" w:fill="auto"/>
            <w:noWrap/>
            <w:vAlign w:val="center"/>
          </w:tcPr>
          <w:p w:rsidR="000B7F94" w:rsidRPr="001C4014" w:rsidRDefault="000B7F94" w:rsidP="000B7F94">
            <w:pPr>
              <w:pStyle w:val="afff9"/>
              <w:widowControl w:val="0"/>
              <w:tabs>
                <w:tab w:val="num" w:pos="0"/>
              </w:tabs>
              <w:spacing w:before="0" w:after="0"/>
            </w:pPr>
            <w:r w:rsidRPr="001C4014">
              <w:t>0.0946</w:t>
            </w:r>
          </w:p>
        </w:tc>
        <w:tc>
          <w:tcPr>
            <w:tcW w:w="601" w:type="pct"/>
            <w:tcBorders>
              <w:top w:val="nil"/>
              <w:left w:val="nil"/>
              <w:bottom w:val="single" w:sz="4" w:space="0" w:color="auto"/>
              <w:right w:val="single" w:sz="4" w:space="0" w:color="auto"/>
            </w:tcBorders>
            <w:shd w:val="clear" w:color="auto" w:fill="auto"/>
            <w:vAlign w:val="center"/>
          </w:tcPr>
          <w:p w:rsidR="000B7F94" w:rsidRPr="001C4014" w:rsidRDefault="000B7F94" w:rsidP="000B7F94">
            <w:pPr>
              <w:pStyle w:val="afff9"/>
              <w:widowControl w:val="0"/>
              <w:tabs>
                <w:tab w:val="num" w:pos="0"/>
              </w:tabs>
              <w:spacing w:before="0" w:after="0"/>
            </w:pPr>
            <w:r w:rsidRPr="001C4014">
              <w:t>50</w:t>
            </w:r>
          </w:p>
        </w:tc>
        <w:tc>
          <w:tcPr>
            <w:tcW w:w="413" w:type="pct"/>
            <w:tcBorders>
              <w:top w:val="nil"/>
              <w:left w:val="nil"/>
              <w:bottom w:val="single" w:sz="4" w:space="0" w:color="auto"/>
              <w:right w:val="single" w:sz="4" w:space="0" w:color="auto"/>
            </w:tcBorders>
            <w:shd w:val="clear" w:color="auto" w:fill="auto"/>
            <w:noWrap/>
            <w:vAlign w:val="center"/>
          </w:tcPr>
          <w:p w:rsidR="000B7F94" w:rsidRPr="001C4014" w:rsidRDefault="000B7F94" w:rsidP="000B7F94">
            <w:pPr>
              <w:pStyle w:val="afff9"/>
              <w:widowControl w:val="0"/>
              <w:tabs>
                <w:tab w:val="num" w:pos="0"/>
              </w:tabs>
              <w:spacing w:before="0" w:after="0"/>
            </w:pPr>
            <w:r w:rsidRPr="001C4014">
              <w:t>1.990</w:t>
            </w:r>
          </w:p>
        </w:tc>
        <w:tc>
          <w:tcPr>
            <w:tcW w:w="609" w:type="pct"/>
            <w:tcBorders>
              <w:top w:val="nil"/>
              <w:left w:val="nil"/>
              <w:bottom w:val="single" w:sz="4" w:space="0" w:color="auto"/>
              <w:right w:val="single" w:sz="4" w:space="0" w:color="auto"/>
            </w:tcBorders>
            <w:shd w:val="clear" w:color="auto" w:fill="auto"/>
            <w:vAlign w:val="center"/>
          </w:tcPr>
          <w:p w:rsidR="000B7F94" w:rsidRPr="001C4014" w:rsidRDefault="000B7F94" w:rsidP="000B7F94">
            <w:pPr>
              <w:pStyle w:val="afff9"/>
              <w:widowControl w:val="0"/>
              <w:tabs>
                <w:tab w:val="num" w:pos="0"/>
              </w:tabs>
              <w:spacing w:before="0" w:after="0"/>
            </w:pPr>
            <w:r w:rsidRPr="001C4014">
              <w:t>92</w:t>
            </w:r>
          </w:p>
        </w:tc>
      </w:tr>
      <w:tr w:rsidR="000B7F94" w:rsidRPr="001C4014" w:rsidTr="000B7F94">
        <w:trPr>
          <w:cantSplit/>
          <w:jc w:val="right"/>
        </w:trPr>
        <w:tc>
          <w:tcPr>
            <w:tcW w:w="2900" w:type="pct"/>
            <w:tcBorders>
              <w:top w:val="nil"/>
              <w:left w:val="single" w:sz="4" w:space="0" w:color="auto"/>
              <w:bottom w:val="single" w:sz="4" w:space="0" w:color="auto"/>
              <w:right w:val="single" w:sz="4" w:space="0" w:color="auto"/>
            </w:tcBorders>
            <w:shd w:val="clear" w:color="auto" w:fill="auto"/>
            <w:noWrap/>
            <w:vAlign w:val="bottom"/>
          </w:tcPr>
          <w:p w:rsidR="000B7F94" w:rsidRPr="001C4014" w:rsidRDefault="000B7F94" w:rsidP="000B7F94">
            <w:pPr>
              <w:pStyle w:val="afff9"/>
              <w:widowControl w:val="0"/>
              <w:tabs>
                <w:tab w:val="num" w:pos="0"/>
              </w:tabs>
              <w:spacing w:before="0" w:after="0"/>
              <w:jc w:val="left"/>
            </w:pPr>
            <w:r w:rsidRPr="001C4014">
              <w:t xml:space="preserve">7. Жилые помещения (для отдыха подвахты) судов </w:t>
            </w:r>
            <w:r w:rsidRPr="001C4014">
              <w:br/>
              <w:t>IV категории</w:t>
            </w:r>
          </w:p>
        </w:tc>
        <w:tc>
          <w:tcPr>
            <w:tcW w:w="477" w:type="pct"/>
            <w:tcBorders>
              <w:top w:val="nil"/>
              <w:left w:val="nil"/>
              <w:bottom w:val="single" w:sz="4" w:space="0" w:color="auto"/>
              <w:right w:val="single" w:sz="4" w:space="0" w:color="auto"/>
            </w:tcBorders>
            <w:shd w:val="clear" w:color="auto" w:fill="auto"/>
            <w:noWrap/>
            <w:vAlign w:val="center"/>
          </w:tcPr>
          <w:p w:rsidR="000B7F94" w:rsidRPr="001C4014" w:rsidRDefault="000B7F94" w:rsidP="000B7F94">
            <w:pPr>
              <w:pStyle w:val="afff9"/>
              <w:widowControl w:val="0"/>
              <w:tabs>
                <w:tab w:val="num" w:pos="0"/>
              </w:tabs>
              <w:spacing w:before="0" w:after="0"/>
            </w:pPr>
            <w:r w:rsidRPr="001C4014">
              <w:t>0.1340</w:t>
            </w:r>
          </w:p>
        </w:tc>
        <w:tc>
          <w:tcPr>
            <w:tcW w:w="601" w:type="pct"/>
            <w:tcBorders>
              <w:top w:val="nil"/>
              <w:left w:val="nil"/>
              <w:bottom w:val="single" w:sz="4" w:space="0" w:color="auto"/>
              <w:right w:val="single" w:sz="4" w:space="0" w:color="auto"/>
            </w:tcBorders>
            <w:shd w:val="clear" w:color="auto" w:fill="auto"/>
            <w:vAlign w:val="center"/>
          </w:tcPr>
          <w:p w:rsidR="000B7F94" w:rsidRPr="001C4014" w:rsidRDefault="000B7F94" w:rsidP="000B7F94">
            <w:pPr>
              <w:pStyle w:val="afff9"/>
              <w:widowControl w:val="0"/>
              <w:tabs>
                <w:tab w:val="num" w:pos="0"/>
              </w:tabs>
              <w:spacing w:before="0" w:after="0"/>
            </w:pPr>
            <w:r w:rsidRPr="001C4014">
              <w:t>53</w:t>
            </w:r>
          </w:p>
        </w:tc>
        <w:tc>
          <w:tcPr>
            <w:tcW w:w="413" w:type="pct"/>
            <w:tcBorders>
              <w:top w:val="nil"/>
              <w:left w:val="nil"/>
              <w:bottom w:val="single" w:sz="4" w:space="0" w:color="auto"/>
              <w:right w:val="single" w:sz="4" w:space="0" w:color="auto"/>
            </w:tcBorders>
            <w:shd w:val="clear" w:color="auto" w:fill="auto"/>
            <w:noWrap/>
            <w:vAlign w:val="center"/>
          </w:tcPr>
          <w:p w:rsidR="000B7F94" w:rsidRPr="001C4014" w:rsidRDefault="000B7F94" w:rsidP="000B7F94">
            <w:pPr>
              <w:pStyle w:val="afff9"/>
              <w:widowControl w:val="0"/>
              <w:tabs>
                <w:tab w:val="num" w:pos="0"/>
              </w:tabs>
              <w:spacing w:before="0" w:after="0"/>
            </w:pPr>
            <w:r w:rsidRPr="001C4014">
              <w:t>2.810</w:t>
            </w:r>
          </w:p>
        </w:tc>
        <w:tc>
          <w:tcPr>
            <w:tcW w:w="609" w:type="pct"/>
            <w:tcBorders>
              <w:top w:val="nil"/>
              <w:left w:val="nil"/>
              <w:bottom w:val="single" w:sz="4" w:space="0" w:color="auto"/>
              <w:right w:val="single" w:sz="4" w:space="0" w:color="auto"/>
            </w:tcBorders>
            <w:shd w:val="clear" w:color="auto" w:fill="auto"/>
            <w:vAlign w:val="center"/>
          </w:tcPr>
          <w:p w:rsidR="000B7F94" w:rsidRPr="001C4014" w:rsidRDefault="000B7F94" w:rsidP="000B7F94">
            <w:pPr>
              <w:pStyle w:val="afff9"/>
              <w:widowControl w:val="0"/>
              <w:tabs>
                <w:tab w:val="num" w:pos="0"/>
              </w:tabs>
              <w:spacing w:before="0" w:after="0"/>
            </w:pPr>
            <w:r w:rsidRPr="001C4014">
              <w:t>95</w:t>
            </w:r>
          </w:p>
        </w:tc>
      </w:tr>
    </w:tbl>
    <w:p w:rsidR="000B7F94" w:rsidRPr="001C4014" w:rsidRDefault="000B7F94" w:rsidP="007438B9">
      <w:pPr>
        <w:pStyle w:val="afff6"/>
      </w:pPr>
      <w:r w:rsidRPr="001C4014">
        <w:t xml:space="preserve">При соблюдении требований, указанных в ГОСТ 12.1.012-2004 и ПДУ, указанных в СН 2.2.4/2.1.8.566-96 воздействие источников вибрации будет носить локальный характер и не распространится за пределы территории работ. </w:t>
      </w:r>
    </w:p>
    <w:p w:rsidR="000B7F94" w:rsidRPr="001C4014" w:rsidRDefault="000B7F94" w:rsidP="007438B9">
      <w:pPr>
        <w:pStyle w:val="afff6"/>
      </w:pPr>
      <w:r w:rsidRPr="001C4014">
        <w:t>Воздействие источников вибрации на окружающую среду оценивается как кратковременное, точечное, незначительное, и в целом, несущественное.</w:t>
      </w:r>
    </w:p>
    <w:p w:rsidR="000B7F94" w:rsidRPr="001C4014" w:rsidRDefault="000B7F94" w:rsidP="00116049">
      <w:pPr>
        <w:pStyle w:val="4"/>
        <w:spacing w:before="120"/>
      </w:pPr>
      <w:r w:rsidRPr="001C4014">
        <w:t>Электромагнитное воздействие</w:t>
      </w:r>
    </w:p>
    <w:p w:rsidR="000B7F94" w:rsidRPr="007438B9" w:rsidRDefault="000B7F94" w:rsidP="007438B9">
      <w:pPr>
        <w:pStyle w:val="afff6"/>
      </w:pPr>
      <w:r w:rsidRPr="007438B9">
        <w:t>При соблюдении гигиенических требований к размещению и эксплуатации передающих радиотехнических объектов СанПиН 2.1.8/2.2.4.1383-03 воздействие на персонал и окружающую среду ожидается незначительное. Исходя из опыта реализации аналогичных работ, электромагнитные характеристики источников для проектируемых работ удовлетворяют требованиям, приведенным в СанПиН 2.1.8/2.2.4.1383-03, и оцениваются как маломощные источники, не подлежащие контролю органами санитарно-эпидемиологического надзора и не превышающие предельно допустимых значений, указанных ниже (таблица 6.6-8, таблица 6.6-9).</w:t>
      </w:r>
      <w:bookmarkStart w:id="548" w:name="_Ref407270591"/>
      <w:bookmarkStart w:id="549" w:name="_Toc344118726"/>
      <w:bookmarkStart w:id="550" w:name="_Toc410059881"/>
      <w:bookmarkStart w:id="551" w:name="_Toc417301372"/>
      <w:bookmarkStart w:id="552" w:name="_Toc309062697"/>
      <w:bookmarkStart w:id="553" w:name="_Toc309672174"/>
      <w:bookmarkStart w:id="554" w:name="_Toc326146461"/>
    </w:p>
    <w:p w:rsidR="000B7F94" w:rsidRPr="001C4014" w:rsidRDefault="00BE5E93" w:rsidP="008C4446">
      <w:pPr>
        <w:spacing w:before="120" w:line="240" w:lineRule="auto"/>
        <w:jc w:val="left"/>
      </w:pPr>
      <w:bookmarkStart w:id="555" w:name="_Toc430607180"/>
      <w:bookmarkStart w:id="556" w:name="_Toc438028242"/>
      <w:bookmarkStart w:id="557" w:name="_Toc455583199"/>
      <w:bookmarkEnd w:id="548"/>
      <w:r>
        <w:t xml:space="preserve">Таблица </w:t>
      </w:r>
      <w:fldSimple w:instr=" STYLEREF 2 \s ">
        <w:r w:rsidR="00BA10D4">
          <w:rPr>
            <w:noProof/>
          </w:rPr>
          <w:t>6.6</w:t>
        </w:r>
      </w:fldSimple>
      <w:r w:rsidR="00135C15">
        <w:noBreakHyphen/>
      </w:r>
      <w:fldSimple w:instr=" SEQ Таблица \* ARABIC \s 2 ">
        <w:r w:rsidR="00BA10D4">
          <w:rPr>
            <w:noProof/>
          </w:rPr>
          <w:t>8</w:t>
        </w:r>
      </w:fldSimple>
      <w:r>
        <w:t xml:space="preserve">. </w:t>
      </w:r>
      <w:r w:rsidR="000B7F94" w:rsidRPr="001C4014">
        <w:rPr>
          <w:color w:val="000000"/>
        </w:rPr>
        <w:t>ПДУ энергетических экспозиций ЭМИ диапазона частот</w:t>
      </w:r>
      <w:bookmarkEnd w:id="549"/>
      <w:bookmarkEnd w:id="550"/>
      <w:bookmarkEnd w:id="551"/>
      <w:bookmarkEnd w:id="552"/>
      <w:bookmarkEnd w:id="553"/>
      <w:bookmarkEnd w:id="554"/>
      <w:bookmarkEnd w:id="555"/>
      <w:bookmarkEnd w:id="556"/>
      <w:bookmarkEnd w:id="557"/>
    </w:p>
    <w:tbl>
      <w:tblPr>
        <w:tblW w:w="5000" w:type="pct"/>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64"/>
        <w:gridCol w:w="1481"/>
        <w:gridCol w:w="1141"/>
        <w:gridCol w:w="1594"/>
        <w:gridCol w:w="1596"/>
        <w:gridCol w:w="1594"/>
      </w:tblGrid>
      <w:tr w:rsidR="000B7F94" w:rsidRPr="001C4014" w:rsidTr="007438B9">
        <w:trPr>
          <w:jc w:val="right"/>
        </w:trPr>
        <w:tc>
          <w:tcPr>
            <w:tcW w:w="1130" w:type="pct"/>
            <w:vMerge w:val="restart"/>
            <w:shd w:val="clear" w:color="auto" w:fill="DBE5F1" w:themeFill="accent1" w:themeFillTint="33"/>
            <w:vAlign w:val="center"/>
          </w:tcPr>
          <w:p w:rsidR="000B7F94" w:rsidRPr="007438B9" w:rsidRDefault="000B7F94" w:rsidP="007438B9">
            <w:pPr>
              <w:pStyle w:val="afff6"/>
              <w:spacing w:before="0" w:after="0"/>
              <w:ind w:left="0"/>
              <w:jc w:val="center"/>
              <w:rPr>
                <w:b/>
                <w:sz w:val="20"/>
              </w:rPr>
            </w:pPr>
            <w:r w:rsidRPr="007438B9">
              <w:rPr>
                <w:b/>
                <w:sz w:val="20"/>
              </w:rPr>
              <w:t>Параметр</w:t>
            </w:r>
          </w:p>
        </w:tc>
        <w:tc>
          <w:tcPr>
            <w:tcW w:w="3870" w:type="pct"/>
            <w:gridSpan w:val="5"/>
            <w:shd w:val="clear" w:color="auto" w:fill="DBE5F1" w:themeFill="accent1" w:themeFillTint="33"/>
            <w:vAlign w:val="center"/>
          </w:tcPr>
          <w:p w:rsidR="000B7F94" w:rsidRPr="007438B9" w:rsidRDefault="000B7F94" w:rsidP="007438B9">
            <w:pPr>
              <w:pStyle w:val="afff6"/>
              <w:spacing w:before="0" w:after="0"/>
              <w:ind w:left="0"/>
              <w:jc w:val="center"/>
              <w:rPr>
                <w:b/>
                <w:sz w:val="20"/>
              </w:rPr>
            </w:pPr>
            <w:r w:rsidRPr="007438B9">
              <w:rPr>
                <w:b/>
                <w:noProof/>
                <w:sz w:val="20"/>
              </w:rPr>
              <w:t>ПДУ</w:t>
            </w:r>
            <w:r w:rsidRPr="007438B9">
              <w:rPr>
                <w:b/>
                <w:noProof/>
                <w:sz w:val="20"/>
                <w:vertAlign w:val="subscript"/>
              </w:rPr>
              <w:t>ЭЭ</w:t>
            </w:r>
            <w:r w:rsidRPr="007438B9">
              <w:rPr>
                <w:b/>
                <w:noProof/>
                <w:sz w:val="20"/>
              </w:rPr>
              <w:t xml:space="preserve"> </w:t>
            </w:r>
            <w:r w:rsidRPr="007438B9">
              <w:rPr>
                <w:b/>
                <w:sz w:val="20"/>
              </w:rPr>
              <w:t>в диапазонах частот (МГц)</w:t>
            </w:r>
          </w:p>
        </w:tc>
      </w:tr>
      <w:tr w:rsidR="000B7F94" w:rsidRPr="001C4014" w:rsidTr="007438B9">
        <w:trPr>
          <w:jc w:val="right"/>
        </w:trPr>
        <w:tc>
          <w:tcPr>
            <w:tcW w:w="1130" w:type="pct"/>
            <w:vMerge/>
            <w:shd w:val="clear" w:color="auto" w:fill="DBE5F1" w:themeFill="accent1" w:themeFillTint="33"/>
            <w:vAlign w:val="center"/>
          </w:tcPr>
          <w:p w:rsidR="000B7F94" w:rsidRPr="007438B9" w:rsidRDefault="000B7F94" w:rsidP="007438B9">
            <w:pPr>
              <w:pStyle w:val="afff6"/>
              <w:spacing w:before="0" w:after="0"/>
              <w:ind w:left="0"/>
              <w:jc w:val="center"/>
              <w:rPr>
                <w:b/>
                <w:sz w:val="20"/>
              </w:rPr>
            </w:pPr>
          </w:p>
        </w:tc>
        <w:tc>
          <w:tcPr>
            <w:tcW w:w="774" w:type="pct"/>
            <w:shd w:val="clear" w:color="auto" w:fill="DBE5F1" w:themeFill="accent1" w:themeFillTint="33"/>
            <w:vAlign w:val="center"/>
          </w:tcPr>
          <w:p w:rsidR="000B7F94" w:rsidRPr="007438B9" w:rsidRDefault="000B7F94" w:rsidP="007438B9">
            <w:pPr>
              <w:pStyle w:val="afff6"/>
              <w:spacing w:before="0" w:after="0"/>
              <w:ind w:left="0"/>
              <w:jc w:val="center"/>
              <w:rPr>
                <w:b/>
                <w:sz w:val="20"/>
              </w:rPr>
            </w:pPr>
            <w:r w:rsidRPr="007438B9">
              <w:rPr>
                <w:b/>
                <w:sz w:val="20"/>
              </w:rPr>
              <w:t>0.33—3.0</w:t>
            </w:r>
          </w:p>
        </w:tc>
        <w:tc>
          <w:tcPr>
            <w:tcW w:w="596" w:type="pct"/>
            <w:shd w:val="clear" w:color="auto" w:fill="DBE5F1" w:themeFill="accent1" w:themeFillTint="33"/>
            <w:vAlign w:val="center"/>
          </w:tcPr>
          <w:p w:rsidR="000B7F94" w:rsidRPr="007438B9" w:rsidRDefault="000B7F94" w:rsidP="007438B9">
            <w:pPr>
              <w:pStyle w:val="afff6"/>
              <w:spacing w:before="0" w:after="0"/>
              <w:ind w:left="0"/>
              <w:jc w:val="center"/>
              <w:rPr>
                <w:b/>
                <w:sz w:val="20"/>
              </w:rPr>
            </w:pPr>
            <w:r w:rsidRPr="007438B9">
              <w:rPr>
                <w:b/>
                <w:sz w:val="20"/>
              </w:rPr>
              <w:t>3.0—30.0</w:t>
            </w:r>
          </w:p>
        </w:tc>
        <w:tc>
          <w:tcPr>
            <w:tcW w:w="833" w:type="pct"/>
            <w:shd w:val="clear" w:color="auto" w:fill="DBE5F1" w:themeFill="accent1" w:themeFillTint="33"/>
            <w:vAlign w:val="center"/>
          </w:tcPr>
          <w:p w:rsidR="000B7F94" w:rsidRPr="007438B9" w:rsidRDefault="000B7F94" w:rsidP="007438B9">
            <w:pPr>
              <w:pStyle w:val="afff6"/>
              <w:spacing w:before="0" w:after="0"/>
              <w:ind w:left="0"/>
              <w:jc w:val="center"/>
              <w:rPr>
                <w:b/>
                <w:sz w:val="20"/>
              </w:rPr>
            </w:pPr>
            <w:r w:rsidRPr="007438B9">
              <w:rPr>
                <w:b/>
                <w:sz w:val="20"/>
              </w:rPr>
              <w:t>30.0—50.0</w:t>
            </w:r>
          </w:p>
        </w:tc>
        <w:tc>
          <w:tcPr>
            <w:tcW w:w="834" w:type="pct"/>
            <w:shd w:val="clear" w:color="auto" w:fill="DBE5F1" w:themeFill="accent1" w:themeFillTint="33"/>
            <w:vAlign w:val="center"/>
          </w:tcPr>
          <w:p w:rsidR="000B7F94" w:rsidRPr="007438B9" w:rsidRDefault="000B7F94" w:rsidP="007438B9">
            <w:pPr>
              <w:pStyle w:val="afff6"/>
              <w:spacing w:before="0" w:after="0"/>
              <w:ind w:left="0"/>
              <w:jc w:val="center"/>
              <w:rPr>
                <w:b/>
                <w:sz w:val="20"/>
              </w:rPr>
            </w:pPr>
            <w:r w:rsidRPr="007438B9">
              <w:rPr>
                <w:b/>
                <w:sz w:val="20"/>
              </w:rPr>
              <w:t>50.0—300.0</w:t>
            </w:r>
          </w:p>
        </w:tc>
        <w:tc>
          <w:tcPr>
            <w:tcW w:w="833" w:type="pct"/>
            <w:shd w:val="clear" w:color="auto" w:fill="DBE5F1" w:themeFill="accent1" w:themeFillTint="33"/>
            <w:vAlign w:val="center"/>
          </w:tcPr>
          <w:p w:rsidR="000B7F94" w:rsidRPr="007438B9" w:rsidRDefault="000B7F94" w:rsidP="007438B9">
            <w:pPr>
              <w:pStyle w:val="afff6"/>
              <w:spacing w:before="0" w:after="0"/>
              <w:ind w:left="0"/>
              <w:jc w:val="center"/>
              <w:rPr>
                <w:b/>
                <w:sz w:val="20"/>
              </w:rPr>
            </w:pPr>
            <w:r w:rsidRPr="007438B9">
              <w:rPr>
                <w:b/>
                <w:sz w:val="20"/>
              </w:rPr>
              <w:t>300.0—300000.0</w:t>
            </w:r>
          </w:p>
        </w:tc>
      </w:tr>
      <w:tr w:rsidR="000B7F94" w:rsidRPr="001C4014" w:rsidTr="000B7F94">
        <w:trPr>
          <w:jc w:val="right"/>
        </w:trPr>
        <w:tc>
          <w:tcPr>
            <w:tcW w:w="1130" w:type="pct"/>
            <w:shd w:val="clear" w:color="auto" w:fill="auto"/>
          </w:tcPr>
          <w:p w:rsidR="000B7F94" w:rsidRPr="007438B9" w:rsidRDefault="000B7F94" w:rsidP="007438B9">
            <w:pPr>
              <w:pStyle w:val="afff6"/>
              <w:spacing w:before="0" w:after="0"/>
              <w:ind w:left="0"/>
              <w:jc w:val="center"/>
              <w:rPr>
                <w:noProof/>
                <w:sz w:val="20"/>
              </w:rPr>
            </w:pPr>
            <w:r w:rsidRPr="007438B9">
              <w:rPr>
                <w:noProof/>
                <w:sz w:val="20"/>
              </w:rPr>
              <w:lastRenderedPageBreak/>
              <w:t>ЭЭе, (В/м)</w:t>
            </w:r>
            <w:r w:rsidRPr="007438B9">
              <w:rPr>
                <w:noProof/>
                <w:sz w:val="20"/>
                <w:vertAlign w:val="superscript"/>
              </w:rPr>
              <w:t>2</w:t>
            </w:r>
            <w:r w:rsidRPr="007438B9">
              <w:rPr>
                <w:noProof/>
                <w:sz w:val="20"/>
              </w:rPr>
              <w:t>*ч</w:t>
            </w:r>
          </w:p>
        </w:tc>
        <w:tc>
          <w:tcPr>
            <w:tcW w:w="774" w:type="pct"/>
            <w:shd w:val="clear" w:color="auto" w:fill="auto"/>
            <w:vAlign w:val="center"/>
          </w:tcPr>
          <w:p w:rsidR="000B7F94" w:rsidRPr="007438B9" w:rsidRDefault="000B7F94" w:rsidP="007438B9">
            <w:pPr>
              <w:pStyle w:val="afff6"/>
              <w:spacing w:before="0" w:after="0"/>
              <w:ind w:left="0"/>
              <w:jc w:val="center"/>
              <w:rPr>
                <w:sz w:val="20"/>
              </w:rPr>
            </w:pPr>
            <w:r w:rsidRPr="007438B9">
              <w:rPr>
                <w:sz w:val="20"/>
              </w:rPr>
              <w:t>20000</w:t>
            </w:r>
          </w:p>
        </w:tc>
        <w:tc>
          <w:tcPr>
            <w:tcW w:w="596" w:type="pct"/>
            <w:shd w:val="clear" w:color="auto" w:fill="auto"/>
            <w:vAlign w:val="center"/>
          </w:tcPr>
          <w:p w:rsidR="000B7F94" w:rsidRPr="007438B9" w:rsidRDefault="000B7F94" w:rsidP="007438B9">
            <w:pPr>
              <w:pStyle w:val="afff6"/>
              <w:spacing w:before="0" w:after="0"/>
              <w:ind w:left="0"/>
              <w:jc w:val="center"/>
              <w:rPr>
                <w:sz w:val="20"/>
              </w:rPr>
            </w:pPr>
            <w:r w:rsidRPr="007438B9">
              <w:rPr>
                <w:sz w:val="20"/>
              </w:rPr>
              <w:t>7000</w:t>
            </w:r>
          </w:p>
        </w:tc>
        <w:tc>
          <w:tcPr>
            <w:tcW w:w="833" w:type="pct"/>
            <w:shd w:val="clear" w:color="auto" w:fill="auto"/>
            <w:vAlign w:val="center"/>
          </w:tcPr>
          <w:p w:rsidR="000B7F94" w:rsidRPr="007438B9" w:rsidRDefault="000B7F94" w:rsidP="007438B9">
            <w:pPr>
              <w:pStyle w:val="afff6"/>
              <w:spacing w:before="0" w:after="0"/>
              <w:ind w:left="0"/>
              <w:jc w:val="center"/>
              <w:rPr>
                <w:sz w:val="20"/>
              </w:rPr>
            </w:pPr>
            <w:r w:rsidRPr="007438B9">
              <w:rPr>
                <w:sz w:val="20"/>
              </w:rPr>
              <w:t>800</w:t>
            </w:r>
          </w:p>
        </w:tc>
        <w:tc>
          <w:tcPr>
            <w:tcW w:w="834" w:type="pct"/>
            <w:shd w:val="clear" w:color="auto" w:fill="auto"/>
            <w:vAlign w:val="center"/>
          </w:tcPr>
          <w:p w:rsidR="000B7F94" w:rsidRPr="007438B9" w:rsidRDefault="000B7F94" w:rsidP="007438B9">
            <w:pPr>
              <w:pStyle w:val="afff6"/>
              <w:spacing w:before="0" w:after="0"/>
              <w:ind w:left="0"/>
              <w:jc w:val="center"/>
              <w:rPr>
                <w:sz w:val="20"/>
              </w:rPr>
            </w:pPr>
            <w:r w:rsidRPr="007438B9">
              <w:rPr>
                <w:sz w:val="20"/>
              </w:rPr>
              <w:t>800</w:t>
            </w:r>
          </w:p>
        </w:tc>
        <w:tc>
          <w:tcPr>
            <w:tcW w:w="833" w:type="pct"/>
            <w:shd w:val="clear" w:color="auto" w:fill="auto"/>
            <w:vAlign w:val="center"/>
          </w:tcPr>
          <w:p w:rsidR="000B7F94" w:rsidRPr="007438B9" w:rsidRDefault="000B7F94" w:rsidP="007438B9">
            <w:pPr>
              <w:pStyle w:val="afff6"/>
              <w:spacing w:before="0" w:after="0"/>
              <w:ind w:left="0"/>
              <w:jc w:val="center"/>
              <w:rPr>
                <w:sz w:val="20"/>
              </w:rPr>
            </w:pPr>
            <w:r w:rsidRPr="007438B9">
              <w:rPr>
                <w:sz w:val="20"/>
              </w:rPr>
              <w:t>—</w:t>
            </w:r>
          </w:p>
        </w:tc>
      </w:tr>
      <w:tr w:rsidR="000B7F94" w:rsidRPr="001C4014" w:rsidTr="000B7F94">
        <w:trPr>
          <w:jc w:val="right"/>
        </w:trPr>
        <w:tc>
          <w:tcPr>
            <w:tcW w:w="1130" w:type="pct"/>
            <w:shd w:val="clear" w:color="auto" w:fill="auto"/>
          </w:tcPr>
          <w:p w:rsidR="000B7F94" w:rsidRPr="007438B9" w:rsidRDefault="000B7F94" w:rsidP="007438B9">
            <w:pPr>
              <w:pStyle w:val="afff6"/>
              <w:spacing w:before="0" w:after="0"/>
              <w:ind w:left="0"/>
              <w:jc w:val="center"/>
              <w:rPr>
                <w:noProof/>
                <w:sz w:val="20"/>
              </w:rPr>
            </w:pPr>
            <w:r w:rsidRPr="007438B9">
              <w:rPr>
                <w:noProof/>
                <w:sz w:val="20"/>
              </w:rPr>
              <w:t>ЭЭн, (А/м)</w:t>
            </w:r>
            <w:r w:rsidRPr="007438B9">
              <w:rPr>
                <w:noProof/>
                <w:sz w:val="20"/>
                <w:vertAlign w:val="superscript"/>
              </w:rPr>
              <w:t>2</w:t>
            </w:r>
            <w:r w:rsidRPr="007438B9">
              <w:rPr>
                <w:noProof/>
                <w:sz w:val="20"/>
              </w:rPr>
              <w:t>*ч</w:t>
            </w:r>
          </w:p>
        </w:tc>
        <w:tc>
          <w:tcPr>
            <w:tcW w:w="774" w:type="pct"/>
            <w:shd w:val="clear" w:color="auto" w:fill="auto"/>
            <w:vAlign w:val="center"/>
          </w:tcPr>
          <w:p w:rsidR="000B7F94" w:rsidRPr="007438B9" w:rsidRDefault="000B7F94" w:rsidP="007438B9">
            <w:pPr>
              <w:pStyle w:val="afff6"/>
              <w:spacing w:before="0" w:after="0"/>
              <w:ind w:left="0"/>
              <w:jc w:val="center"/>
              <w:rPr>
                <w:sz w:val="20"/>
              </w:rPr>
            </w:pPr>
            <w:r w:rsidRPr="007438B9">
              <w:rPr>
                <w:sz w:val="20"/>
              </w:rPr>
              <w:t>200</w:t>
            </w:r>
          </w:p>
        </w:tc>
        <w:tc>
          <w:tcPr>
            <w:tcW w:w="596" w:type="pct"/>
            <w:shd w:val="clear" w:color="auto" w:fill="auto"/>
            <w:vAlign w:val="center"/>
          </w:tcPr>
          <w:p w:rsidR="000B7F94" w:rsidRPr="007438B9" w:rsidRDefault="000B7F94" w:rsidP="007438B9">
            <w:pPr>
              <w:pStyle w:val="afff6"/>
              <w:spacing w:before="0" w:after="0"/>
              <w:ind w:left="0"/>
              <w:jc w:val="center"/>
              <w:rPr>
                <w:sz w:val="20"/>
              </w:rPr>
            </w:pPr>
            <w:r w:rsidRPr="007438B9">
              <w:rPr>
                <w:sz w:val="20"/>
              </w:rPr>
              <w:t>—</w:t>
            </w:r>
          </w:p>
        </w:tc>
        <w:tc>
          <w:tcPr>
            <w:tcW w:w="833" w:type="pct"/>
            <w:shd w:val="clear" w:color="auto" w:fill="auto"/>
            <w:vAlign w:val="center"/>
          </w:tcPr>
          <w:p w:rsidR="000B7F94" w:rsidRPr="007438B9" w:rsidRDefault="000B7F94" w:rsidP="007438B9">
            <w:pPr>
              <w:pStyle w:val="afff6"/>
              <w:spacing w:before="0" w:after="0"/>
              <w:ind w:left="0"/>
              <w:jc w:val="center"/>
              <w:rPr>
                <w:sz w:val="20"/>
              </w:rPr>
            </w:pPr>
            <w:r w:rsidRPr="007438B9">
              <w:rPr>
                <w:sz w:val="20"/>
              </w:rPr>
              <w:t>0.72</w:t>
            </w:r>
          </w:p>
        </w:tc>
        <w:tc>
          <w:tcPr>
            <w:tcW w:w="834" w:type="pct"/>
            <w:shd w:val="clear" w:color="auto" w:fill="auto"/>
            <w:vAlign w:val="center"/>
          </w:tcPr>
          <w:p w:rsidR="000B7F94" w:rsidRPr="007438B9" w:rsidRDefault="000B7F94" w:rsidP="007438B9">
            <w:pPr>
              <w:pStyle w:val="afff6"/>
              <w:spacing w:before="0" w:after="0"/>
              <w:ind w:left="0"/>
              <w:jc w:val="center"/>
              <w:rPr>
                <w:sz w:val="20"/>
              </w:rPr>
            </w:pPr>
            <w:r w:rsidRPr="007438B9">
              <w:rPr>
                <w:sz w:val="20"/>
              </w:rPr>
              <w:t>—</w:t>
            </w:r>
          </w:p>
        </w:tc>
        <w:tc>
          <w:tcPr>
            <w:tcW w:w="833" w:type="pct"/>
            <w:shd w:val="clear" w:color="auto" w:fill="auto"/>
            <w:vAlign w:val="center"/>
          </w:tcPr>
          <w:p w:rsidR="000B7F94" w:rsidRPr="007438B9" w:rsidRDefault="000B7F94" w:rsidP="007438B9">
            <w:pPr>
              <w:pStyle w:val="afff6"/>
              <w:spacing w:before="0" w:after="0"/>
              <w:ind w:left="0"/>
              <w:jc w:val="center"/>
              <w:rPr>
                <w:sz w:val="20"/>
              </w:rPr>
            </w:pPr>
            <w:r w:rsidRPr="007438B9">
              <w:rPr>
                <w:sz w:val="20"/>
              </w:rPr>
              <w:t>—</w:t>
            </w:r>
          </w:p>
        </w:tc>
      </w:tr>
      <w:tr w:rsidR="000B7F94" w:rsidRPr="001C4014" w:rsidTr="000B7F94">
        <w:trPr>
          <w:jc w:val="right"/>
        </w:trPr>
        <w:tc>
          <w:tcPr>
            <w:tcW w:w="1130" w:type="pct"/>
            <w:shd w:val="clear" w:color="auto" w:fill="auto"/>
          </w:tcPr>
          <w:p w:rsidR="000B7F94" w:rsidRPr="007438B9" w:rsidRDefault="000B7F94" w:rsidP="007438B9">
            <w:pPr>
              <w:pStyle w:val="afff6"/>
              <w:spacing w:before="0" w:after="0"/>
              <w:ind w:left="0"/>
              <w:jc w:val="center"/>
              <w:rPr>
                <w:noProof/>
                <w:sz w:val="20"/>
              </w:rPr>
            </w:pPr>
            <w:r w:rsidRPr="007438B9">
              <w:rPr>
                <w:noProof/>
                <w:sz w:val="20"/>
              </w:rPr>
              <w:t>ЭЭе, (мкВт/см</w:t>
            </w:r>
            <w:r w:rsidRPr="007438B9">
              <w:rPr>
                <w:noProof/>
                <w:sz w:val="20"/>
                <w:vertAlign w:val="superscript"/>
              </w:rPr>
              <w:t>2</w:t>
            </w:r>
            <w:r w:rsidRPr="007438B9">
              <w:rPr>
                <w:noProof/>
                <w:sz w:val="20"/>
              </w:rPr>
              <w:t>) *ч</w:t>
            </w:r>
          </w:p>
        </w:tc>
        <w:tc>
          <w:tcPr>
            <w:tcW w:w="774" w:type="pct"/>
            <w:shd w:val="clear" w:color="auto" w:fill="auto"/>
            <w:vAlign w:val="center"/>
          </w:tcPr>
          <w:p w:rsidR="000B7F94" w:rsidRPr="007438B9" w:rsidRDefault="000B7F94" w:rsidP="007438B9">
            <w:pPr>
              <w:pStyle w:val="afff6"/>
              <w:spacing w:before="0" w:after="0"/>
              <w:ind w:left="0"/>
              <w:jc w:val="center"/>
              <w:rPr>
                <w:sz w:val="20"/>
              </w:rPr>
            </w:pPr>
            <w:r w:rsidRPr="007438B9">
              <w:rPr>
                <w:sz w:val="20"/>
              </w:rPr>
              <w:t>—</w:t>
            </w:r>
          </w:p>
        </w:tc>
        <w:tc>
          <w:tcPr>
            <w:tcW w:w="596" w:type="pct"/>
            <w:shd w:val="clear" w:color="auto" w:fill="auto"/>
            <w:vAlign w:val="center"/>
          </w:tcPr>
          <w:p w:rsidR="000B7F94" w:rsidRPr="007438B9" w:rsidRDefault="000B7F94" w:rsidP="007438B9">
            <w:pPr>
              <w:pStyle w:val="afff6"/>
              <w:spacing w:before="0" w:after="0"/>
              <w:ind w:left="0"/>
              <w:jc w:val="center"/>
              <w:rPr>
                <w:sz w:val="20"/>
              </w:rPr>
            </w:pPr>
            <w:r w:rsidRPr="007438B9">
              <w:rPr>
                <w:sz w:val="20"/>
              </w:rPr>
              <w:t>—</w:t>
            </w:r>
          </w:p>
        </w:tc>
        <w:tc>
          <w:tcPr>
            <w:tcW w:w="833" w:type="pct"/>
            <w:shd w:val="clear" w:color="auto" w:fill="auto"/>
            <w:vAlign w:val="center"/>
          </w:tcPr>
          <w:p w:rsidR="000B7F94" w:rsidRPr="007438B9" w:rsidRDefault="000B7F94" w:rsidP="007438B9">
            <w:pPr>
              <w:pStyle w:val="afff6"/>
              <w:spacing w:before="0" w:after="0"/>
              <w:ind w:left="0"/>
              <w:jc w:val="center"/>
              <w:rPr>
                <w:sz w:val="20"/>
              </w:rPr>
            </w:pPr>
            <w:r w:rsidRPr="007438B9">
              <w:rPr>
                <w:sz w:val="20"/>
              </w:rPr>
              <w:t>—</w:t>
            </w:r>
          </w:p>
        </w:tc>
        <w:tc>
          <w:tcPr>
            <w:tcW w:w="834" w:type="pct"/>
            <w:shd w:val="clear" w:color="auto" w:fill="auto"/>
            <w:vAlign w:val="center"/>
          </w:tcPr>
          <w:p w:rsidR="000B7F94" w:rsidRPr="007438B9" w:rsidRDefault="000B7F94" w:rsidP="007438B9">
            <w:pPr>
              <w:pStyle w:val="afff6"/>
              <w:spacing w:before="0" w:after="0"/>
              <w:ind w:left="0"/>
              <w:jc w:val="center"/>
              <w:rPr>
                <w:sz w:val="20"/>
              </w:rPr>
            </w:pPr>
            <w:r w:rsidRPr="007438B9">
              <w:rPr>
                <w:sz w:val="20"/>
              </w:rPr>
              <w:t>—</w:t>
            </w:r>
          </w:p>
        </w:tc>
        <w:tc>
          <w:tcPr>
            <w:tcW w:w="833" w:type="pct"/>
            <w:shd w:val="clear" w:color="auto" w:fill="auto"/>
            <w:vAlign w:val="center"/>
          </w:tcPr>
          <w:p w:rsidR="000B7F94" w:rsidRPr="007438B9" w:rsidRDefault="000B7F94" w:rsidP="007438B9">
            <w:pPr>
              <w:pStyle w:val="afff6"/>
              <w:spacing w:before="0" w:after="0"/>
              <w:ind w:left="0"/>
              <w:jc w:val="center"/>
              <w:rPr>
                <w:sz w:val="20"/>
              </w:rPr>
            </w:pPr>
            <w:r w:rsidRPr="007438B9">
              <w:rPr>
                <w:sz w:val="20"/>
              </w:rPr>
              <w:t>200</w:t>
            </w:r>
          </w:p>
        </w:tc>
      </w:tr>
    </w:tbl>
    <w:p w:rsidR="00F162C9" w:rsidRDefault="00F162C9" w:rsidP="007438B9">
      <w:pPr>
        <w:pStyle w:val="a4"/>
        <w:spacing w:before="0" w:after="0"/>
      </w:pPr>
      <w:bookmarkStart w:id="558" w:name="_Toc309062698"/>
      <w:bookmarkStart w:id="559" w:name="_Toc309672175"/>
      <w:bookmarkStart w:id="560" w:name="_Toc326146462"/>
      <w:bookmarkStart w:id="561" w:name="_Toc344118727"/>
      <w:bookmarkStart w:id="562" w:name="_Toc410059882"/>
      <w:bookmarkStart w:id="563" w:name="_Toc417301373"/>
      <w:bookmarkStart w:id="564" w:name="_Toc430607181"/>
      <w:bookmarkStart w:id="565" w:name="_Toc438028243"/>
      <w:bookmarkStart w:id="566" w:name="_Toc455583200"/>
    </w:p>
    <w:p w:rsidR="000B7F94" w:rsidRPr="001C4014" w:rsidRDefault="008777A9" w:rsidP="007438B9">
      <w:pPr>
        <w:pStyle w:val="a4"/>
        <w:spacing w:before="0" w:after="0"/>
        <w:rPr>
          <w:color w:val="000000"/>
        </w:rPr>
      </w:pPr>
      <w:r>
        <w:t>Таблица</w:t>
      </w:r>
      <w:r w:rsidR="007438B9">
        <w:t xml:space="preserve"> </w:t>
      </w:r>
      <w:fldSimple w:instr=" STYLEREF 2 \s ">
        <w:r w:rsidR="00BA10D4">
          <w:rPr>
            <w:noProof/>
          </w:rPr>
          <w:t>6.6</w:t>
        </w:r>
      </w:fldSimple>
      <w:r w:rsidR="00135C15">
        <w:noBreakHyphen/>
      </w:r>
      <w:fldSimple w:instr=" SEQ Таблица \* ARABIC \s 2 ">
        <w:r w:rsidR="00BA10D4">
          <w:rPr>
            <w:noProof/>
          </w:rPr>
          <w:t>9</w:t>
        </w:r>
      </w:fldSimple>
      <w:r w:rsidR="007438B9">
        <w:t xml:space="preserve">. </w:t>
      </w:r>
      <w:r w:rsidR="000B7F94" w:rsidRPr="001C4014">
        <w:rPr>
          <w:color w:val="000000"/>
        </w:rPr>
        <w:t>ПДУ напряженности и плотности потока энергии ЭМП диапазона частот</w:t>
      </w:r>
      <w:bookmarkEnd w:id="558"/>
      <w:bookmarkEnd w:id="559"/>
      <w:bookmarkEnd w:id="560"/>
      <w:bookmarkEnd w:id="561"/>
      <w:r w:rsidR="000B7F94" w:rsidRPr="001C4014">
        <w:rPr>
          <w:color w:val="000000"/>
        </w:rPr>
        <w:t>.</w:t>
      </w:r>
      <w:bookmarkEnd w:id="562"/>
      <w:bookmarkEnd w:id="563"/>
      <w:bookmarkEnd w:id="564"/>
      <w:bookmarkEnd w:id="565"/>
      <w:bookmarkEnd w:id="566"/>
      <w:r w:rsidR="000B7F94" w:rsidRPr="001C4014">
        <w:rPr>
          <w:color w:val="000000"/>
        </w:rPr>
        <w:t xml:space="preserve"> </w:t>
      </w:r>
    </w:p>
    <w:tbl>
      <w:tblPr>
        <w:tblW w:w="5000" w:type="pct"/>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64"/>
        <w:gridCol w:w="1481"/>
        <w:gridCol w:w="1141"/>
        <w:gridCol w:w="1594"/>
        <w:gridCol w:w="1596"/>
        <w:gridCol w:w="1594"/>
      </w:tblGrid>
      <w:tr w:rsidR="000B7F94" w:rsidRPr="001C4014" w:rsidTr="007438B9">
        <w:trPr>
          <w:jc w:val="right"/>
        </w:trPr>
        <w:tc>
          <w:tcPr>
            <w:tcW w:w="1130" w:type="pct"/>
            <w:vMerge w:val="restart"/>
            <w:shd w:val="clear" w:color="auto" w:fill="DBE5F1" w:themeFill="accent1" w:themeFillTint="33"/>
            <w:vAlign w:val="center"/>
          </w:tcPr>
          <w:p w:rsidR="000B7F94" w:rsidRPr="007438B9" w:rsidRDefault="000B7F94" w:rsidP="007438B9">
            <w:pPr>
              <w:pStyle w:val="afff6"/>
              <w:spacing w:before="0" w:after="0"/>
              <w:ind w:left="0"/>
              <w:jc w:val="center"/>
              <w:rPr>
                <w:b/>
                <w:sz w:val="20"/>
              </w:rPr>
            </w:pPr>
            <w:r w:rsidRPr="007438B9">
              <w:rPr>
                <w:b/>
                <w:sz w:val="20"/>
              </w:rPr>
              <w:t>Параметр</w:t>
            </w:r>
          </w:p>
        </w:tc>
        <w:tc>
          <w:tcPr>
            <w:tcW w:w="3870" w:type="pct"/>
            <w:gridSpan w:val="5"/>
            <w:shd w:val="clear" w:color="auto" w:fill="DBE5F1" w:themeFill="accent1" w:themeFillTint="33"/>
            <w:vAlign w:val="center"/>
          </w:tcPr>
          <w:p w:rsidR="000B7F94" w:rsidRPr="007438B9" w:rsidRDefault="000B7F94" w:rsidP="007438B9">
            <w:pPr>
              <w:pStyle w:val="afff6"/>
              <w:spacing w:before="0" w:after="0"/>
              <w:ind w:left="0"/>
              <w:jc w:val="center"/>
              <w:rPr>
                <w:b/>
                <w:sz w:val="20"/>
              </w:rPr>
            </w:pPr>
            <w:r w:rsidRPr="007438B9">
              <w:rPr>
                <w:b/>
                <w:sz w:val="20"/>
              </w:rPr>
              <w:t>Максимально допустимые уровни в диапазонах частот (МГц)</w:t>
            </w:r>
          </w:p>
        </w:tc>
      </w:tr>
      <w:tr w:rsidR="000B7F94" w:rsidRPr="001C4014" w:rsidTr="007438B9">
        <w:trPr>
          <w:jc w:val="right"/>
        </w:trPr>
        <w:tc>
          <w:tcPr>
            <w:tcW w:w="1130" w:type="pct"/>
            <w:vMerge/>
            <w:shd w:val="clear" w:color="auto" w:fill="DBE5F1" w:themeFill="accent1" w:themeFillTint="33"/>
            <w:vAlign w:val="center"/>
          </w:tcPr>
          <w:p w:rsidR="000B7F94" w:rsidRPr="007438B9" w:rsidRDefault="000B7F94" w:rsidP="007438B9">
            <w:pPr>
              <w:pStyle w:val="afff6"/>
              <w:spacing w:before="0" w:after="0"/>
              <w:ind w:left="0"/>
              <w:jc w:val="center"/>
              <w:rPr>
                <w:b/>
                <w:sz w:val="20"/>
              </w:rPr>
            </w:pPr>
          </w:p>
        </w:tc>
        <w:tc>
          <w:tcPr>
            <w:tcW w:w="774" w:type="pct"/>
            <w:shd w:val="clear" w:color="auto" w:fill="DBE5F1" w:themeFill="accent1" w:themeFillTint="33"/>
            <w:vAlign w:val="center"/>
          </w:tcPr>
          <w:p w:rsidR="000B7F94" w:rsidRPr="007438B9" w:rsidRDefault="000B7F94" w:rsidP="007438B9">
            <w:pPr>
              <w:pStyle w:val="afff6"/>
              <w:spacing w:before="0" w:after="0"/>
              <w:ind w:left="0"/>
              <w:jc w:val="center"/>
              <w:rPr>
                <w:b/>
                <w:sz w:val="20"/>
              </w:rPr>
            </w:pPr>
            <w:r w:rsidRPr="007438B9">
              <w:rPr>
                <w:b/>
                <w:sz w:val="20"/>
              </w:rPr>
              <w:t>0.33—3.0</w:t>
            </w:r>
          </w:p>
        </w:tc>
        <w:tc>
          <w:tcPr>
            <w:tcW w:w="596" w:type="pct"/>
            <w:shd w:val="clear" w:color="auto" w:fill="DBE5F1" w:themeFill="accent1" w:themeFillTint="33"/>
            <w:vAlign w:val="center"/>
          </w:tcPr>
          <w:p w:rsidR="000B7F94" w:rsidRPr="007438B9" w:rsidRDefault="000B7F94" w:rsidP="007438B9">
            <w:pPr>
              <w:pStyle w:val="afff6"/>
              <w:spacing w:before="0" w:after="0"/>
              <w:ind w:left="0"/>
              <w:jc w:val="center"/>
              <w:rPr>
                <w:b/>
                <w:sz w:val="20"/>
              </w:rPr>
            </w:pPr>
            <w:r w:rsidRPr="007438B9">
              <w:rPr>
                <w:b/>
                <w:sz w:val="20"/>
              </w:rPr>
              <w:t>3.0—30.0</w:t>
            </w:r>
          </w:p>
        </w:tc>
        <w:tc>
          <w:tcPr>
            <w:tcW w:w="833" w:type="pct"/>
            <w:shd w:val="clear" w:color="auto" w:fill="DBE5F1" w:themeFill="accent1" w:themeFillTint="33"/>
            <w:vAlign w:val="center"/>
          </w:tcPr>
          <w:p w:rsidR="000B7F94" w:rsidRPr="007438B9" w:rsidRDefault="000B7F94" w:rsidP="007438B9">
            <w:pPr>
              <w:pStyle w:val="afff6"/>
              <w:spacing w:before="0" w:after="0"/>
              <w:ind w:left="0"/>
              <w:jc w:val="center"/>
              <w:rPr>
                <w:b/>
                <w:sz w:val="20"/>
              </w:rPr>
            </w:pPr>
            <w:r w:rsidRPr="007438B9">
              <w:rPr>
                <w:b/>
                <w:sz w:val="20"/>
              </w:rPr>
              <w:t>30.0—50.0</w:t>
            </w:r>
          </w:p>
        </w:tc>
        <w:tc>
          <w:tcPr>
            <w:tcW w:w="834" w:type="pct"/>
            <w:shd w:val="clear" w:color="auto" w:fill="DBE5F1" w:themeFill="accent1" w:themeFillTint="33"/>
            <w:vAlign w:val="center"/>
          </w:tcPr>
          <w:p w:rsidR="000B7F94" w:rsidRPr="007438B9" w:rsidRDefault="000B7F94" w:rsidP="007438B9">
            <w:pPr>
              <w:pStyle w:val="afff6"/>
              <w:spacing w:before="0" w:after="0"/>
              <w:ind w:left="0"/>
              <w:jc w:val="center"/>
              <w:rPr>
                <w:b/>
                <w:sz w:val="20"/>
              </w:rPr>
            </w:pPr>
            <w:r w:rsidRPr="007438B9">
              <w:rPr>
                <w:b/>
                <w:sz w:val="20"/>
              </w:rPr>
              <w:t>50.0—300.0</w:t>
            </w:r>
          </w:p>
        </w:tc>
        <w:tc>
          <w:tcPr>
            <w:tcW w:w="833" w:type="pct"/>
            <w:shd w:val="clear" w:color="auto" w:fill="DBE5F1" w:themeFill="accent1" w:themeFillTint="33"/>
            <w:vAlign w:val="center"/>
          </w:tcPr>
          <w:p w:rsidR="000B7F94" w:rsidRPr="007438B9" w:rsidRDefault="000B7F94" w:rsidP="007438B9">
            <w:pPr>
              <w:pStyle w:val="afff6"/>
              <w:spacing w:before="0" w:after="0"/>
              <w:ind w:left="0"/>
              <w:jc w:val="center"/>
              <w:rPr>
                <w:b/>
                <w:sz w:val="20"/>
              </w:rPr>
            </w:pPr>
            <w:r w:rsidRPr="007438B9">
              <w:rPr>
                <w:b/>
                <w:sz w:val="20"/>
              </w:rPr>
              <w:t>300.0—300000.0</w:t>
            </w:r>
          </w:p>
        </w:tc>
      </w:tr>
      <w:tr w:rsidR="000B7F94" w:rsidRPr="001C4014" w:rsidTr="000B7F94">
        <w:trPr>
          <w:jc w:val="right"/>
        </w:trPr>
        <w:tc>
          <w:tcPr>
            <w:tcW w:w="1130" w:type="pct"/>
            <w:shd w:val="clear" w:color="auto" w:fill="auto"/>
          </w:tcPr>
          <w:p w:rsidR="000B7F94" w:rsidRPr="007438B9" w:rsidRDefault="000B7F94" w:rsidP="007438B9">
            <w:pPr>
              <w:pStyle w:val="afff6"/>
              <w:spacing w:before="0" w:after="0"/>
              <w:ind w:left="0"/>
              <w:jc w:val="center"/>
              <w:rPr>
                <w:noProof/>
                <w:sz w:val="20"/>
              </w:rPr>
            </w:pPr>
            <w:r w:rsidRPr="007438B9">
              <w:rPr>
                <w:noProof/>
                <w:sz w:val="20"/>
              </w:rPr>
              <w:t>E, В/м</w:t>
            </w:r>
          </w:p>
        </w:tc>
        <w:tc>
          <w:tcPr>
            <w:tcW w:w="774" w:type="pct"/>
            <w:shd w:val="clear" w:color="auto" w:fill="auto"/>
            <w:vAlign w:val="center"/>
          </w:tcPr>
          <w:p w:rsidR="000B7F94" w:rsidRPr="007438B9" w:rsidRDefault="000B7F94" w:rsidP="007438B9">
            <w:pPr>
              <w:pStyle w:val="afff6"/>
              <w:spacing w:before="0" w:after="0"/>
              <w:ind w:left="0"/>
              <w:jc w:val="center"/>
              <w:rPr>
                <w:sz w:val="20"/>
              </w:rPr>
            </w:pPr>
            <w:r w:rsidRPr="007438B9">
              <w:rPr>
                <w:sz w:val="20"/>
              </w:rPr>
              <w:t>500</w:t>
            </w:r>
          </w:p>
        </w:tc>
        <w:tc>
          <w:tcPr>
            <w:tcW w:w="596" w:type="pct"/>
            <w:shd w:val="clear" w:color="auto" w:fill="auto"/>
            <w:vAlign w:val="center"/>
          </w:tcPr>
          <w:p w:rsidR="000B7F94" w:rsidRPr="007438B9" w:rsidRDefault="000B7F94" w:rsidP="007438B9">
            <w:pPr>
              <w:pStyle w:val="afff6"/>
              <w:spacing w:before="0" w:after="0"/>
              <w:ind w:left="0"/>
              <w:jc w:val="center"/>
              <w:rPr>
                <w:sz w:val="20"/>
              </w:rPr>
            </w:pPr>
            <w:r w:rsidRPr="007438B9">
              <w:rPr>
                <w:sz w:val="20"/>
              </w:rPr>
              <w:t>300</w:t>
            </w:r>
          </w:p>
        </w:tc>
        <w:tc>
          <w:tcPr>
            <w:tcW w:w="833" w:type="pct"/>
            <w:shd w:val="clear" w:color="auto" w:fill="auto"/>
            <w:vAlign w:val="center"/>
          </w:tcPr>
          <w:p w:rsidR="000B7F94" w:rsidRPr="007438B9" w:rsidRDefault="000B7F94" w:rsidP="007438B9">
            <w:pPr>
              <w:pStyle w:val="afff6"/>
              <w:spacing w:before="0" w:after="0"/>
              <w:ind w:left="0"/>
              <w:jc w:val="center"/>
              <w:rPr>
                <w:sz w:val="20"/>
              </w:rPr>
            </w:pPr>
            <w:r w:rsidRPr="007438B9">
              <w:rPr>
                <w:sz w:val="20"/>
              </w:rPr>
              <w:t>80</w:t>
            </w:r>
          </w:p>
        </w:tc>
        <w:tc>
          <w:tcPr>
            <w:tcW w:w="834" w:type="pct"/>
            <w:shd w:val="clear" w:color="auto" w:fill="auto"/>
            <w:vAlign w:val="center"/>
          </w:tcPr>
          <w:p w:rsidR="000B7F94" w:rsidRPr="007438B9" w:rsidRDefault="000B7F94" w:rsidP="007438B9">
            <w:pPr>
              <w:pStyle w:val="afff6"/>
              <w:spacing w:before="0" w:after="0"/>
              <w:ind w:left="0"/>
              <w:jc w:val="center"/>
              <w:rPr>
                <w:sz w:val="20"/>
              </w:rPr>
            </w:pPr>
            <w:r w:rsidRPr="007438B9">
              <w:rPr>
                <w:sz w:val="20"/>
              </w:rPr>
              <w:t>80</w:t>
            </w:r>
          </w:p>
        </w:tc>
        <w:tc>
          <w:tcPr>
            <w:tcW w:w="833" w:type="pct"/>
            <w:shd w:val="clear" w:color="auto" w:fill="auto"/>
            <w:vAlign w:val="center"/>
          </w:tcPr>
          <w:p w:rsidR="000B7F94" w:rsidRPr="007438B9" w:rsidRDefault="000B7F94" w:rsidP="007438B9">
            <w:pPr>
              <w:pStyle w:val="afff6"/>
              <w:spacing w:before="0" w:after="0"/>
              <w:ind w:left="0"/>
              <w:jc w:val="center"/>
              <w:rPr>
                <w:sz w:val="20"/>
              </w:rPr>
            </w:pPr>
            <w:r w:rsidRPr="007438B9">
              <w:rPr>
                <w:sz w:val="20"/>
              </w:rPr>
              <w:t>—</w:t>
            </w:r>
          </w:p>
        </w:tc>
      </w:tr>
      <w:tr w:rsidR="000B7F94" w:rsidRPr="001C4014" w:rsidTr="000B7F94">
        <w:trPr>
          <w:jc w:val="right"/>
        </w:trPr>
        <w:tc>
          <w:tcPr>
            <w:tcW w:w="1130" w:type="pct"/>
            <w:shd w:val="clear" w:color="auto" w:fill="auto"/>
          </w:tcPr>
          <w:p w:rsidR="000B7F94" w:rsidRPr="007438B9" w:rsidRDefault="000B7F94" w:rsidP="007438B9">
            <w:pPr>
              <w:pStyle w:val="afff6"/>
              <w:spacing w:before="0" w:after="0"/>
              <w:ind w:left="0"/>
              <w:jc w:val="center"/>
              <w:rPr>
                <w:noProof/>
                <w:sz w:val="20"/>
              </w:rPr>
            </w:pPr>
            <w:r w:rsidRPr="007438B9">
              <w:rPr>
                <w:noProof/>
                <w:sz w:val="20"/>
              </w:rPr>
              <w:t>H, А/м</w:t>
            </w:r>
          </w:p>
        </w:tc>
        <w:tc>
          <w:tcPr>
            <w:tcW w:w="774" w:type="pct"/>
            <w:shd w:val="clear" w:color="auto" w:fill="auto"/>
            <w:vAlign w:val="center"/>
          </w:tcPr>
          <w:p w:rsidR="000B7F94" w:rsidRPr="007438B9" w:rsidRDefault="000B7F94" w:rsidP="007438B9">
            <w:pPr>
              <w:pStyle w:val="afff6"/>
              <w:spacing w:before="0" w:after="0"/>
              <w:ind w:left="0"/>
              <w:jc w:val="center"/>
              <w:rPr>
                <w:sz w:val="20"/>
              </w:rPr>
            </w:pPr>
            <w:r w:rsidRPr="007438B9">
              <w:rPr>
                <w:sz w:val="20"/>
              </w:rPr>
              <w:t>50</w:t>
            </w:r>
          </w:p>
        </w:tc>
        <w:tc>
          <w:tcPr>
            <w:tcW w:w="596" w:type="pct"/>
            <w:shd w:val="clear" w:color="auto" w:fill="auto"/>
            <w:vAlign w:val="center"/>
          </w:tcPr>
          <w:p w:rsidR="000B7F94" w:rsidRPr="007438B9" w:rsidRDefault="000B7F94" w:rsidP="007438B9">
            <w:pPr>
              <w:pStyle w:val="afff6"/>
              <w:spacing w:before="0" w:after="0"/>
              <w:ind w:left="0"/>
              <w:jc w:val="center"/>
              <w:rPr>
                <w:sz w:val="20"/>
              </w:rPr>
            </w:pPr>
            <w:r w:rsidRPr="007438B9">
              <w:rPr>
                <w:sz w:val="20"/>
              </w:rPr>
              <w:t>—</w:t>
            </w:r>
          </w:p>
        </w:tc>
        <w:tc>
          <w:tcPr>
            <w:tcW w:w="833" w:type="pct"/>
            <w:shd w:val="clear" w:color="auto" w:fill="auto"/>
            <w:vAlign w:val="center"/>
          </w:tcPr>
          <w:p w:rsidR="000B7F94" w:rsidRPr="007438B9" w:rsidRDefault="000B7F94" w:rsidP="007438B9">
            <w:pPr>
              <w:pStyle w:val="afff6"/>
              <w:spacing w:before="0" w:after="0"/>
              <w:ind w:left="0"/>
              <w:jc w:val="center"/>
              <w:rPr>
                <w:sz w:val="20"/>
              </w:rPr>
            </w:pPr>
            <w:r w:rsidRPr="007438B9">
              <w:rPr>
                <w:sz w:val="20"/>
              </w:rPr>
              <w:t>3</w:t>
            </w:r>
          </w:p>
        </w:tc>
        <w:tc>
          <w:tcPr>
            <w:tcW w:w="834" w:type="pct"/>
            <w:shd w:val="clear" w:color="auto" w:fill="auto"/>
            <w:vAlign w:val="center"/>
          </w:tcPr>
          <w:p w:rsidR="000B7F94" w:rsidRPr="007438B9" w:rsidRDefault="000B7F94" w:rsidP="007438B9">
            <w:pPr>
              <w:pStyle w:val="afff6"/>
              <w:spacing w:before="0" w:after="0"/>
              <w:ind w:left="0"/>
              <w:jc w:val="center"/>
              <w:rPr>
                <w:sz w:val="20"/>
              </w:rPr>
            </w:pPr>
            <w:r w:rsidRPr="007438B9">
              <w:rPr>
                <w:sz w:val="20"/>
              </w:rPr>
              <w:t>—</w:t>
            </w:r>
          </w:p>
        </w:tc>
        <w:tc>
          <w:tcPr>
            <w:tcW w:w="833" w:type="pct"/>
            <w:shd w:val="clear" w:color="auto" w:fill="auto"/>
            <w:vAlign w:val="center"/>
          </w:tcPr>
          <w:p w:rsidR="000B7F94" w:rsidRPr="007438B9" w:rsidRDefault="000B7F94" w:rsidP="007438B9">
            <w:pPr>
              <w:pStyle w:val="afff6"/>
              <w:spacing w:before="0" w:after="0"/>
              <w:ind w:left="0"/>
              <w:jc w:val="center"/>
              <w:rPr>
                <w:sz w:val="20"/>
              </w:rPr>
            </w:pPr>
            <w:r w:rsidRPr="007438B9">
              <w:rPr>
                <w:sz w:val="20"/>
              </w:rPr>
              <w:t>—</w:t>
            </w:r>
          </w:p>
        </w:tc>
      </w:tr>
      <w:tr w:rsidR="000B7F94" w:rsidRPr="001C4014" w:rsidTr="000B7F94">
        <w:trPr>
          <w:jc w:val="right"/>
        </w:trPr>
        <w:tc>
          <w:tcPr>
            <w:tcW w:w="1130" w:type="pct"/>
            <w:shd w:val="clear" w:color="auto" w:fill="auto"/>
          </w:tcPr>
          <w:p w:rsidR="000B7F94" w:rsidRPr="007438B9" w:rsidRDefault="000B7F94" w:rsidP="007438B9">
            <w:pPr>
              <w:pStyle w:val="afff6"/>
              <w:spacing w:before="0" w:after="0"/>
              <w:ind w:left="0"/>
              <w:jc w:val="center"/>
              <w:rPr>
                <w:noProof/>
                <w:sz w:val="20"/>
              </w:rPr>
            </w:pPr>
            <w:r w:rsidRPr="007438B9">
              <w:rPr>
                <w:noProof/>
                <w:sz w:val="20"/>
              </w:rPr>
              <w:t>ППЭ, мкВт/см</w:t>
            </w:r>
            <w:r w:rsidRPr="007438B9">
              <w:rPr>
                <w:noProof/>
                <w:sz w:val="20"/>
                <w:vertAlign w:val="superscript"/>
              </w:rPr>
              <w:t>2</w:t>
            </w:r>
          </w:p>
        </w:tc>
        <w:tc>
          <w:tcPr>
            <w:tcW w:w="774" w:type="pct"/>
            <w:shd w:val="clear" w:color="auto" w:fill="auto"/>
            <w:vAlign w:val="center"/>
          </w:tcPr>
          <w:p w:rsidR="000B7F94" w:rsidRPr="007438B9" w:rsidRDefault="000B7F94" w:rsidP="007438B9">
            <w:pPr>
              <w:pStyle w:val="afff6"/>
              <w:spacing w:before="0" w:after="0"/>
              <w:ind w:left="0"/>
              <w:jc w:val="center"/>
              <w:rPr>
                <w:sz w:val="20"/>
              </w:rPr>
            </w:pPr>
            <w:r w:rsidRPr="007438B9">
              <w:rPr>
                <w:sz w:val="20"/>
              </w:rPr>
              <w:t>—</w:t>
            </w:r>
          </w:p>
        </w:tc>
        <w:tc>
          <w:tcPr>
            <w:tcW w:w="596" w:type="pct"/>
            <w:shd w:val="clear" w:color="auto" w:fill="auto"/>
            <w:vAlign w:val="center"/>
          </w:tcPr>
          <w:p w:rsidR="000B7F94" w:rsidRPr="007438B9" w:rsidRDefault="000B7F94" w:rsidP="007438B9">
            <w:pPr>
              <w:pStyle w:val="afff6"/>
              <w:spacing w:before="0" w:after="0"/>
              <w:ind w:left="0"/>
              <w:jc w:val="center"/>
              <w:rPr>
                <w:sz w:val="20"/>
              </w:rPr>
            </w:pPr>
            <w:r w:rsidRPr="007438B9">
              <w:rPr>
                <w:sz w:val="20"/>
              </w:rPr>
              <w:t>—</w:t>
            </w:r>
          </w:p>
        </w:tc>
        <w:tc>
          <w:tcPr>
            <w:tcW w:w="833" w:type="pct"/>
            <w:shd w:val="clear" w:color="auto" w:fill="auto"/>
            <w:vAlign w:val="center"/>
          </w:tcPr>
          <w:p w:rsidR="000B7F94" w:rsidRPr="007438B9" w:rsidRDefault="000B7F94" w:rsidP="007438B9">
            <w:pPr>
              <w:pStyle w:val="afff6"/>
              <w:spacing w:before="0" w:after="0"/>
              <w:ind w:left="0"/>
              <w:jc w:val="center"/>
              <w:rPr>
                <w:sz w:val="20"/>
              </w:rPr>
            </w:pPr>
            <w:r w:rsidRPr="007438B9">
              <w:rPr>
                <w:sz w:val="20"/>
              </w:rPr>
              <w:t>—</w:t>
            </w:r>
          </w:p>
        </w:tc>
        <w:tc>
          <w:tcPr>
            <w:tcW w:w="834" w:type="pct"/>
            <w:shd w:val="clear" w:color="auto" w:fill="auto"/>
            <w:vAlign w:val="center"/>
          </w:tcPr>
          <w:p w:rsidR="000B7F94" w:rsidRPr="007438B9" w:rsidRDefault="000B7F94" w:rsidP="007438B9">
            <w:pPr>
              <w:pStyle w:val="afff6"/>
              <w:spacing w:before="0" w:after="0"/>
              <w:ind w:left="0"/>
              <w:jc w:val="center"/>
              <w:rPr>
                <w:sz w:val="20"/>
              </w:rPr>
            </w:pPr>
            <w:r w:rsidRPr="007438B9">
              <w:rPr>
                <w:sz w:val="20"/>
              </w:rPr>
              <w:t>—</w:t>
            </w:r>
          </w:p>
        </w:tc>
        <w:tc>
          <w:tcPr>
            <w:tcW w:w="833" w:type="pct"/>
            <w:shd w:val="clear" w:color="auto" w:fill="auto"/>
            <w:vAlign w:val="center"/>
          </w:tcPr>
          <w:p w:rsidR="000B7F94" w:rsidRPr="007438B9" w:rsidRDefault="000B7F94" w:rsidP="007438B9">
            <w:pPr>
              <w:pStyle w:val="afff6"/>
              <w:spacing w:before="0" w:after="0"/>
              <w:ind w:left="0"/>
              <w:jc w:val="center"/>
              <w:rPr>
                <w:sz w:val="20"/>
              </w:rPr>
            </w:pPr>
            <w:r w:rsidRPr="007438B9">
              <w:rPr>
                <w:sz w:val="20"/>
              </w:rPr>
              <w:t>1000</w:t>
            </w:r>
            <w:r w:rsidRPr="007438B9">
              <w:rPr>
                <w:sz w:val="20"/>
                <w:lang w:val="en-US"/>
              </w:rPr>
              <w:br/>
            </w:r>
            <w:r w:rsidRPr="007438B9">
              <w:rPr>
                <w:sz w:val="20"/>
              </w:rPr>
              <w:t>5000*</w:t>
            </w:r>
          </w:p>
        </w:tc>
      </w:tr>
      <w:tr w:rsidR="000B7F94" w:rsidRPr="001C4014" w:rsidTr="000B7F94">
        <w:trPr>
          <w:jc w:val="right"/>
        </w:trPr>
        <w:tc>
          <w:tcPr>
            <w:tcW w:w="5000" w:type="pct"/>
            <w:gridSpan w:val="6"/>
            <w:shd w:val="clear" w:color="auto" w:fill="auto"/>
          </w:tcPr>
          <w:p w:rsidR="000B7F94" w:rsidRPr="007438B9" w:rsidRDefault="000B7F94" w:rsidP="007438B9">
            <w:pPr>
              <w:pStyle w:val="afff6"/>
              <w:spacing w:before="0" w:after="0"/>
              <w:ind w:left="0"/>
              <w:jc w:val="center"/>
              <w:rPr>
                <w:i/>
                <w:iCs/>
                <w:sz w:val="20"/>
              </w:rPr>
            </w:pPr>
            <w:r w:rsidRPr="007438B9">
              <w:rPr>
                <w:i/>
                <w:iCs/>
                <w:sz w:val="20"/>
              </w:rPr>
              <w:t>Примечание: * — Для условий локального облучения кистей рук</w:t>
            </w:r>
          </w:p>
        </w:tc>
      </w:tr>
    </w:tbl>
    <w:p w:rsidR="00F162C9" w:rsidRDefault="00F162C9" w:rsidP="007438B9">
      <w:pPr>
        <w:pStyle w:val="afff6"/>
        <w:spacing w:before="0" w:after="0"/>
      </w:pPr>
    </w:p>
    <w:p w:rsidR="000B7F94" w:rsidRPr="001C4014" w:rsidRDefault="000B7F94" w:rsidP="007438B9">
      <w:pPr>
        <w:pStyle w:val="afff6"/>
        <w:spacing w:before="0" w:after="0"/>
      </w:pPr>
      <w:r w:rsidRPr="001C4014">
        <w:t>На всех этапах работ используется стандартное сертифицированное оборудование, обладающее свойствами электромагнитного излучения (ЭМИ). Уровень ЭМИ устройств, используемых персоналом в период работ, принципиально низкий, так как они рассчитаны на ношение и пользование людьми, и имеют необходимые гигиенические сертификаты.</w:t>
      </w:r>
    </w:p>
    <w:p w:rsidR="000B7F94" w:rsidRPr="001C4014" w:rsidRDefault="000B7F94" w:rsidP="000B7F94">
      <w:pPr>
        <w:pStyle w:val="afff6"/>
      </w:pPr>
      <w:r w:rsidRPr="001C4014">
        <w:t>Воздействие источников электромагнитного излучения на окружающую среду оценивается как кратковременное, точечное, незначительное, и в целом, несущественное.</w:t>
      </w:r>
    </w:p>
    <w:p w:rsidR="000B7F94" w:rsidRPr="001C4014" w:rsidRDefault="000B7F94" w:rsidP="000B7F94">
      <w:pPr>
        <w:pStyle w:val="afff6"/>
      </w:pPr>
      <w:r w:rsidRPr="001C4014">
        <w:t>Прохождение постоянного тока через живую ткань, которая является электролитом, вызывает в ней ряд физиологических изменений, связанных с перемещением анионов и катионов.</w:t>
      </w:r>
    </w:p>
    <w:p w:rsidR="000B7F94" w:rsidRPr="001C4014" w:rsidRDefault="000B7F94" w:rsidP="000B7F94">
      <w:pPr>
        <w:pStyle w:val="afff6"/>
      </w:pPr>
      <w:r w:rsidRPr="001C4014">
        <w:t>Основные закономерности действия постоянного тока на ткани животных были изложены в 60-х годах прошлого века (Дюбуа-Реймон, Пфлюгер) в виде полярного закона, физиологического электротонами и закона сокращений. Суть полярного закона заключается в том, что постоянный ток раздражает ткань в момент замыкания или размыкания электрической цепи. Ткань раздражается не на всем ее протяжения между электродами, а в месте входа (анод) и выхода (катод) тока. В момент замыкания возбуждение возникает на катоде, а в момент размыкания - на аноде. Раздражая нервно-мышечный препарат постоянным током. Различают нисходящее направление тока - катод ближе к мышце и восходящее - анод ближе к мышце.</w:t>
      </w:r>
    </w:p>
    <w:p w:rsidR="000B7F94" w:rsidRPr="001C4014" w:rsidRDefault="000B7F94" w:rsidP="000B7F94">
      <w:pPr>
        <w:pStyle w:val="afff6"/>
      </w:pPr>
      <w:r w:rsidRPr="001C4014">
        <w:t>Исследования биологического воздействия электрического поля обнаружили, что уже при напряженности 1-3 кВ/м оно оказывает неблагоприятное влияние на нервную систему животных и человека, что в свою очередь ведет к нарушениям эндокринного аппарата и обмена веществ в организме (меди, цинка, железа и кобальта), нарушает физиологические функции: ритм сердечных сокращений, уровень кровяного давления, активность мозга, ход обменных процессов и иммунную активность (Чехов В.И., 1991). В действии электрического поля животных доминирующую роль играют протекающие через его тело токи. Это определяется высокой проводимостью частей тела, где преобладают органы с циркулирующей в них кровью и лимфой. В настоящее время экспериментами на животных и людях-добровольцах установлено, что плотность тока проводимостью 0,1 мкА/см</w:t>
      </w:r>
      <w:r w:rsidRPr="001C4014">
        <w:rPr>
          <w:vertAlign w:val="superscript"/>
        </w:rPr>
        <w:t>2</w:t>
      </w:r>
      <w:r w:rsidRPr="001C4014">
        <w:t xml:space="preserve"> и ниже не влияет на работу мозга, так как импульсные биотоки, обычно протекающие в мозгу, существенно превышают плотность такого тока проводимости. При </w:t>
      </w:r>
      <w:r w:rsidRPr="001C4014">
        <w:lastRenderedPageBreak/>
        <w:t>плотности тока проводимостью 1 мкА/см</w:t>
      </w:r>
      <w:r w:rsidRPr="001C4014">
        <w:rPr>
          <w:vertAlign w:val="superscript"/>
        </w:rPr>
        <w:t>2</w:t>
      </w:r>
      <w:r w:rsidRPr="001C4014">
        <w:t xml:space="preserve"> и более уже захватывают пороговые значения стимуляции сенсорных рецепторов, а также нервных и мышечных клеток, что ведет к появлению испуга, непроизвольным двигательным реакциям. Было показано, что, например, птицы обладают механизмом для обнаружения электрических полей малой напряженности, проявляя реакцию избегания. Отмечено, что животные, пребывающие в электрическом поле большой напряженности, могут испытывать мини-шок из-за посторонних факторов, зависящих от условий эксперимента, которые могут привести к некоторому беспокойству и возбуждению испытываемых.</w:t>
      </w:r>
    </w:p>
    <w:p w:rsidR="000B7F94" w:rsidRPr="001C4014" w:rsidRDefault="000B7F94" w:rsidP="000B7F94">
      <w:pPr>
        <w:pStyle w:val="afff6"/>
      </w:pPr>
      <w:r w:rsidRPr="001C4014">
        <w:t>Кроме того, некоторые животные могут использовать электрические поля в навигационных целях.</w:t>
      </w:r>
    </w:p>
    <w:p w:rsidR="000B7F94" w:rsidRPr="001C4014" w:rsidRDefault="000B7F94" w:rsidP="00116049">
      <w:pPr>
        <w:pStyle w:val="4"/>
        <w:spacing w:before="120"/>
      </w:pPr>
      <w:r w:rsidRPr="001C4014">
        <w:t>Световое воздействие</w:t>
      </w:r>
    </w:p>
    <w:p w:rsidR="000B7F94" w:rsidRPr="001C4014" w:rsidRDefault="000B7F94" w:rsidP="000B7F94">
      <w:pPr>
        <w:pStyle w:val="afff6"/>
      </w:pPr>
      <w:r w:rsidRPr="001C4014">
        <w:t xml:space="preserve">Источниками светового воздействия в темное время суток являются сигнальные огни на суднах, установленные в соответствии с международными правилами предупреждения столкновений судов (МППСС-72), а также прожектора для обеспечения работ с забортным оборудованием. </w:t>
      </w:r>
    </w:p>
    <w:p w:rsidR="000B7F94" w:rsidRPr="001C4014" w:rsidRDefault="000B7F94" w:rsidP="000B7F94">
      <w:pPr>
        <w:pStyle w:val="afff6"/>
      </w:pPr>
      <w:r w:rsidRPr="001C4014">
        <w:t>К сигнальным огням относятся белый топовый огонь в носовой части судна на самой передней мачте и второй топовый огонь в корме. Оба огня светят вперед на 225°. Они должны быть видны на расстоянии не менее 5 миль (9,3 км). Дополнительно на правом борту судно несет один зеленый и на левом — один красный огонь, которые светят параллельно диаметральной плоскости судна вперед на 112,5° и видны на расстоянии не менее 2 миль (3,7 км). Оба бортовых огня не видны с другой стороны судна. На корме судна находится белый огонь, видимый на расстоянии 2 миль, который светит под углом 135° от кормы.</w:t>
      </w:r>
    </w:p>
    <w:p w:rsidR="000B7F94" w:rsidRPr="001C4014" w:rsidRDefault="000B7F94" w:rsidP="000B7F94">
      <w:pPr>
        <w:pStyle w:val="afff6"/>
      </w:pPr>
      <w:r w:rsidRPr="001C4014">
        <w:t>Показан пример схемы расположения сигнальных огней на судне (рис. 6.6-</w:t>
      </w:r>
      <w:r w:rsidR="007438B9">
        <w:t>5</w:t>
      </w:r>
      <w:r w:rsidRPr="001C4014">
        <w:t>). Точное расположение огней зависит от категории судна. Правила, относящиеся к судовым огням, должны соблюдаться в ночное время, а также в условиях ограниченной видимости днем.</w:t>
      </w:r>
    </w:p>
    <w:p w:rsidR="000B7F94" w:rsidRPr="001C4014" w:rsidRDefault="000B7F94" w:rsidP="000B7F94">
      <w:pPr>
        <w:keepNext/>
        <w:tabs>
          <w:tab w:val="num" w:pos="0"/>
        </w:tabs>
        <w:spacing w:before="60" w:after="60" w:line="240" w:lineRule="auto"/>
        <w:ind w:left="567"/>
        <w:jc w:val="center"/>
        <w:rPr>
          <w:rFonts w:cs="Arial"/>
          <w:szCs w:val="24"/>
        </w:rPr>
      </w:pPr>
      <w:r w:rsidRPr="001C4014">
        <w:rPr>
          <w:rFonts w:cs="Arial"/>
          <w:noProof/>
          <w:szCs w:val="24"/>
        </w:rPr>
        <w:drawing>
          <wp:inline distT="0" distB="0" distL="0" distR="0">
            <wp:extent cx="4018621" cy="2042556"/>
            <wp:effectExtent l="0" t="0" r="0" b="0"/>
            <wp:docPr id="117" name="Рисунок 184" descr="ShipLigh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descr="ShipLight"/>
                    <pic:cNvPicPr>
                      <a:picLocks noChangeAspect="1" noChangeArrowheads="1"/>
                    </pic:cNvPicPr>
                  </pic:nvPicPr>
                  <pic:blipFill>
                    <a:blip r:embed="rId96" cstate="email">
                      <a:clrChange>
                        <a:clrFrom>
                          <a:srgbClr val="DFFEFF"/>
                        </a:clrFrom>
                        <a:clrTo>
                          <a:srgbClr val="DFFEFF">
                            <a:alpha val="0"/>
                          </a:srgbClr>
                        </a:clrTo>
                      </a:clrChange>
                      <a:lum bright="12000" contrast="30000"/>
                    </a:blip>
                    <a:srcRect/>
                    <a:stretch>
                      <a:fillRect/>
                    </a:stretch>
                  </pic:blipFill>
                  <pic:spPr bwMode="auto">
                    <a:xfrm>
                      <a:off x="0" y="0"/>
                      <a:ext cx="4023536" cy="2045054"/>
                    </a:xfrm>
                    <a:prstGeom prst="rect">
                      <a:avLst/>
                    </a:prstGeom>
                    <a:noFill/>
                    <a:ln w="9525">
                      <a:noFill/>
                      <a:miter lim="800000"/>
                      <a:headEnd/>
                      <a:tailEnd/>
                    </a:ln>
                  </pic:spPr>
                </pic:pic>
              </a:graphicData>
            </a:graphic>
          </wp:inline>
        </w:drawing>
      </w:r>
    </w:p>
    <w:p w:rsidR="000B7F94" w:rsidRPr="001C4014" w:rsidRDefault="00BE5E93" w:rsidP="00BE5E93">
      <w:pPr>
        <w:pStyle w:val="a4"/>
      </w:pPr>
      <w:bookmarkStart w:id="567" w:name="_Toc228278058"/>
      <w:bookmarkStart w:id="568" w:name="_Toc240449363"/>
      <w:bookmarkStart w:id="569" w:name="_Toc247348141"/>
      <w:bookmarkStart w:id="570" w:name="_Toc248044110"/>
      <w:bookmarkStart w:id="571" w:name="_Toc254018427"/>
      <w:bookmarkStart w:id="572" w:name="_Toc257022918"/>
      <w:bookmarkStart w:id="573" w:name="_Toc278443487"/>
      <w:bookmarkStart w:id="574" w:name="_Toc280610554"/>
      <w:bookmarkStart w:id="575" w:name="_Toc283117215"/>
      <w:bookmarkStart w:id="576" w:name="_Toc308801247"/>
      <w:bookmarkStart w:id="577" w:name="_Toc311993663"/>
      <w:bookmarkStart w:id="578" w:name="_Toc340217792"/>
      <w:bookmarkStart w:id="579" w:name="_Toc342048693"/>
      <w:bookmarkStart w:id="580" w:name="_Toc375914716"/>
      <w:bookmarkStart w:id="581" w:name="_Toc410043009"/>
      <w:bookmarkStart w:id="582" w:name="_Toc417301305"/>
      <w:bookmarkStart w:id="583" w:name="_Toc430612984"/>
      <w:bookmarkStart w:id="584" w:name="_Toc443652798"/>
      <w:bookmarkStart w:id="585" w:name="_Toc455583235"/>
      <w:r>
        <w:t xml:space="preserve">Рисунок </w:t>
      </w:r>
      <w:fldSimple w:instr=" STYLEREF 2 \s ">
        <w:r w:rsidR="00BA10D4">
          <w:rPr>
            <w:noProof/>
          </w:rPr>
          <w:t>6.6</w:t>
        </w:r>
      </w:fldSimple>
      <w:r w:rsidR="00D11868">
        <w:noBreakHyphen/>
      </w:r>
      <w:fldSimple w:instr=" SEQ Рисунок \* ARABIC \s 2 ">
        <w:r w:rsidR="00BA10D4">
          <w:rPr>
            <w:noProof/>
          </w:rPr>
          <w:t>5</w:t>
        </w:r>
      </w:fldSimple>
      <w:r>
        <w:t xml:space="preserve">. </w:t>
      </w:r>
      <w:r w:rsidR="000B7F94" w:rsidRPr="001C4014">
        <w:t>Пример расположения сигнальных огней в соответствии с МППСС</w:t>
      </w:r>
      <w:bookmarkEnd w:id="567"/>
      <w:bookmarkEnd w:id="568"/>
      <w:bookmarkEnd w:id="569"/>
      <w:bookmarkEnd w:id="570"/>
      <w:bookmarkEnd w:id="571"/>
      <w:bookmarkEnd w:id="572"/>
      <w:bookmarkEnd w:id="573"/>
      <w:r w:rsidR="000B7F94" w:rsidRPr="001C4014">
        <w:t>-72</w:t>
      </w:r>
      <w:bookmarkEnd w:id="574"/>
      <w:bookmarkEnd w:id="575"/>
      <w:bookmarkEnd w:id="576"/>
      <w:bookmarkEnd w:id="577"/>
      <w:bookmarkEnd w:id="578"/>
      <w:bookmarkEnd w:id="579"/>
      <w:bookmarkEnd w:id="580"/>
      <w:bookmarkEnd w:id="581"/>
      <w:bookmarkEnd w:id="582"/>
      <w:bookmarkEnd w:id="583"/>
      <w:bookmarkEnd w:id="584"/>
      <w:bookmarkEnd w:id="585"/>
    </w:p>
    <w:p w:rsidR="000B7F94" w:rsidRPr="001C4014" w:rsidRDefault="000B7F94" w:rsidP="000B7F94">
      <w:pPr>
        <w:spacing w:line="240" w:lineRule="auto"/>
        <w:ind w:left="567"/>
        <w:rPr>
          <w:rFonts w:cs="Arial"/>
          <w:szCs w:val="24"/>
        </w:rPr>
      </w:pPr>
      <w:r w:rsidRPr="001C4014">
        <w:rPr>
          <w:rFonts w:cs="Arial"/>
          <w:szCs w:val="24"/>
        </w:rPr>
        <w:t xml:space="preserve">Ходовые и сигнальные огни на судах, а также производственное освещение палубы судов, могут являться источниками беспокойства для морских птиц, использующих акваторию района работ для кормления или образующих там линные и/или предмиграционные скопления. Фактор беспокойства может вызвать изменения в поведении птиц и привести к перемещению на другие, </w:t>
      </w:r>
      <w:r w:rsidRPr="001C4014">
        <w:rPr>
          <w:rFonts w:cs="Arial"/>
          <w:szCs w:val="24"/>
        </w:rPr>
        <w:lastRenderedPageBreak/>
        <w:t>более спокойные участки акватории. Кроме того, свет сигнальных огней судна в ночное время суток может привлечь мигрирующих птиц, в результате чего возможно столкновение с конструкциями единичных особей, которые могут при этом травмироваться или погибнуть</w:t>
      </w:r>
      <w:r>
        <w:rPr>
          <w:rFonts w:cs="Arial"/>
          <w:szCs w:val="24"/>
        </w:rPr>
        <w:t>.</w:t>
      </w:r>
    </w:p>
    <w:p w:rsidR="000B7F94" w:rsidRPr="001C4014" w:rsidRDefault="000B7F94" w:rsidP="00116049">
      <w:pPr>
        <w:pStyle w:val="3"/>
        <w:tabs>
          <w:tab w:val="left" w:pos="1701"/>
        </w:tabs>
        <w:overflowPunct w:val="0"/>
        <w:autoSpaceDE w:val="0"/>
        <w:autoSpaceDN w:val="0"/>
        <w:adjustRightInd w:val="0"/>
        <w:spacing w:before="120" w:line="240" w:lineRule="auto"/>
        <w:textAlignment w:val="baseline"/>
      </w:pPr>
      <w:bookmarkStart w:id="586" w:name="_Toc438028104"/>
      <w:bookmarkStart w:id="587" w:name="_Toc455582186"/>
      <w:bookmarkStart w:id="588" w:name="_Toc455582622"/>
      <w:bookmarkStart w:id="589" w:name="_Toc455583058"/>
      <w:bookmarkStart w:id="590" w:name="_Toc461112313"/>
      <w:r w:rsidRPr="001C4014">
        <w:t>Выводы</w:t>
      </w:r>
      <w:bookmarkEnd w:id="586"/>
      <w:bookmarkEnd w:id="587"/>
      <w:bookmarkEnd w:id="588"/>
      <w:bookmarkEnd w:id="589"/>
      <w:bookmarkEnd w:id="590"/>
    </w:p>
    <w:p w:rsidR="000B7F94" w:rsidRPr="001C4014" w:rsidRDefault="000B7F94" w:rsidP="000B7F94">
      <w:pPr>
        <w:pStyle w:val="afff6"/>
      </w:pPr>
      <w:r w:rsidRPr="001C4014">
        <w:t xml:space="preserve">Проведение </w:t>
      </w:r>
      <w:r w:rsidR="007438B9">
        <w:t>геолого-геофизических исследований</w:t>
      </w:r>
      <w:r w:rsidRPr="001C4014">
        <w:t xml:space="preserve"> будет сопровождаться набором физических воздействий, в том числе: воздушным и подводным шумом, вибрацией, электромагнитным излучением, а также световым воздействием. </w:t>
      </w:r>
    </w:p>
    <w:p w:rsidR="000B7F94" w:rsidRPr="001C4014" w:rsidRDefault="000B7F94" w:rsidP="000B7F94">
      <w:pPr>
        <w:pStyle w:val="afff6"/>
      </w:pPr>
      <w:r w:rsidRPr="001C4014">
        <w:t xml:space="preserve">Воздействие воздушного шума ожидается прямым по направлению, локальным по пространственному масштабу, кратковременным по времени воздействия и от незначительного до умеренного по степени воздействия. </w:t>
      </w:r>
    </w:p>
    <w:p w:rsidR="000B7F94" w:rsidRPr="001C4014" w:rsidRDefault="000B7F94" w:rsidP="000B7F94">
      <w:pPr>
        <w:pStyle w:val="afff6"/>
      </w:pPr>
      <w:r w:rsidRPr="001C4014">
        <w:t>Основным ожидаемым физическим воздействием является шумовое, поэтому наибольшее внимание уделяется мероприятиям по защите персонала от шума. Перечень основных мероприятий по уменьшению шумового воздействия:</w:t>
      </w:r>
    </w:p>
    <w:p w:rsidR="000B7F94" w:rsidRPr="001C4014" w:rsidRDefault="000B7F94" w:rsidP="00CA777E">
      <w:pPr>
        <w:pStyle w:val="afff6"/>
        <w:numPr>
          <w:ilvl w:val="0"/>
          <w:numId w:val="47"/>
        </w:numPr>
        <w:spacing w:before="0" w:after="0"/>
      </w:pPr>
      <w:r w:rsidRPr="001C4014">
        <w:t>размещение оборудования в помещениях со звукопоглощающей облицовкой;</w:t>
      </w:r>
    </w:p>
    <w:p w:rsidR="000B7F94" w:rsidRPr="001C4014" w:rsidRDefault="000B7F94" w:rsidP="00CA777E">
      <w:pPr>
        <w:pStyle w:val="afff6"/>
        <w:numPr>
          <w:ilvl w:val="0"/>
          <w:numId w:val="47"/>
        </w:numPr>
        <w:spacing w:before="0" w:after="0"/>
      </w:pPr>
      <w:r w:rsidRPr="001C4014">
        <w:t>временное выключение неиспользуемой техники;</w:t>
      </w:r>
    </w:p>
    <w:p w:rsidR="000B7F94" w:rsidRPr="001C4014" w:rsidRDefault="000B7F94" w:rsidP="00CA777E">
      <w:pPr>
        <w:pStyle w:val="afff6"/>
        <w:numPr>
          <w:ilvl w:val="0"/>
          <w:numId w:val="47"/>
        </w:numPr>
        <w:spacing w:before="0" w:after="0"/>
      </w:pPr>
      <w:r w:rsidRPr="001C4014">
        <w:t>выполнение наиболее шумных работ в дневное время;</w:t>
      </w:r>
    </w:p>
    <w:p w:rsidR="000B7F94" w:rsidRPr="001C4014" w:rsidRDefault="000B7F94" w:rsidP="00CA777E">
      <w:pPr>
        <w:pStyle w:val="afff6"/>
        <w:numPr>
          <w:ilvl w:val="0"/>
          <w:numId w:val="47"/>
        </w:numPr>
        <w:spacing w:before="0" w:after="0"/>
      </w:pPr>
      <w:r w:rsidRPr="001C4014">
        <w:t>оптимальная компоновка пневмоисточников в группе, обеспечивающая распространение максимальной части энергии вниз.</w:t>
      </w:r>
    </w:p>
    <w:p w:rsidR="000B7F94" w:rsidRPr="001C4014" w:rsidRDefault="000B7F94" w:rsidP="000B7F94">
      <w:pPr>
        <w:pStyle w:val="afff6"/>
        <w:spacing w:after="0"/>
      </w:pPr>
      <w:r w:rsidRPr="001C4014">
        <w:t>Более подробно мероприятия по защите от физических факторов воздействия представлены в разделе 8.4.</w:t>
      </w:r>
    </w:p>
    <w:p w:rsidR="000B7F94" w:rsidRPr="001C4014" w:rsidRDefault="000B7F94" w:rsidP="000B7F94">
      <w:pPr>
        <w:pStyle w:val="afff6"/>
      </w:pPr>
      <w:r w:rsidRPr="001C4014">
        <w:t>Технические характеристики оборудования соответствуют установленным нормам звукового воздействия для рабочей и жилой зон. Персонал в случае необходимости будет обеспечен средствами индивидуальной защиты.</w:t>
      </w:r>
    </w:p>
    <w:p w:rsidR="000B7F94" w:rsidRPr="001C4014" w:rsidRDefault="000B7F94" w:rsidP="000B7F94">
      <w:pPr>
        <w:pStyle w:val="afff6"/>
      </w:pPr>
      <w:r w:rsidRPr="001C4014">
        <w:t>Влияние источников вибрации, электромагнитного излучения и светового воздействия с учетом осуществления защитных мер будет находиться в допустимых пределах.</w:t>
      </w:r>
    </w:p>
    <w:p w:rsidR="000B7F94" w:rsidRPr="001C4014" w:rsidRDefault="000B7F94" w:rsidP="000B7F94">
      <w:pPr>
        <w:pStyle w:val="afff6"/>
      </w:pPr>
      <w:r w:rsidRPr="001C4014">
        <w:t>В целом, воздействие физических факторов воздействия ожидается допустимым и соответствует требованиям российских нормативов.</w:t>
      </w:r>
    </w:p>
    <w:p w:rsidR="000B7F94" w:rsidRPr="001C4014" w:rsidRDefault="000B7F94" w:rsidP="00116049">
      <w:pPr>
        <w:pStyle w:val="3"/>
        <w:tabs>
          <w:tab w:val="left" w:pos="1701"/>
        </w:tabs>
        <w:overflowPunct w:val="0"/>
        <w:autoSpaceDE w:val="0"/>
        <w:autoSpaceDN w:val="0"/>
        <w:adjustRightInd w:val="0"/>
        <w:spacing w:before="120" w:line="240" w:lineRule="auto"/>
        <w:textAlignment w:val="baseline"/>
      </w:pPr>
      <w:bookmarkStart w:id="591" w:name="_Toc430606942"/>
      <w:bookmarkStart w:id="592" w:name="_Toc438028105"/>
      <w:bookmarkStart w:id="593" w:name="_Toc455582187"/>
      <w:bookmarkStart w:id="594" w:name="_Toc455582623"/>
      <w:bookmarkStart w:id="595" w:name="_Toc455583059"/>
      <w:bookmarkStart w:id="596" w:name="_Toc461112314"/>
      <w:r w:rsidRPr="001C4014">
        <w:t>Список используемых источников</w:t>
      </w:r>
      <w:bookmarkEnd w:id="591"/>
      <w:bookmarkEnd w:id="592"/>
      <w:bookmarkEnd w:id="593"/>
      <w:bookmarkEnd w:id="594"/>
      <w:bookmarkEnd w:id="595"/>
      <w:bookmarkEnd w:id="596"/>
    </w:p>
    <w:p w:rsidR="000B7F94" w:rsidRPr="00E42449" w:rsidRDefault="000B7F94" w:rsidP="00CA777E">
      <w:pPr>
        <w:widowControl w:val="0"/>
        <w:numPr>
          <w:ilvl w:val="0"/>
          <w:numId w:val="69"/>
        </w:numPr>
        <w:autoSpaceDE w:val="0"/>
        <w:autoSpaceDN w:val="0"/>
        <w:adjustRightInd w:val="0"/>
        <w:spacing w:before="120" w:after="0" w:line="240" w:lineRule="auto"/>
        <w:ind w:left="1134" w:hanging="425"/>
        <w:rPr>
          <w:rFonts w:cs="Arial"/>
        </w:rPr>
      </w:pPr>
      <w:r w:rsidRPr="00E42449">
        <w:rPr>
          <w:rFonts w:cs="Arial"/>
        </w:rPr>
        <w:t>Акустико-гидрофизические исследования на северо-восточном шельфе о. Сахалин с 15 июня по 5 октября 2006 г. / Борисов С.В., Гриценко В.А., Ковзель Д.Г и др. Владивосток: ТОИ имени В.И. Ильичева ДВО РАН, 2007</w:t>
      </w:r>
    </w:p>
    <w:p w:rsidR="000B7F94" w:rsidRPr="00E42449" w:rsidRDefault="000B7F94" w:rsidP="00CA777E">
      <w:pPr>
        <w:widowControl w:val="0"/>
        <w:numPr>
          <w:ilvl w:val="0"/>
          <w:numId w:val="69"/>
        </w:numPr>
        <w:autoSpaceDE w:val="0"/>
        <w:autoSpaceDN w:val="0"/>
        <w:adjustRightInd w:val="0"/>
        <w:spacing w:before="120" w:after="0" w:line="240" w:lineRule="auto"/>
        <w:ind w:left="1134" w:hanging="425"/>
        <w:rPr>
          <w:rFonts w:cs="Arial"/>
        </w:rPr>
      </w:pPr>
      <w:r w:rsidRPr="00E42449">
        <w:rPr>
          <w:rFonts w:cs="Arial"/>
        </w:rPr>
        <w:t>ГОСТ 12.1.006-84. Электромагнитные поля радиочастот. Допустимые уровни на рабочих местах и требования к проведению контроля</w:t>
      </w:r>
    </w:p>
    <w:p w:rsidR="000B7F94" w:rsidRPr="00E42449" w:rsidRDefault="000B7F94" w:rsidP="00CA777E">
      <w:pPr>
        <w:widowControl w:val="0"/>
        <w:numPr>
          <w:ilvl w:val="0"/>
          <w:numId w:val="69"/>
        </w:numPr>
        <w:autoSpaceDE w:val="0"/>
        <w:autoSpaceDN w:val="0"/>
        <w:adjustRightInd w:val="0"/>
        <w:spacing w:before="120" w:after="0" w:line="240" w:lineRule="auto"/>
        <w:ind w:left="1134" w:hanging="425"/>
        <w:rPr>
          <w:rFonts w:cs="Arial"/>
        </w:rPr>
      </w:pPr>
      <w:r w:rsidRPr="00E42449">
        <w:rPr>
          <w:rFonts w:cs="Arial"/>
        </w:rPr>
        <w:t>ГОСТ 12.1.012-2004. Вибрационная безопасность. Общие требования</w:t>
      </w:r>
    </w:p>
    <w:p w:rsidR="000B7F94" w:rsidRPr="00E42449" w:rsidRDefault="000B7F94" w:rsidP="00CA777E">
      <w:pPr>
        <w:widowControl w:val="0"/>
        <w:numPr>
          <w:ilvl w:val="0"/>
          <w:numId w:val="69"/>
        </w:numPr>
        <w:autoSpaceDE w:val="0"/>
        <w:autoSpaceDN w:val="0"/>
        <w:adjustRightInd w:val="0"/>
        <w:spacing w:before="120" w:after="0" w:line="240" w:lineRule="auto"/>
        <w:ind w:left="1134" w:hanging="425"/>
        <w:rPr>
          <w:rFonts w:cs="Arial"/>
        </w:rPr>
      </w:pPr>
      <w:r w:rsidRPr="00E42449">
        <w:rPr>
          <w:rFonts w:cs="Arial"/>
        </w:rPr>
        <w:t>ГОСТ 12.1.029-80. ССБТ. Средства и методы защиты от шума</w:t>
      </w:r>
    </w:p>
    <w:p w:rsidR="000B7F94" w:rsidRPr="00E42449" w:rsidRDefault="000B7F94" w:rsidP="00CA777E">
      <w:pPr>
        <w:widowControl w:val="0"/>
        <w:numPr>
          <w:ilvl w:val="0"/>
          <w:numId w:val="69"/>
        </w:numPr>
        <w:autoSpaceDE w:val="0"/>
        <w:autoSpaceDN w:val="0"/>
        <w:adjustRightInd w:val="0"/>
        <w:spacing w:before="120" w:after="0" w:line="240" w:lineRule="auto"/>
        <w:ind w:left="1134" w:hanging="425"/>
        <w:rPr>
          <w:rFonts w:cs="Arial"/>
        </w:rPr>
      </w:pPr>
      <w:r w:rsidRPr="00E42449">
        <w:rPr>
          <w:rFonts w:cs="Arial"/>
        </w:rPr>
        <w:t>ГОСТ 12.1.046-85. ССБТ. Строительство. Нормы освещения строительных площадок</w:t>
      </w:r>
    </w:p>
    <w:p w:rsidR="000B7F94" w:rsidRPr="00E42449" w:rsidRDefault="000B7F94" w:rsidP="00CA777E">
      <w:pPr>
        <w:widowControl w:val="0"/>
        <w:numPr>
          <w:ilvl w:val="0"/>
          <w:numId w:val="69"/>
        </w:numPr>
        <w:autoSpaceDE w:val="0"/>
        <w:autoSpaceDN w:val="0"/>
        <w:adjustRightInd w:val="0"/>
        <w:spacing w:before="120" w:after="0" w:line="240" w:lineRule="auto"/>
        <w:ind w:left="1134" w:hanging="425"/>
        <w:rPr>
          <w:rFonts w:cs="Arial"/>
        </w:rPr>
      </w:pPr>
      <w:r w:rsidRPr="00E42449">
        <w:rPr>
          <w:rFonts w:cs="Arial"/>
        </w:rPr>
        <w:lastRenderedPageBreak/>
        <w:t>Каталог источников шума и средств защиты. ДОАО Газпроектинжиниринг. — Воронеж, 2004</w:t>
      </w:r>
    </w:p>
    <w:p w:rsidR="000B7F94" w:rsidRPr="00E42449" w:rsidRDefault="000B7F94" w:rsidP="00CA777E">
      <w:pPr>
        <w:widowControl w:val="0"/>
        <w:numPr>
          <w:ilvl w:val="0"/>
          <w:numId w:val="69"/>
        </w:numPr>
        <w:autoSpaceDE w:val="0"/>
        <w:autoSpaceDN w:val="0"/>
        <w:adjustRightInd w:val="0"/>
        <w:spacing w:before="120" w:after="0" w:line="240" w:lineRule="auto"/>
        <w:ind w:left="1134" w:hanging="425"/>
        <w:rPr>
          <w:rFonts w:cs="Arial"/>
        </w:rPr>
      </w:pPr>
      <w:r w:rsidRPr="00E42449">
        <w:rPr>
          <w:rFonts w:cs="Arial"/>
        </w:rPr>
        <w:t>Каталог шумовых характеристик технологического оборудования (к СНиП II-12-77). НИИСФ Госстроя СССР. - М.: Стройиздат, 1988</w:t>
      </w:r>
    </w:p>
    <w:p w:rsidR="000B7F94" w:rsidRPr="00E42449" w:rsidRDefault="000B7F94" w:rsidP="00CA777E">
      <w:pPr>
        <w:widowControl w:val="0"/>
        <w:numPr>
          <w:ilvl w:val="0"/>
          <w:numId w:val="69"/>
        </w:numPr>
        <w:autoSpaceDE w:val="0"/>
        <w:autoSpaceDN w:val="0"/>
        <w:adjustRightInd w:val="0"/>
        <w:spacing w:before="120" w:after="0" w:line="240" w:lineRule="auto"/>
        <w:ind w:left="1134" w:hanging="425"/>
        <w:rPr>
          <w:rFonts w:cs="Arial"/>
        </w:rPr>
      </w:pPr>
      <w:r w:rsidRPr="00E42449">
        <w:rPr>
          <w:rFonts w:cs="Arial"/>
        </w:rPr>
        <w:t>МППСС. Международные Правила Предупреждения Столкновений Судов в море. 1972</w:t>
      </w:r>
    </w:p>
    <w:p w:rsidR="000B7F94" w:rsidRPr="00E42449" w:rsidRDefault="000B7F94" w:rsidP="00CA777E">
      <w:pPr>
        <w:widowControl w:val="0"/>
        <w:numPr>
          <w:ilvl w:val="0"/>
          <w:numId w:val="69"/>
        </w:numPr>
        <w:autoSpaceDE w:val="0"/>
        <w:autoSpaceDN w:val="0"/>
        <w:adjustRightInd w:val="0"/>
        <w:spacing w:before="120" w:after="0" w:line="240" w:lineRule="auto"/>
        <w:ind w:left="1134" w:hanging="425"/>
        <w:rPr>
          <w:rFonts w:cs="Arial"/>
        </w:rPr>
      </w:pPr>
      <w:r w:rsidRPr="00E42449">
        <w:rPr>
          <w:rFonts w:cs="Arial"/>
        </w:rPr>
        <w:t>Патин С.А. Нефть и экология континентального шельфа. - М.: Изд-во ВНИРО, 2001</w:t>
      </w:r>
    </w:p>
    <w:p w:rsidR="000B7F94" w:rsidRPr="00E42449" w:rsidRDefault="000B7F94" w:rsidP="00CA777E">
      <w:pPr>
        <w:widowControl w:val="0"/>
        <w:numPr>
          <w:ilvl w:val="0"/>
          <w:numId w:val="69"/>
        </w:numPr>
        <w:autoSpaceDE w:val="0"/>
        <w:autoSpaceDN w:val="0"/>
        <w:adjustRightInd w:val="0"/>
        <w:spacing w:before="120" w:after="0" w:line="240" w:lineRule="auto"/>
        <w:ind w:left="1134" w:hanging="425"/>
        <w:rPr>
          <w:rFonts w:cs="Arial"/>
        </w:rPr>
      </w:pPr>
      <w:r w:rsidRPr="00E42449">
        <w:rPr>
          <w:rFonts w:cs="Arial"/>
        </w:rPr>
        <w:t>Райне М.Дж.С.М., Вейнабс Г., Фоппе Р. Прогноз воздействия транспорта на популяции гнездящихся видов птиц. DLO, 1998</w:t>
      </w:r>
    </w:p>
    <w:p w:rsidR="000B7F94" w:rsidRPr="00E42449" w:rsidRDefault="000B7F94" w:rsidP="00CA777E">
      <w:pPr>
        <w:widowControl w:val="0"/>
        <w:numPr>
          <w:ilvl w:val="0"/>
          <w:numId w:val="69"/>
        </w:numPr>
        <w:autoSpaceDE w:val="0"/>
        <w:autoSpaceDN w:val="0"/>
        <w:adjustRightInd w:val="0"/>
        <w:spacing w:before="120" w:after="0" w:line="240" w:lineRule="auto"/>
        <w:ind w:left="1134" w:hanging="425"/>
        <w:rPr>
          <w:rFonts w:cs="Arial"/>
        </w:rPr>
      </w:pPr>
      <w:r w:rsidRPr="00E42449">
        <w:rPr>
          <w:rFonts w:cs="Arial"/>
        </w:rPr>
        <w:t xml:space="preserve">СанПиН 2.2.4.1191-03. Электромагнитные поля в производственных условиях </w:t>
      </w:r>
    </w:p>
    <w:p w:rsidR="000B7F94" w:rsidRPr="00E42449" w:rsidRDefault="000B7F94" w:rsidP="00CA777E">
      <w:pPr>
        <w:widowControl w:val="0"/>
        <w:numPr>
          <w:ilvl w:val="0"/>
          <w:numId w:val="69"/>
        </w:numPr>
        <w:autoSpaceDE w:val="0"/>
        <w:autoSpaceDN w:val="0"/>
        <w:adjustRightInd w:val="0"/>
        <w:spacing w:before="120" w:after="0" w:line="240" w:lineRule="auto"/>
        <w:ind w:left="1134" w:hanging="425"/>
        <w:rPr>
          <w:rFonts w:cs="Arial"/>
        </w:rPr>
      </w:pPr>
      <w:r w:rsidRPr="00E42449">
        <w:rPr>
          <w:rFonts w:cs="Arial"/>
        </w:rPr>
        <w:t>СН 2.2.4/2.1.8.562-96. Шум на рабочих местах, в помещениях жилых, общественных зданий и на территории жилой застройки. Санитарные нормы</w:t>
      </w:r>
    </w:p>
    <w:p w:rsidR="000B7F94" w:rsidRPr="00E42449" w:rsidRDefault="000B7F94" w:rsidP="00CA777E">
      <w:pPr>
        <w:widowControl w:val="0"/>
        <w:numPr>
          <w:ilvl w:val="0"/>
          <w:numId w:val="69"/>
        </w:numPr>
        <w:autoSpaceDE w:val="0"/>
        <w:autoSpaceDN w:val="0"/>
        <w:adjustRightInd w:val="0"/>
        <w:spacing w:before="120" w:after="0" w:line="240" w:lineRule="auto"/>
        <w:ind w:left="1134" w:hanging="425"/>
        <w:rPr>
          <w:rFonts w:cs="Arial"/>
        </w:rPr>
      </w:pPr>
      <w:r w:rsidRPr="00E42449">
        <w:rPr>
          <w:rFonts w:cs="Arial"/>
        </w:rPr>
        <w:t>СН 2.2.4/2.1.8.566-96. Производственная вибрация, вибрация в помещениях жилых и общественных зданий. Санитарные нормы</w:t>
      </w:r>
    </w:p>
    <w:p w:rsidR="000B7F94" w:rsidRPr="00E42449" w:rsidRDefault="000B7F94" w:rsidP="00CA777E">
      <w:pPr>
        <w:widowControl w:val="0"/>
        <w:numPr>
          <w:ilvl w:val="0"/>
          <w:numId w:val="69"/>
        </w:numPr>
        <w:autoSpaceDE w:val="0"/>
        <w:autoSpaceDN w:val="0"/>
        <w:adjustRightInd w:val="0"/>
        <w:spacing w:before="120" w:after="0" w:line="240" w:lineRule="auto"/>
        <w:ind w:left="1134" w:hanging="425"/>
        <w:rPr>
          <w:rFonts w:cs="Arial"/>
        </w:rPr>
      </w:pPr>
      <w:r w:rsidRPr="00E42449">
        <w:rPr>
          <w:rFonts w:cs="Arial"/>
        </w:rPr>
        <w:t>СН 2.2.4/2.1.8.583-96. Инфразвук на рабочих местах, в жилых и общественных помещениях и на территории жилой застройки. Санитарные нормы</w:t>
      </w:r>
    </w:p>
    <w:p w:rsidR="000B7F94" w:rsidRPr="00E42449" w:rsidRDefault="000B7F94" w:rsidP="00CA777E">
      <w:pPr>
        <w:widowControl w:val="0"/>
        <w:numPr>
          <w:ilvl w:val="0"/>
          <w:numId w:val="69"/>
        </w:numPr>
        <w:autoSpaceDE w:val="0"/>
        <w:autoSpaceDN w:val="0"/>
        <w:adjustRightInd w:val="0"/>
        <w:spacing w:before="120" w:after="0" w:line="240" w:lineRule="auto"/>
        <w:ind w:left="1134" w:hanging="425"/>
        <w:rPr>
          <w:rFonts w:cs="Arial"/>
        </w:rPr>
      </w:pPr>
      <w:r w:rsidRPr="00E42449">
        <w:rPr>
          <w:rFonts w:cs="Arial"/>
        </w:rPr>
        <w:t>СН 2.5.2.047-96. Водный транспорт. Уровни шума на морских судах</w:t>
      </w:r>
    </w:p>
    <w:p w:rsidR="000B7F94" w:rsidRPr="00E42449" w:rsidRDefault="000B7F94" w:rsidP="00CA777E">
      <w:pPr>
        <w:widowControl w:val="0"/>
        <w:numPr>
          <w:ilvl w:val="0"/>
          <w:numId w:val="69"/>
        </w:numPr>
        <w:autoSpaceDE w:val="0"/>
        <w:autoSpaceDN w:val="0"/>
        <w:adjustRightInd w:val="0"/>
        <w:spacing w:before="120" w:after="0" w:line="240" w:lineRule="auto"/>
        <w:ind w:left="1134" w:hanging="425"/>
        <w:rPr>
          <w:rFonts w:cs="Arial"/>
        </w:rPr>
      </w:pPr>
      <w:r w:rsidRPr="00E42449">
        <w:rPr>
          <w:rFonts w:cs="Arial"/>
        </w:rPr>
        <w:t>СН 2.5.2.048-96. Водный транспорт. Уровни вибрации на морских судах</w:t>
      </w:r>
    </w:p>
    <w:p w:rsidR="000B7F94" w:rsidRPr="00E42449" w:rsidRDefault="000B7F94" w:rsidP="00CA777E">
      <w:pPr>
        <w:widowControl w:val="0"/>
        <w:numPr>
          <w:ilvl w:val="0"/>
          <w:numId w:val="69"/>
        </w:numPr>
        <w:autoSpaceDE w:val="0"/>
        <w:autoSpaceDN w:val="0"/>
        <w:adjustRightInd w:val="0"/>
        <w:spacing w:before="120" w:after="0" w:line="240" w:lineRule="auto"/>
        <w:ind w:left="1134" w:hanging="425"/>
        <w:rPr>
          <w:rFonts w:cs="Arial"/>
        </w:rPr>
      </w:pPr>
      <w:r w:rsidRPr="00E42449">
        <w:rPr>
          <w:rFonts w:cs="Arial"/>
        </w:rPr>
        <w:t>СНиП 23-03-2003. Защита от шума</w:t>
      </w:r>
    </w:p>
    <w:p w:rsidR="000B7F94" w:rsidRPr="00E42449" w:rsidRDefault="000B7F94" w:rsidP="00CA777E">
      <w:pPr>
        <w:widowControl w:val="0"/>
        <w:numPr>
          <w:ilvl w:val="0"/>
          <w:numId w:val="69"/>
        </w:numPr>
        <w:autoSpaceDE w:val="0"/>
        <w:autoSpaceDN w:val="0"/>
        <w:adjustRightInd w:val="0"/>
        <w:spacing w:before="120" w:after="0" w:line="240" w:lineRule="auto"/>
        <w:ind w:left="1134" w:hanging="425"/>
        <w:rPr>
          <w:rFonts w:cs="Arial"/>
        </w:rPr>
      </w:pPr>
      <w:r w:rsidRPr="00E42449">
        <w:rPr>
          <w:rFonts w:cs="Arial"/>
        </w:rPr>
        <w:t>СП 51.13330.2011. Защита от шума. Актуализированная редакция СНиП 23-03-2003. Министерство регионального развития РФ. М. 2011.</w:t>
      </w:r>
    </w:p>
    <w:p w:rsidR="00132952" w:rsidRPr="00F70A36" w:rsidRDefault="00132952" w:rsidP="00116049">
      <w:pPr>
        <w:pStyle w:val="21"/>
      </w:pPr>
      <w:bookmarkStart w:id="597" w:name="_Toc438028106"/>
      <w:bookmarkStart w:id="598" w:name="_Toc455582188"/>
      <w:bookmarkStart w:id="599" w:name="_Toc455582624"/>
      <w:bookmarkStart w:id="600" w:name="_Toc455583060"/>
      <w:bookmarkStart w:id="601" w:name="_Toc461112315"/>
      <w:r w:rsidRPr="00F70A36">
        <w:t>Оценка воздействия на морскую биоту, морских млекопитающих и птиц</w:t>
      </w:r>
      <w:bookmarkEnd w:id="597"/>
      <w:bookmarkEnd w:id="598"/>
      <w:bookmarkEnd w:id="599"/>
      <w:bookmarkEnd w:id="600"/>
      <w:bookmarkEnd w:id="601"/>
      <w:r w:rsidRPr="00F70A36">
        <w:tab/>
      </w:r>
    </w:p>
    <w:p w:rsidR="00132952" w:rsidRPr="00F70A36" w:rsidRDefault="00132952" w:rsidP="00116049">
      <w:pPr>
        <w:pStyle w:val="3"/>
        <w:tabs>
          <w:tab w:val="left" w:pos="1701"/>
        </w:tabs>
        <w:overflowPunct w:val="0"/>
        <w:autoSpaceDE w:val="0"/>
        <w:autoSpaceDN w:val="0"/>
        <w:adjustRightInd w:val="0"/>
        <w:spacing w:before="120" w:line="240" w:lineRule="auto"/>
        <w:textAlignment w:val="baseline"/>
      </w:pPr>
      <w:bookmarkStart w:id="602" w:name="_Toc438028107"/>
      <w:bookmarkStart w:id="603" w:name="_Toc455582189"/>
      <w:bookmarkStart w:id="604" w:name="_Toc455582625"/>
      <w:bookmarkStart w:id="605" w:name="_Toc455583061"/>
      <w:bookmarkStart w:id="606" w:name="_Toc461112316"/>
      <w:r w:rsidRPr="00F70A36">
        <w:t>Источники воздействия</w:t>
      </w:r>
      <w:bookmarkEnd w:id="602"/>
      <w:bookmarkEnd w:id="603"/>
      <w:bookmarkEnd w:id="604"/>
      <w:bookmarkEnd w:id="605"/>
      <w:bookmarkEnd w:id="606"/>
    </w:p>
    <w:p w:rsidR="00132952" w:rsidRPr="00F70A36" w:rsidRDefault="00132952" w:rsidP="00336128">
      <w:pPr>
        <w:pStyle w:val="afff6"/>
      </w:pPr>
      <w:r w:rsidRPr="00F70A36">
        <w:t>При оценке воздействия сейсморазведочных работ использована методика «адаптивной оценки и управления» (</w:t>
      </w:r>
      <w:r w:rsidRPr="00F70A36">
        <w:rPr>
          <w:lang w:val="en-US"/>
        </w:rPr>
        <w:t>Adaptive</w:t>
      </w:r>
      <w:r w:rsidRPr="00F70A36">
        <w:t xml:space="preserve"> </w:t>
      </w:r>
      <w:r w:rsidRPr="00F70A36">
        <w:rPr>
          <w:lang w:val="en-US"/>
        </w:rPr>
        <w:t>Environmental</w:t>
      </w:r>
      <w:r w:rsidRPr="00F70A36">
        <w:t xml:space="preserve"> </w:t>
      </w:r>
      <w:r w:rsidRPr="00F70A36">
        <w:rPr>
          <w:lang w:val="en-US"/>
        </w:rPr>
        <w:t>Assessment</w:t>
      </w:r>
      <w:r w:rsidRPr="00F70A36">
        <w:t xml:space="preserve"> </w:t>
      </w:r>
      <w:r w:rsidRPr="00F70A36">
        <w:rPr>
          <w:lang w:val="en-US"/>
        </w:rPr>
        <w:t>and</w:t>
      </w:r>
      <w:r w:rsidRPr="00F70A36">
        <w:t xml:space="preserve"> </w:t>
      </w:r>
      <w:r w:rsidRPr="00254867">
        <w:t>Management</w:t>
      </w:r>
      <w:r w:rsidRPr="00F70A36">
        <w:t xml:space="preserve"> – AEAM), предложенная К. Холлингом (</w:t>
      </w:r>
      <w:r w:rsidRPr="00F70A36">
        <w:rPr>
          <w:lang w:val="la-Latn"/>
        </w:rPr>
        <w:t>Holling, 1986; Brude et al.,</w:t>
      </w:r>
      <w:r w:rsidRPr="00F70A36">
        <w:t xml:space="preserve"> 1998; Погребов, Шилин, 2001, 2009).</w:t>
      </w:r>
    </w:p>
    <w:p w:rsidR="00132952" w:rsidRPr="00F70A36" w:rsidRDefault="00132952" w:rsidP="00336128">
      <w:pPr>
        <w:pStyle w:val="afff6"/>
      </w:pPr>
      <w:r w:rsidRPr="00F70A36">
        <w:t xml:space="preserve">Основным источником воздействия на морскую биоту будет работа пневмоисточников (ПИ), формирующих акустические сигналы в воде. Использование высокоэнергетических шумовых источников во время морской сейсморазведки предполагает формирование импульсных сигналов, которые направляются вниз, а затем отражаются вверх, пройдя через донные отложения. Несмотря на то, что в настоящее время ПИ считаются одними из наиболее «мягких» средств сейсмической разведки по воздействию на окружающую среду, имеющиеся в литературе сведения о степени их влияния на водные организмы свидетельствуют о наличии негативного действия сейсмосигналов на большинство видов водной фауны </w:t>
      </w:r>
      <w:r w:rsidRPr="00F70A36">
        <w:lastRenderedPageBreak/>
        <w:t xml:space="preserve">(Балашканд и др, 1980; Протасов и др., 1982; O'Koffee, 1985; Davies, Kingston, 1992; Side, 1992; Павлов и др., 1994). </w:t>
      </w:r>
    </w:p>
    <w:p w:rsidR="00132952" w:rsidRPr="00F70A36" w:rsidRDefault="00132952" w:rsidP="00336128">
      <w:pPr>
        <w:pStyle w:val="afff6"/>
      </w:pPr>
      <w:r w:rsidRPr="00F70A36">
        <w:t>Кроме воздействия ПИ, на водные организмы могут оказывать незначительное влияние следующие факторы:</w:t>
      </w:r>
    </w:p>
    <w:p w:rsidR="00132952" w:rsidRPr="00F828AF" w:rsidRDefault="00132952" w:rsidP="00CA777E">
      <w:pPr>
        <w:pStyle w:val="afff6"/>
        <w:numPr>
          <w:ilvl w:val="0"/>
          <w:numId w:val="75"/>
        </w:numPr>
      </w:pPr>
      <w:r w:rsidRPr="00F828AF">
        <w:t>забор морских вод работающими судами на технологические нужды;</w:t>
      </w:r>
    </w:p>
    <w:p w:rsidR="00132952" w:rsidRPr="00F828AF" w:rsidRDefault="00132952" w:rsidP="00CA777E">
      <w:pPr>
        <w:pStyle w:val="afff6"/>
        <w:numPr>
          <w:ilvl w:val="0"/>
          <w:numId w:val="75"/>
        </w:numPr>
      </w:pPr>
      <w:r w:rsidRPr="00F828AF">
        <w:t>сброс распресненны</w:t>
      </w:r>
      <w:r w:rsidR="00FC2D68">
        <w:t>х очищенных сточных вод с судов;</w:t>
      </w:r>
    </w:p>
    <w:p w:rsidR="00132952" w:rsidRPr="00F828AF" w:rsidRDefault="00132952" w:rsidP="00CA777E">
      <w:pPr>
        <w:pStyle w:val="afff6"/>
        <w:numPr>
          <w:ilvl w:val="0"/>
          <w:numId w:val="75"/>
        </w:numPr>
      </w:pPr>
      <w:r w:rsidRPr="00F828AF">
        <w:t xml:space="preserve">фактор беспокойства; </w:t>
      </w:r>
    </w:p>
    <w:p w:rsidR="00132952" w:rsidRPr="00F828AF" w:rsidRDefault="00132952" w:rsidP="00CA777E">
      <w:pPr>
        <w:pStyle w:val="afff6"/>
        <w:numPr>
          <w:ilvl w:val="0"/>
          <w:numId w:val="75"/>
        </w:numPr>
      </w:pPr>
      <w:r w:rsidRPr="00F828AF">
        <w:t>косвенные воздействия, обусловленные потерями кормовой базы вследствие поражения фито- и зоопланктона.</w:t>
      </w:r>
    </w:p>
    <w:p w:rsidR="00132952" w:rsidRPr="00F70A36" w:rsidRDefault="00132952" w:rsidP="00336128">
      <w:pPr>
        <w:pStyle w:val="afff6"/>
      </w:pPr>
      <w:r w:rsidRPr="00F70A36">
        <w:t xml:space="preserve">При производстве сейсморазведочных работ в штатном режиме воздействие на </w:t>
      </w:r>
      <w:r w:rsidRPr="00254867">
        <w:t>морских</w:t>
      </w:r>
      <w:r w:rsidRPr="00F70A36">
        <w:t xml:space="preserve"> птиц будет создаваться следующими производственными процессами:</w:t>
      </w:r>
    </w:p>
    <w:p w:rsidR="00132952" w:rsidRPr="00F828AF" w:rsidRDefault="00132952" w:rsidP="00CA777E">
      <w:pPr>
        <w:pStyle w:val="afff6"/>
        <w:numPr>
          <w:ilvl w:val="0"/>
          <w:numId w:val="76"/>
        </w:numPr>
      </w:pPr>
      <w:r w:rsidRPr="00F828AF">
        <w:t>физическим присутствием судов на акватории (фактор беспокойства);</w:t>
      </w:r>
    </w:p>
    <w:p w:rsidR="00132952" w:rsidRPr="00F828AF" w:rsidRDefault="00132952" w:rsidP="00CA777E">
      <w:pPr>
        <w:pStyle w:val="afff6"/>
        <w:numPr>
          <w:ilvl w:val="0"/>
          <w:numId w:val="76"/>
        </w:numPr>
      </w:pPr>
      <w:r w:rsidRPr="00F828AF">
        <w:t>работой пневмоисточников;</w:t>
      </w:r>
    </w:p>
    <w:p w:rsidR="00132952" w:rsidRPr="00F828AF" w:rsidRDefault="00132952" w:rsidP="00CA777E">
      <w:pPr>
        <w:pStyle w:val="afff6"/>
        <w:numPr>
          <w:ilvl w:val="0"/>
          <w:numId w:val="76"/>
        </w:numPr>
      </w:pPr>
      <w:r w:rsidRPr="00F828AF">
        <w:t>навигационное и производственное освещение судов (в связи с тем, что период проведения морских сейсморазведочных работ совпадает с полярным днем, световое воздействие будет незначительным);</w:t>
      </w:r>
    </w:p>
    <w:p w:rsidR="00132952" w:rsidRPr="00F828AF" w:rsidRDefault="00132952" w:rsidP="00CA777E">
      <w:pPr>
        <w:pStyle w:val="afff6"/>
        <w:numPr>
          <w:ilvl w:val="0"/>
          <w:numId w:val="76"/>
        </w:numPr>
      </w:pPr>
      <w:r w:rsidRPr="00F828AF">
        <w:t>загрязнение акватории сбросами сточных вод и пищевых отходов;</w:t>
      </w:r>
    </w:p>
    <w:p w:rsidR="00132952" w:rsidRPr="00F828AF" w:rsidRDefault="00132952" w:rsidP="00CA777E">
      <w:pPr>
        <w:pStyle w:val="afff6"/>
        <w:numPr>
          <w:ilvl w:val="0"/>
          <w:numId w:val="76"/>
        </w:numPr>
      </w:pPr>
      <w:r w:rsidRPr="00F828AF">
        <w:t>загрязнение воздуха выбросами установок судов.</w:t>
      </w:r>
    </w:p>
    <w:p w:rsidR="00132952" w:rsidRPr="00F70A36" w:rsidRDefault="00132952" w:rsidP="00336128">
      <w:pPr>
        <w:pStyle w:val="afff6"/>
      </w:pPr>
      <w:r w:rsidRPr="00F70A36">
        <w:t xml:space="preserve">При производстве исследований в штатном режиме воздействие на морских </w:t>
      </w:r>
      <w:r w:rsidRPr="00254867">
        <w:t>млекопитающих</w:t>
      </w:r>
      <w:r w:rsidRPr="00F70A36">
        <w:t xml:space="preserve"> будет создаваться следующими факторами:</w:t>
      </w:r>
    </w:p>
    <w:p w:rsidR="00132952" w:rsidRPr="00F70A36" w:rsidRDefault="00132952" w:rsidP="00CA777E">
      <w:pPr>
        <w:pStyle w:val="afff6"/>
        <w:numPr>
          <w:ilvl w:val="0"/>
          <w:numId w:val="77"/>
        </w:numPr>
      </w:pPr>
      <w:r w:rsidRPr="00F70A36">
        <w:t>воздушные шумы;</w:t>
      </w:r>
    </w:p>
    <w:p w:rsidR="00132952" w:rsidRPr="00F70A36" w:rsidRDefault="00132952" w:rsidP="00CA777E">
      <w:pPr>
        <w:pStyle w:val="afff6"/>
        <w:numPr>
          <w:ilvl w:val="0"/>
          <w:numId w:val="77"/>
        </w:numPr>
      </w:pPr>
      <w:r w:rsidRPr="00F70A36">
        <w:t>подводные шумы от двигателей судов и работающих ПИ;</w:t>
      </w:r>
    </w:p>
    <w:p w:rsidR="00132952" w:rsidRPr="00F70A36" w:rsidRDefault="00132952" w:rsidP="00CA777E">
      <w:pPr>
        <w:pStyle w:val="afff6"/>
        <w:numPr>
          <w:ilvl w:val="0"/>
          <w:numId w:val="77"/>
        </w:numPr>
      </w:pPr>
      <w:r w:rsidRPr="00F70A36">
        <w:t>присутствие забортного оборудования (вероятность запутывания);</w:t>
      </w:r>
    </w:p>
    <w:p w:rsidR="00132952" w:rsidRPr="00F70A36" w:rsidRDefault="00132952" w:rsidP="00CA777E">
      <w:pPr>
        <w:pStyle w:val="afff6"/>
        <w:numPr>
          <w:ilvl w:val="0"/>
          <w:numId w:val="77"/>
        </w:numPr>
      </w:pPr>
      <w:r w:rsidRPr="00F70A36">
        <w:t>физическое присутствие на акватории судов (фактор беспокойства и вероятность столкновения);</w:t>
      </w:r>
    </w:p>
    <w:p w:rsidR="00132952" w:rsidRPr="00F70A36" w:rsidRDefault="00132952" w:rsidP="00CA777E">
      <w:pPr>
        <w:pStyle w:val="afff6"/>
        <w:numPr>
          <w:ilvl w:val="0"/>
          <w:numId w:val="77"/>
        </w:numPr>
      </w:pPr>
      <w:r w:rsidRPr="00F70A36">
        <w:t>загрязнение акватории сбросам</w:t>
      </w:r>
      <w:r>
        <w:t>и сточных вод и пищевых отходов.</w:t>
      </w:r>
    </w:p>
    <w:p w:rsidR="00132952" w:rsidRPr="00F70A36" w:rsidRDefault="00132952" w:rsidP="00116049">
      <w:pPr>
        <w:pStyle w:val="3"/>
        <w:tabs>
          <w:tab w:val="left" w:pos="1701"/>
        </w:tabs>
        <w:overflowPunct w:val="0"/>
        <w:autoSpaceDE w:val="0"/>
        <w:autoSpaceDN w:val="0"/>
        <w:adjustRightInd w:val="0"/>
        <w:spacing w:before="120" w:line="240" w:lineRule="auto"/>
        <w:textAlignment w:val="baseline"/>
      </w:pPr>
      <w:bookmarkStart w:id="607" w:name="_Toc438028108"/>
      <w:bookmarkStart w:id="608" w:name="_Toc455582190"/>
      <w:bookmarkStart w:id="609" w:name="_Toc455582626"/>
      <w:bookmarkStart w:id="610" w:name="_Toc455583062"/>
      <w:bookmarkStart w:id="611" w:name="_Toc461112317"/>
      <w:r w:rsidRPr="00F70A36">
        <w:t>Воздействие на морскую биоту</w:t>
      </w:r>
      <w:bookmarkEnd w:id="607"/>
      <w:bookmarkEnd w:id="608"/>
      <w:bookmarkEnd w:id="609"/>
      <w:bookmarkEnd w:id="610"/>
      <w:bookmarkEnd w:id="611"/>
      <w:r w:rsidRPr="00F70A36">
        <w:tab/>
      </w:r>
    </w:p>
    <w:p w:rsidR="00132952" w:rsidRPr="00F70A36" w:rsidRDefault="00132952" w:rsidP="00116049">
      <w:pPr>
        <w:pStyle w:val="4"/>
        <w:spacing w:before="120"/>
      </w:pPr>
      <w:bookmarkStart w:id="612" w:name="_Toc387939167"/>
      <w:r w:rsidRPr="00F70A36">
        <w:t>Воздействие на планктон</w:t>
      </w:r>
      <w:bookmarkEnd w:id="612"/>
      <w:r w:rsidRPr="00F70A36">
        <w:t xml:space="preserve"> </w:t>
      </w:r>
    </w:p>
    <w:p w:rsidR="00132952" w:rsidRPr="00F70A36" w:rsidRDefault="00132952" w:rsidP="00336128">
      <w:pPr>
        <w:pStyle w:val="afff6"/>
      </w:pPr>
      <w:r w:rsidRPr="00F70A36">
        <w:t>При заборе морской воды из поверхностного слоя моря толщиной 1-</w:t>
      </w:r>
      <w:smartTag w:uri="urn:schemas-microsoft-com:office:smarttags" w:element="metricconverter">
        <w:smartTagPr>
          <w:attr w:name="ProductID" w:val="3 м"/>
        </w:smartTagPr>
        <w:r w:rsidRPr="00F70A36">
          <w:t>3 м</w:t>
        </w:r>
      </w:smartTag>
      <w:r w:rsidRPr="00F70A36">
        <w:t>, планктонные организмы вместе с морской водой попадают в охлаждающие системы судовых двигателей, устройства судовой системы опреснения или системы хозяйственно-бытового водоснабжения судов, что, как правило, приводит к их гибели в результате термического шока или воздействия на них соответствующих технологических процессов. С учетом небольшой продолжительности исследований, последствия забора морской воды на технологические нужды, будут оказывать на планктонное сообщество точечное, кратковременное, незначительное и, в целом, несущественное воздействие.</w:t>
      </w:r>
    </w:p>
    <w:p w:rsidR="00132952" w:rsidRPr="00F70A36" w:rsidRDefault="00132952" w:rsidP="00336128">
      <w:pPr>
        <w:pStyle w:val="afff6"/>
      </w:pPr>
      <w:r w:rsidRPr="00F70A36">
        <w:lastRenderedPageBreak/>
        <w:t>При сбросе дождевых стоков из дренажной системы судов и очищенных сточных вод происходит изменение качества морских вод. Сброс очищенных сточных вод будет производиться только за пределами 12-мильной зоны (над большими глубинами). В этих условиях сбросы очищенных сточных вод будут хорошо перемешиваться и рассеиваться в море, достигая фонового уровня практически на первых метрах после сброса. Таким образом, сброс очищенных сточных вод с судов, в силу строгости нормативных требований и их сравнительно малого объема существенного негативного воздействия на планктонные сообщества не окажет.</w:t>
      </w:r>
    </w:p>
    <w:p w:rsidR="00132952" w:rsidRPr="00F70A36" w:rsidRDefault="00132952" w:rsidP="00336128">
      <w:pPr>
        <w:pStyle w:val="afff6"/>
      </w:pPr>
      <w:r w:rsidRPr="00F70A36">
        <w:t xml:space="preserve">При проведении сейсморазведки часть планктонных организмов, в соответствии с опубликованными данными, может быть повреждена волнами давления, создаваемыми ПИ, лишь в самой непосредственной близости от них. Степень повреждения всех форм планктона оценивается специалистами как высокая на расстоянии менее </w:t>
      </w:r>
      <w:smartTag w:uri="urn:schemas-microsoft-com:office:smarttags" w:element="metricconverter">
        <w:smartTagPr>
          <w:attr w:name="ProductID" w:val="1 м"/>
        </w:smartTagPr>
        <w:r w:rsidRPr="00F70A36">
          <w:t>1 м</w:t>
        </w:r>
      </w:smartTag>
      <w:r w:rsidRPr="00F70A36">
        <w:t xml:space="preserve"> от источника акустических импульсов (Векилов и др., 1995). Однако опасность повреждения планктонных организмов акустической волной быстро уменьшается с увеличением расстояния, причем на расстоянии более </w:t>
      </w:r>
      <w:smartTag w:uri="urn:schemas-microsoft-com:office:smarttags" w:element="metricconverter">
        <w:smartTagPr>
          <w:attr w:name="ProductID" w:val="5 м"/>
        </w:smartTagPr>
        <w:r w:rsidRPr="00F70A36">
          <w:t>5 м</w:t>
        </w:r>
      </w:smartTag>
      <w:r w:rsidRPr="00F70A36">
        <w:t xml:space="preserve"> от ПИ эффекты воздействия, как правило, уже не регистрируются. </w:t>
      </w:r>
    </w:p>
    <w:p w:rsidR="00132952" w:rsidRPr="00F70A36" w:rsidRDefault="00132952" w:rsidP="00336128">
      <w:pPr>
        <w:pStyle w:val="afff6"/>
      </w:pPr>
      <w:r w:rsidRPr="00F70A36">
        <w:rPr>
          <w:i/>
        </w:rPr>
        <w:t>Повреждения зоопланктона,</w:t>
      </w:r>
      <w:r w:rsidRPr="00F70A36">
        <w:t xml:space="preserve"> вызванные волнами давления, создаваемыми ПИ, в большинстве случаев оказываются более значительными, чем у фитопланктона. Это определяется тем, что многие представители зоопланктона являются многоклеточными и имеют хорошо дифференцированные органы и ткани, нарушение которых чревато серьезными физиологическими изменениями. Поэтому зоопланктон, по сравнению с фитопланктоном, считается более уязвимым к воздействию ПИ.</w:t>
      </w:r>
    </w:p>
    <w:p w:rsidR="00132952" w:rsidRPr="00F70A36" w:rsidRDefault="00132952" w:rsidP="00336128">
      <w:pPr>
        <w:pStyle w:val="afff6"/>
      </w:pPr>
      <w:r w:rsidRPr="00F70A36">
        <w:t>В соответствии с опубликованными данными (Векилов, 1973), морской зоопланктон подвергается значительному воздействию ПИ в радиусе до 10 м. При этом имеется в виду, что кратковременные изменения поведения животных, вследствие воздействия акустической волны, могут быть зарегистрированы и на более далеких расстояниях от источника. Однако летальный исход организмов от гидроудара ограничивается первыми метрами. По данным одних авторов зоопланктон пресноводных водоемов (дафнии, циклопы) поражается на расстоянии 5-</w:t>
      </w:r>
      <w:smartTag w:uri="urn:schemas-microsoft-com:office:smarttags" w:element="metricconverter">
        <w:smartTagPr>
          <w:attr w:name="ProductID" w:val="7 м"/>
        </w:smartTagPr>
        <w:r w:rsidRPr="00F70A36">
          <w:t>7 м</w:t>
        </w:r>
      </w:smartTag>
      <w:r w:rsidRPr="00F70A36">
        <w:t xml:space="preserve"> от источника объемом 14 дм</w:t>
      </w:r>
      <w:r w:rsidRPr="00F70A36">
        <w:rPr>
          <w:vertAlign w:val="superscript"/>
        </w:rPr>
        <w:t>3</w:t>
      </w:r>
      <w:r w:rsidRPr="00F70A36">
        <w:t xml:space="preserve"> (Протасов и др., 1982). По данным других исследователей для этих же объектов и такого же ПИ, радиус полного поражения равен </w:t>
      </w:r>
      <w:smartTag w:uri="urn:schemas-microsoft-com:office:smarttags" w:element="metricconverter">
        <w:smartTagPr>
          <w:attr w:name="ProductID" w:val="1 м"/>
        </w:smartTagPr>
        <w:r w:rsidRPr="00F70A36">
          <w:t>1 м</w:t>
        </w:r>
      </w:smartTag>
      <w:r w:rsidRPr="00F70A36">
        <w:t xml:space="preserve"> (Балашканд и др., 1980). На расстоянии 3-</w:t>
      </w:r>
      <w:smartTag w:uri="urn:schemas-microsoft-com:office:smarttags" w:element="metricconverter">
        <w:smartTagPr>
          <w:attr w:name="ProductID" w:val="4 м"/>
        </w:smartTagPr>
        <w:r w:rsidRPr="00F70A36">
          <w:t>4 м</w:t>
        </w:r>
      </w:smartTag>
      <w:r w:rsidRPr="00F70A36">
        <w:t xml:space="preserve"> поражается 20-50% организмов, а безопасным радиусом следует считать расстояние 5-</w:t>
      </w:r>
      <w:smartTag w:uri="urn:schemas-microsoft-com:office:smarttags" w:element="metricconverter">
        <w:smartTagPr>
          <w:attr w:name="ProductID" w:val="7 м"/>
        </w:smartTagPr>
        <w:r w:rsidRPr="00F70A36">
          <w:t>7 м</w:t>
        </w:r>
      </w:smartTag>
      <w:r w:rsidRPr="00F70A36">
        <w:t>.</w:t>
      </w:r>
    </w:p>
    <w:p w:rsidR="00132952" w:rsidRPr="00F70A36" w:rsidRDefault="00132952" w:rsidP="00336128">
      <w:pPr>
        <w:pStyle w:val="afff6"/>
      </w:pPr>
      <w:r w:rsidRPr="00F70A36">
        <w:t>В целом, однако, гибель зоопланктонных организмов вследствие геофизических работ, по сравнению с уровнем естественной гибели, также оценивается как незначительная. Последнее определяется тем, что естественная гибель для многих морских видов составляет более 99.999% (</w:t>
      </w:r>
      <w:r w:rsidRPr="00F70A36">
        <w:rPr>
          <w:lang w:val="en-US"/>
        </w:rPr>
        <w:t>McCauley</w:t>
      </w:r>
      <w:r w:rsidRPr="00F70A36">
        <w:t>, 1994). При этом полагается, что на биоценотическом уровне последствия будут ничтожны, поскольку травмированные (или погибшие) особи способны поедаться более крупными беспозвоночными и рыбами вместо здоровых индивидуумов.</w:t>
      </w:r>
    </w:p>
    <w:p w:rsidR="00132952" w:rsidRPr="00F70A36" w:rsidRDefault="00132952" w:rsidP="00336128">
      <w:pPr>
        <w:pStyle w:val="afff6"/>
      </w:pPr>
      <w:r w:rsidRPr="00F70A36">
        <w:t>Исследования воздействия ПИ на зоопланктон (Векилов, Полонский, 2000; Саматов, Немчинова, 2000) показали, что радиус воздействия находится в пределах 1-</w:t>
      </w:r>
      <w:smartTag w:uri="urn:schemas-microsoft-com:office:smarttags" w:element="metricconverter">
        <w:smartTagPr>
          <w:attr w:name="ProductID" w:val="5 м"/>
        </w:smartTagPr>
        <w:r w:rsidRPr="00F70A36">
          <w:t>5 м</w:t>
        </w:r>
      </w:smartTag>
      <w:r w:rsidRPr="00F70A36">
        <w:t>.</w:t>
      </w:r>
    </w:p>
    <w:p w:rsidR="00132952" w:rsidRPr="00F70A36" w:rsidRDefault="00132952" w:rsidP="00336128">
      <w:pPr>
        <w:pStyle w:val="afff6"/>
      </w:pPr>
      <w:r w:rsidRPr="00F70A36">
        <w:lastRenderedPageBreak/>
        <w:t xml:space="preserve">В настоящее время в России при проведении Государственной экологической экспертизы расчет компенсации ущерба от морской сейсморазведки подсчитывается по биомассе погибшего в радиусе </w:t>
      </w:r>
      <w:smartTag w:uri="urn:schemas-microsoft-com:office:smarttags" w:element="metricconverter">
        <w:smartTagPr>
          <w:attr w:name="ProductID" w:val="5 м"/>
        </w:smartTagPr>
        <w:r w:rsidRPr="00F70A36">
          <w:t>5 м</w:t>
        </w:r>
      </w:smartTag>
      <w:r w:rsidRPr="00F70A36">
        <w:t xml:space="preserve"> от пневмопушек зоопланктона, являющегося кормовой базой рыб.</w:t>
      </w:r>
    </w:p>
    <w:p w:rsidR="00132952" w:rsidRPr="00F70A36" w:rsidRDefault="00132952" w:rsidP="00336128">
      <w:pPr>
        <w:pStyle w:val="afff6"/>
      </w:pPr>
      <w:r w:rsidRPr="00F70A36">
        <w:t xml:space="preserve">Таким образом, комплексная оценка воздействия сейсмической съемки на планктон свидетельствует, что ни одно из воздействий, ожидаемых в ходе ее проведения, не превысит </w:t>
      </w:r>
      <w:r w:rsidRPr="00F70A36">
        <w:rPr>
          <w:i/>
        </w:rPr>
        <w:t>локального и кратковременного</w:t>
      </w:r>
      <w:r w:rsidRPr="00F70A36">
        <w:t xml:space="preserve"> масштабов, интенсивность воздействия будет </w:t>
      </w:r>
      <w:r w:rsidRPr="00F70A36">
        <w:rPr>
          <w:i/>
        </w:rPr>
        <w:t>незначительной</w:t>
      </w:r>
      <w:r w:rsidRPr="00F70A36">
        <w:t xml:space="preserve">, а воздействие в целом - </w:t>
      </w:r>
      <w:r w:rsidRPr="00F70A36">
        <w:rPr>
          <w:i/>
        </w:rPr>
        <w:t>несущественным</w:t>
      </w:r>
      <w:r w:rsidRPr="00F70A36">
        <w:t>.</w:t>
      </w:r>
    </w:p>
    <w:p w:rsidR="00132952" w:rsidRPr="00F70A36" w:rsidRDefault="00132952" w:rsidP="00116049">
      <w:pPr>
        <w:pStyle w:val="4"/>
        <w:spacing w:before="120"/>
      </w:pPr>
      <w:bookmarkStart w:id="613" w:name="_Toc387939168"/>
      <w:r w:rsidRPr="00F70A36">
        <w:t>Воздействие на пелагическую икру, личинки и молодь рыб</w:t>
      </w:r>
      <w:bookmarkEnd w:id="613"/>
    </w:p>
    <w:p w:rsidR="00132952" w:rsidRPr="00F70A36" w:rsidRDefault="00132952" w:rsidP="00336128">
      <w:pPr>
        <w:pStyle w:val="afff6"/>
      </w:pPr>
      <w:r w:rsidRPr="00F70A36">
        <w:t>Рыбы наиболее уязвимы к воздействиям разного рода на ранних стадиях развития. В опытах по оценке воздействия ПИ на пелагическую икру, личинки и молодь рыб авторы (</w:t>
      </w:r>
      <w:r w:rsidRPr="00F70A36">
        <w:rPr>
          <w:lang w:val="en-US"/>
        </w:rPr>
        <w:t>Dalen</w:t>
      </w:r>
      <w:r w:rsidRPr="00F70A36">
        <w:t xml:space="preserve">, </w:t>
      </w:r>
      <w:r w:rsidRPr="00F70A36">
        <w:rPr>
          <w:lang w:val="en-US"/>
        </w:rPr>
        <w:t>Knudsen</w:t>
      </w:r>
      <w:r w:rsidRPr="00F70A36">
        <w:t xml:space="preserve">, 1987) применяли малую пневмопушку с объемом камеры </w:t>
      </w:r>
      <w:smartTag w:uri="urn:schemas-microsoft-com:office:smarttags" w:element="metricconverter">
        <w:smartTagPr>
          <w:attr w:name="ProductID" w:val="0.64 л"/>
        </w:smartTagPr>
        <w:r w:rsidRPr="00F70A36">
          <w:t>0.64 л</w:t>
        </w:r>
      </w:smartTag>
      <w:r w:rsidRPr="00F70A36">
        <w:t xml:space="preserve"> и большую - </w:t>
      </w:r>
      <w:smartTag w:uri="urn:schemas-microsoft-com:office:smarttags" w:element="metricconverter">
        <w:smartTagPr>
          <w:attr w:name="ProductID" w:val="8.61 л"/>
        </w:smartTagPr>
        <w:r w:rsidRPr="00F70A36">
          <w:t>8.61 л</w:t>
        </w:r>
      </w:smartTag>
      <w:r w:rsidRPr="00F70A36">
        <w:t>. Воздействию подвергали икру на разных стадиях развития, личинок и молодь трески. Икра была собрана с морских нерестилищ вблизи Бергена (Норвегия), а личинки и молодь трески выращены в аквариальных условиях. Икра и животные подвергались воздействию на разных расстояниях от ПИ (1-</w:t>
      </w:r>
      <w:smartTag w:uri="urn:schemas-microsoft-com:office:smarttags" w:element="metricconverter">
        <w:smartTagPr>
          <w:attr w:name="ProductID" w:val="10 м"/>
        </w:smartTagPr>
        <w:r w:rsidRPr="00F70A36">
          <w:t>10 м</w:t>
        </w:r>
      </w:smartTag>
      <w:r w:rsidRPr="00F70A36">
        <w:t>). Существенных различий в выживаемости между экспериментальными и контрольными группами животных и икры не отмечалось при использовании малой пневмопушки. Испытанию подвергалась икра трески на 2-е, 5-е и 10-е сутки после оплодот</w:t>
      </w:r>
      <w:r w:rsidRPr="00F70A36">
        <w:rPr>
          <w:spacing w:val="-1"/>
        </w:rPr>
        <w:t>ворения; личинки испытывались на 1-е, 5-е, 37-е, 38-е, 40-е и 41-е сутки после вы</w:t>
      </w:r>
      <w:r w:rsidRPr="00F70A36">
        <w:t xml:space="preserve">лупления; молодь трески в опыте - 56, 69 и 100 сут. Таким образом, были представлены различные стадии развития трески. Экспозиции от большой </w:t>
      </w:r>
      <w:r w:rsidRPr="00F70A36">
        <w:rPr>
          <w:spacing w:val="-4"/>
        </w:rPr>
        <w:t xml:space="preserve">пневмопушки подвергалась только молодь трески в возрасте 110 суток. При </w:t>
      </w:r>
      <w:r w:rsidRPr="00F70A36">
        <w:t xml:space="preserve">действии ПИ молодь трески кратковременно оглушалась и теряла </w:t>
      </w:r>
      <w:r w:rsidRPr="00F70A36">
        <w:rPr>
          <w:spacing w:val="-2"/>
        </w:rPr>
        <w:t>равновесие, но через несколько минут поведение рыб восстанавливалось. Ле</w:t>
      </w:r>
      <w:r w:rsidRPr="00F70A36">
        <w:t>тальный исход молоди от действия обоих источников не зарегистрирован.</w:t>
      </w:r>
    </w:p>
    <w:p w:rsidR="00132952" w:rsidRPr="00F70A36" w:rsidRDefault="00132952" w:rsidP="00336128">
      <w:pPr>
        <w:pStyle w:val="afff6"/>
      </w:pPr>
      <w:r w:rsidRPr="00F70A36">
        <w:t>Для икры и личинок рыб разными авторами показано возникновение различных патологических изменений в строении, развитии и выживаемости в радиусе 0.5-</w:t>
      </w:r>
      <w:smartTag w:uri="urn:schemas-microsoft-com:office:smarttags" w:element="metricconverter">
        <w:smartTagPr>
          <w:attr w:name="ProductID" w:val="10 м"/>
        </w:smartTagPr>
        <w:r w:rsidRPr="00F70A36">
          <w:t>10 м</w:t>
        </w:r>
      </w:smartTag>
      <w:r w:rsidRPr="00F70A36">
        <w:t xml:space="preserve"> от источника сейсмосигнала (</w:t>
      </w:r>
      <w:r w:rsidRPr="00F70A36">
        <w:rPr>
          <w:lang w:val="en-US"/>
        </w:rPr>
        <w:t>Dalen</w:t>
      </w:r>
      <w:r w:rsidRPr="00F70A36">
        <w:t xml:space="preserve">, </w:t>
      </w:r>
      <w:r w:rsidRPr="00F70A36">
        <w:rPr>
          <w:lang w:val="nb-NO"/>
        </w:rPr>
        <w:t>Knutsen</w:t>
      </w:r>
      <w:r w:rsidRPr="00F70A36">
        <w:t xml:space="preserve">, 1987; </w:t>
      </w:r>
      <w:r w:rsidRPr="00F70A36">
        <w:rPr>
          <w:lang w:val="en-US"/>
        </w:rPr>
        <w:t>Holliday</w:t>
      </w:r>
      <w:r w:rsidRPr="00F70A36">
        <w:t xml:space="preserve"> </w:t>
      </w:r>
      <w:r w:rsidRPr="00F70A36">
        <w:rPr>
          <w:lang w:val="en-US"/>
        </w:rPr>
        <w:t>et</w:t>
      </w:r>
      <w:r w:rsidRPr="00F70A36">
        <w:t xml:space="preserve"> </w:t>
      </w:r>
      <w:r w:rsidRPr="00F70A36">
        <w:rPr>
          <w:lang w:val="en-US"/>
        </w:rPr>
        <w:t>al</w:t>
      </w:r>
      <w:r w:rsidRPr="00F70A36">
        <w:t>., 1987). Летальные последствия для икры, личинок и мальков наблюдаются в непосредственной близости (1-</w:t>
      </w:r>
      <w:smartTag w:uri="urn:schemas-microsoft-com:office:smarttags" w:element="metricconverter">
        <w:smartTagPr>
          <w:attr w:name="ProductID" w:val="10 м"/>
        </w:smartTagPr>
        <w:r w:rsidRPr="00F70A36">
          <w:t>10 м</w:t>
        </w:r>
      </w:smartTag>
      <w:r w:rsidRPr="00F70A36">
        <w:t>) от пневмопушки при уровнях свыше 200 дБ отн. 1 мкПа (</w:t>
      </w:r>
      <w:r w:rsidRPr="00F70A36">
        <w:rPr>
          <w:lang w:val="az-Latn-AZ"/>
        </w:rPr>
        <w:t>Kosheleva</w:t>
      </w:r>
      <w:r w:rsidRPr="00F70A36">
        <w:t xml:space="preserve">, 1992; McCauley,1994; </w:t>
      </w:r>
      <w:r w:rsidRPr="00F70A36">
        <w:rPr>
          <w:lang w:val="az-Latn-AZ"/>
        </w:rPr>
        <w:t xml:space="preserve">Booman et </w:t>
      </w:r>
      <w:r w:rsidRPr="00F70A36">
        <w:t>al.,1996). Однако биомасса ихтиопланктона, гибнущего из-за сейсморазведки, существенно ниже его убыли по естественным причинам и ущерб на популяционном уровне не отражается (Веденев, 2009).</w:t>
      </w:r>
    </w:p>
    <w:p w:rsidR="00132952" w:rsidRPr="00F70A36" w:rsidRDefault="00132952" w:rsidP="00336128">
      <w:pPr>
        <w:pStyle w:val="afff6"/>
      </w:pPr>
      <w:r w:rsidRPr="00F70A36">
        <w:rPr>
          <w:i/>
          <w:snapToGrid w:val="0"/>
        </w:rPr>
        <w:t>Эксперименты</w:t>
      </w:r>
      <w:r w:rsidRPr="00F70A36">
        <w:t xml:space="preserve"> с икрой и личинками трески, проведенные специалистами ММБИ, показали, что икра на стадиях развития от ранней гаструлы до сформированного эмбриона, к воздействию исследуемого группового источника акустических волн весьма устойчива (Муравейко, 1992). Опасный радиус, установленный в ходе экспериментов, составил </w:t>
      </w:r>
      <w:smartTag w:uri="urn:schemas-microsoft-com:office:smarttags" w:element="metricconverter">
        <w:smartTagPr>
          <w:attr w:name="ProductID" w:val="1 м"/>
        </w:smartTagPr>
        <w:r w:rsidRPr="00F70A36">
          <w:t>1 м</w:t>
        </w:r>
      </w:smartTag>
      <w:r w:rsidRPr="00F70A36">
        <w:t xml:space="preserve">. Личинки трески оказались более уязвимыми. В ходе наблюдений были зарегистрированы изменения в строении различных органов и тканей. Микроскопический анализ гистологических препаратов позволил сделать вывод о том, что безопасное расстояние для личинок трески составляет более </w:t>
      </w:r>
      <w:smartTag w:uri="urn:schemas-microsoft-com:office:smarttags" w:element="metricconverter">
        <w:smartTagPr>
          <w:attr w:name="ProductID" w:val="2 м"/>
        </w:smartTagPr>
        <w:r w:rsidRPr="00F70A36">
          <w:t>2 м</w:t>
        </w:r>
      </w:smartTag>
      <w:r w:rsidRPr="00F70A36">
        <w:t xml:space="preserve"> от ПИ. У личинок, которые находились на расстоянии </w:t>
      </w:r>
      <w:smartTag w:uri="urn:schemas-microsoft-com:office:smarttags" w:element="metricconverter">
        <w:smartTagPr>
          <w:attr w:name="ProductID" w:val="1 м"/>
        </w:smartTagPr>
        <w:r w:rsidRPr="00F70A36">
          <w:t>1 м</w:t>
        </w:r>
      </w:smartTag>
      <w:r w:rsidRPr="00F70A36">
        <w:t xml:space="preserve"> от ПИ, были выявлены такие нарушения как набухание респираторных и слизистых клеток и отслаивание </w:t>
      </w:r>
      <w:r w:rsidRPr="00F70A36">
        <w:lastRenderedPageBreak/>
        <w:t>эпителия в жабрах. У личинок, находившихся на расстоянии 3-</w:t>
      </w:r>
      <w:smartTag w:uri="urn:schemas-microsoft-com:office:smarttags" w:element="metricconverter">
        <w:smartTagPr>
          <w:attr w:name="ProductID" w:val="4 м"/>
        </w:smartTagPr>
        <w:r w:rsidRPr="00F70A36">
          <w:t>4 м</w:t>
        </w:r>
      </w:smartTag>
      <w:r w:rsidRPr="00F70A36">
        <w:t xml:space="preserve"> от ПИ, повреждений обнаружено не было. Электронно-микроскопический анализ органов и тканей личинок трески выявил наличие более серьезных нарушений. Прежде всего, у подопытных организмов происходила отслойка сетчатки глаза. Последнее ведет к нарушению поступления питательных веществ к нервным элементам сетчатки, а нейроны в результате ишемии подвергаются дистрофическим и дегенеративным изменениям. Кроме того, возникают необратимые изменения в строении хрусталика глаза. Внешне такие личинки кажутся здоровыми, но из-за нарушения зрения практически становятся нежизнеспособными. Опасный радиус для нарушений подобного рода определен в </w:t>
      </w:r>
      <w:smartTag w:uri="urn:schemas-microsoft-com:office:smarttags" w:element="metricconverter">
        <w:smartTagPr>
          <w:attr w:name="ProductID" w:val="3 м"/>
        </w:smartTagPr>
        <w:r w:rsidRPr="00F70A36">
          <w:t>3 м</w:t>
        </w:r>
      </w:smartTag>
      <w:r w:rsidRPr="00F70A36">
        <w:t>. Сделано предположение, что такой морфологический критерий как отслойка сетчатки, может быть использован при биологической экспертизе источников упругих колебаний в море.</w:t>
      </w:r>
    </w:p>
    <w:p w:rsidR="00132952" w:rsidRPr="00F70A36" w:rsidRDefault="00132952" w:rsidP="00336128">
      <w:pPr>
        <w:pStyle w:val="afff6"/>
      </w:pPr>
      <w:r w:rsidRPr="00F70A36">
        <w:t xml:space="preserve">Проверка наличия отслойки сетчатки у личинок трески под воздействием других ПИ, в частности, «Сигнала-5», установленного на НИС «Искатель-5», показала более слабое воздействие ПИ данного типа. Опасный радиус, установленный в ходе экспериментов </w:t>
      </w:r>
      <w:smartTag w:uri="urn:schemas-microsoft-com:office:smarttags" w:element="metricconverter">
        <w:smartTagPr>
          <w:attr w:name="ProductID" w:val="1991 г"/>
        </w:smartTagPr>
        <w:r w:rsidRPr="00F70A36">
          <w:t>1991 г</w:t>
        </w:r>
      </w:smartTag>
      <w:r w:rsidRPr="00F70A36">
        <w:t xml:space="preserve">., составил </w:t>
      </w:r>
      <w:smartTag w:uri="urn:schemas-microsoft-com:office:smarttags" w:element="metricconverter">
        <w:smartTagPr>
          <w:attr w:name="ProductID" w:val="1 м"/>
        </w:smartTagPr>
        <w:r w:rsidRPr="00F70A36">
          <w:t>1 м</w:t>
        </w:r>
      </w:smartTag>
      <w:r w:rsidRPr="00F70A36">
        <w:t xml:space="preserve"> (Морские…, 2009). Лабораторные эксперименты по действию на личинок трески позитивного и негативного давления, проведенные параллельно, показали, что позитивное давление в 1-10 атм., нарастающее в течение 1 с и 0.1 с, не вызывает гибели организмов. Негативное давление в 2 атм., нараставшее в течение 0.1 с, вело к гибели 10-20% личинок. Предполагается, что все морфологические изменения, обнаруженные у личинок – результат действия негативной волны давления.</w:t>
      </w:r>
    </w:p>
    <w:p w:rsidR="00132952" w:rsidRPr="00F70A36" w:rsidRDefault="00132952" w:rsidP="00116049">
      <w:pPr>
        <w:pStyle w:val="4"/>
        <w:spacing w:before="120"/>
      </w:pPr>
      <w:bookmarkStart w:id="614" w:name="_Toc387939169"/>
      <w:r w:rsidRPr="00F70A36">
        <w:t>Воздействие на бентос</w:t>
      </w:r>
      <w:bookmarkEnd w:id="614"/>
      <w:r w:rsidRPr="00F70A36">
        <w:t xml:space="preserve"> </w:t>
      </w:r>
    </w:p>
    <w:p w:rsidR="00132952" w:rsidRPr="00336128" w:rsidRDefault="00132952" w:rsidP="00336128">
      <w:pPr>
        <w:pStyle w:val="afff6"/>
      </w:pPr>
      <w:bookmarkStart w:id="615" w:name="_Toc387939170"/>
      <w:r w:rsidRPr="00336128">
        <w:t>В тех случаях, когда расстояние от буксируемых пневмоисточников до дна меньше предельного радиуса воздействия на донные организмы, возникают негативные последствия проведения сейсморазведочных работ. В настоящее время отсутствуют данные экспериментов, которые достоверно указывали бы на то, что предельный радиус воздействия ПИ на организмы зообентоса превышает 1 м (Векилов и др., 1995).</w:t>
      </w:r>
    </w:p>
    <w:p w:rsidR="00132952" w:rsidRPr="00336128" w:rsidRDefault="00132952" w:rsidP="00336128">
      <w:pPr>
        <w:pStyle w:val="afff6"/>
      </w:pPr>
      <w:r w:rsidRPr="00336128">
        <w:t>Воздействие волны давления, возбуждаемой пневмоисточником с камерой объемом V = 5 дм</w:t>
      </w:r>
      <w:r w:rsidRPr="00ED67CD">
        <w:rPr>
          <w:vertAlign w:val="superscript"/>
        </w:rPr>
        <w:t>3</w:t>
      </w:r>
      <w:r w:rsidRPr="00336128">
        <w:t xml:space="preserve">, изучено на зообентосе Черного моря. </w:t>
      </w:r>
    </w:p>
    <w:p w:rsidR="00132952" w:rsidRPr="00336128" w:rsidRDefault="00132952" w:rsidP="00336128">
      <w:pPr>
        <w:pStyle w:val="afff6"/>
      </w:pPr>
      <w:r w:rsidRPr="00336128">
        <w:t>В зообентосных пробах, взятых после срабатывания ПИ дночерпателем Петерсона с площадью захвата 0,1 м</w:t>
      </w:r>
      <w:r w:rsidRPr="00ED67CD">
        <w:rPr>
          <w:vertAlign w:val="superscript"/>
        </w:rPr>
        <w:t>2</w:t>
      </w:r>
      <w:r w:rsidRPr="00336128">
        <w:t xml:space="preserve"> были определены моллюски преимущественно Bittium reticulatum, Venus gallina, полихеты Nereis zonata, Eteone picta, в небольшом количестве гидроиды и мшанки. </w:t>
      </w:r>
    </w:p>
    <w:p w:rsidR="00132952" w:rsidRPr="00336128" w:rsidRDefault="00132952" w:rsidP="00336128">
      <w:pPr>
        <w:pStyle w:val="afff6"/>
      </w:pPr>
      <w:r w:rsidRPr="00336128">
        <w:t xml:space="preserve">Заметно поврежденных организмов после эксперимента не обнаружено, за исключением незначительного количества раздавленных полихет и некоторых моллюсков. </w:t>
      </w:r>
    </w:p>
    <w:p w:rsidR="00132952" w:rsidRPr="00336128" w:rsidRDefault="00132952" w:rsidP="00336128">
      <w:pPr>
        <w:pStyle w:val="afff6"/>
      </w:pPr>
      <w:r w:rsidRPr="00336128">
        <w:t xml:space="preserve">Смертность половозрелых самок эвритеморы была более высокой, достигая 27% на удалении 1 м от источника и 7% на удалении 3 м (контроль – 3%). </w:t>
      </w:r>
    </w:p>
    <w:p w:rsidR="00132952" w:rsidRPr="00336128" w:rsidRDefault="00132952" w:rsidP="00336128">
      <w:pPr>
        <w:pStyle w:val="afff6"/>
      </w:pPr>
      <w:r w:rsidRPr="00336128">
        <w:t xml:space="preserve">Повышенная смертность отмечена у акартий 22% на удалении 1 м и 17% на удалении 3 м (контроль – 10%). </w:t>
      </w:r>
    </w:p>
    <w:p w:rsidR="00132952" w:rsidRPr="00336128" w:rsidRDefault="00132952" w:rsidP="00336128">
      <w:pPr>
        <w:pStyle w:val="afff6"/>
      </w:pPr>
      <w:r w:rsidRPr="00336128">
        <w:lastRenderedPageBreak/>
        <w:t xml:space="preserve">Популяция мизид была представлена ювенильными особями, самками 1-П стадии зрелости, самцами I-П стадии зрелости. Смертности мизид в опыте, а также нарушений их поведения не наблюдалось. </w:t>
      </w:r>
    </w:p>
    <w:p w:rsidR="00132952" w:rsidRPr="00336128" w:rsidRDefault="00132952" w:rsidP="00336128">
      <w:pPr>
        <w:pStyle w:val="afff6"/>
      </w:pPr>
      <w:r w:rsidRPr="00336128">
        <w:t xml:space="preserve">В результате опытов обнаружено, что смертность коловраток в контроле и в опыте практически не различалась, т.е. на сообщество коловраток волны давления влияния не оказывали. </w:t>
      </w:r>
    </w:p>
    <w:p w:rsidR="00132952" w:rsidRPr="00F70A36" w:rsidRDefault="00132952" w:rsidP="00116049">
      <w:pPr>
        <w:pStyle w:val="4"/>
        <w:spacing w:before="120"/>
      </w:pPr>
      <w:r w:rsidRPr="00F70A36">
        <w:t>Воздействие на ихтиофауну</w:t>
      </w:r>
      <w:bookmarkEnd w:id="615"/>
    </w:p>
    <w:p w:rsidR="00132952" w:rsidRPr="00F70A36" w:rsidRDefault="00132952" w:rsidP="00336128">
      <w:pPr>
        <w:pStyle w:val="afff6"/>
      </w:pPr>
      <w:r w:rsidRPr="00F70A36">
        <w:t xml:space="preserve">Биологический ущерб для рыб от звуков высокого уровня характеризуется либо как прямые травмы (летальные, сублетальные и не смертельные), либо как косвенные последствия (изменения в поведении, распределении и т.п.). Это означает, что последствия сейсмосъемки могут проявиться как в результате прямого воздействия, приводящего к физическим повреждениям особей и их последующей гибели, так и в виде изменений в поведении, таких как удаление от обычных путей миграции. </w:t>
      </w:r>
    </w:p>
    <w:p w:rsidR="00132952" w:rsidRPr="00F70A36" w:rsidRDefault="00132952" w:rsidP="00336128">
      <w:pPr>
        <w:pStyle w:val="afff6"/>
      </w:pPr>
      <w:r w:rsidRPr="00F70A36">
        <w:t>Смертельные воздействия могут происходить на близком расстоянии от проходящего выстрела, а в отдалении более вероятны воздействия на поведение рыб (такие, как распределение по вертикали, размножение, питание или миграции).</w:t>
      </w:r>
      <w:r w:rsidRPr="00F70A36">
        <w:rPr>
          <w:snapToGrid w:val="0"/>
        </w:rPr>
        <w:t xml:space="preserve"> </w:t>
      </w:r>
      <w:r w:rsidRPr="00F70A36">
        <w:t>Рыбы чувствительны к воздействиям на уровне поведенческих реакций (</w:t>
      </w:r>
      <w:r w:rsidRPr="00F70A36">
        <w:rPr>
          <w:lang w:val="en-US"/>
        </w:rPr>
        <w:t>Falk</w:t>
      </w:r>
      <w:r w:rsidRPr="00F70A36">
        <w:t xml:space="preserve">, </w:t>
      </w:r>
      <w:r w:rsidRPr="00F70A36">
        <w:rPr>
          <w:lang w:val="en-US"/>
        </w:rPr>
        <w:t>Lawrence</w:t>
      </w:r>
      <w:r w:rsidRPr="00F70A36">
        <w:t xml:space="preserve">, 1973; </w:t>
      </w:r>
      <w:r w:rsidRPr="00F70A36">
        <w:rPr>
          <w:lang w:val="nb-NO"/>
        </w:rPr>
        <w:t>Weinhold</w:t>
      </w:r>
      <w:r w:rsidRPr="00F70A36">
        <w:t xml:space="preserve">, </w:t>
      </w:r>
      <w:r w:rsidRPr="00F70A36">
        <w:rPr>
          <w:lang w:val="en-US"/>
        </w:rPr>
        <w:t>Weaver</w:t>
      </w:r>
      <w:r w:rsidRPr="00F70A36">
        <w:t xml:space="preserve">, 1982). </w:t>
      </w:r>
    </w:p>
    <w:p w:rsidR="00132952" w:rsidRPr="00F70A36" w:rsidRDefault="00132952" w:rsidP="00336128">
      <w:pPr>
        <w:pStyle w:val="afff6"/>
      </w:pPr>
      <w:r w:rsidRPr="00F70A36">
        <w:t>Для взрослых рыб, которые находятся в естественной среде, риск получить травму в период сейсмических операций представляется низким (Векилов, Полонский, 2000). Это связано с тем, что рыба может обнаруживать и тем самым эффективно избегать наиболее интенсивных составляющих сейсмических сигналов (</w:t>
      </w:r>
      <w:r w:rsidRPr="00F70A36">
        <w:rPr>
          <w:lang w:val="en-US"/>
        </w:rPr>
        <w:t>Pearson</w:t>
      </w:r>
      <w:r w:rsidRPr="00F70A36">
        <w:t xml:space="preserve"> </w:t>
      </w:r>
      <w:r w:rsidRPr="00F70A36">
        <w:rPr>
          <w:lang w:val="en-US"/>
        </w:rPr>
        <w:t>et</w:t>
      </w:r>
      <w:r w:rsidRPr="00F70A36">
        <w:t xml:space="preserve"> </w:t>
      </w:r>
      <w:r w:rsidRPr="00F70A36">
        <w:rPr>
          <w:lang w:val="en-US"/>
        </w:rPr>
        <w:t>al</w:t>
      </w:r>
      <w:r w:rsidRPr="00F70A36">
        <w:t xml:space="preserve">., 1992). Результаты исследований, выполненных в </w:t>
      </w:r>
      <w:smartTag w:uri="urn:schemas-microsoft-com:office:smarttags" w:element="metricconverter">
        <w:smartTagPr>
          <w:attr w:name="ProductID" w:val="1971 г"/>
        </w:smartTagPr>
        <w:r w:rsidRPr="00F70A36">
          <w:t>1971 г</w:t>
        </w:r>
      </w:smartTag>
      <w:r w:rsidRPr="00F70A36">
        <w:t>. Канадским департаментом по энергии, рудникам и ресурсам, показали, что использование пневматических установок в северной части Гудзонова залива не привело к вредным последствиям этой деятельности для рыб (Оценка…, 1995). Показано, что «радиус избегания» для рыб может составлять от 100-</w:t>
      </w:r>
      <w:smartTag w:uri="urn:schemas-microsoft-com:office:smarttags" w:element="metricconverter">
        <w:smartTagPr>
          <w:attr w:name="ProductID" w:val="1 000 м"/>
        </w:smartTagPr>
        <w:r w:rsidRPr="00F70A36">
          <w:t>1 000 м</w:t>
        </w:r>
      </w:smartTag>
      <w:r w:rsidRPr="00F70A36">
        <w:t xml:space="preserve"> (</w:t>
      </w:r>
      <w:r w:rsidRPr="00F70A36">
        <w:rPr>
          <w:lang w:val="en-US"/>
        </w:rPr>
        <w:t>McCauley</w:t>
      </w:r>
      <w:r w:rsidRPr="00F70A36">
        <w:t xml:space="preserve">, 1994) до </w:t>
      </w:r>
      <w:smartTag w:uri="urn:schemas-microsoft-com:office:smarttags" w:element="metricconverter">
        <w:smartTagPr>
          <w:attr w:name="ProductID" w:val="5 000 м"/>
        </w:smartTagPr>
        <w:r w:rsidRPr="00F70A36">
          <w:t>5 000 м</w:t>
        </w:r>
      </w:smartTag>
      <w:r w:rsidRPr="00F70A36">
        <w:t xml:space="preserve"> (</w:t>
      </w:r>
      <w:r w:rsidRPr="00F70A36">
        <w:rPr>
          <w:lang w:val="la-Latn"/>
        </w:rPr>
        <w:t>Nakken, 1992</w:t>
      </w:r>
      <w:r w:rsidRPr="00F70A36">
        <w:t>). Морские рыбы обнаруживают и реагируют на звуки в диапазоне низких частот, составляющих 50-3 000 Гц (</w:t>
      </w:r>
      <w:r w:rsidRPr="00F70A36">
        <w:rPr>
          <w:lang w:val="la-Latn"/>
        </w:rPr>
        <w:t>Platt, Popper, 1981</w:t>
      </w:r>
      <w:r w:rsidRPr="00F70A36">
        <w:t>) с порогом чувствительности в 125 дБ на 1 мкПа. Это позволяет рыбе обнаруживать источники звука, подобные издаваемым ПИ, на больших расстояниях. Кроме того, рыба может чувствовать общее направление источника звука (</w:t>
      </w:r>
      <w:r w:rsidRPr="00F70A36">
        <w:rPr>
          <w:lang w:val="en-US"/>
        </w:rPr>
        <w:t>Hawkins</w:t>
      </w:r>
      <w:r w:rsidRPr="00F70A36">
        <w:t>, 1981).</w:t>
      </w:r>
    </w:p>
    <w:p w:rsidR="00132952" w:rsidRPr="00F70A36" w:rsidRDefault="00132952" w:rsidP="00336128">
      <w:pPr>
        <w:pStyle w:val="afff6"/>
      </w:pPr>
      <w:r w:rsidRPr="00F70A36">
        <w:t>Чем громче звук, тем легче его обнаружить. Однако порог чувствительности также зависит от продолжительности звука - чем короче импульс, тем громче он должен быть для того, чтобы быть обнаруженным. У некоторых видов рыб, например у трески, порог чувствительности для пульсирующего звука значительно выше, чем для непрерывного звука (</w:t>
      </w:r>
      <w:r w:rsidRPr="00F70A36">
        <w:rPr>
          <w:lang w:val="en-US"/>
        </w:rPr>
        <w:t>Hawkins</w:t>
      </w:r>
      <w:r w:rsidRPr="00F70A36">
        <w:t xml:space="preserve">, 1981). Расчетами установлено, что при пороге чувствительности 125 дБ с потерей при передаче 25 </w:t>
      </w:r>
      <w:r w:rsidRPr="00F70A36">
        <w:rPr>
          <w:lang w:val="en-US"/>
        </w:rPr>
        <w:t>log</w:t>
      </w:r>
      <w:r w:rsidRPr="00F70A36">
        <w:t xml:space="preserve"> </w:t>
      </w:r>
      <w:r w:rsidRPr="00F70A36">
        <w:rPr>
          <w:lang w:val="en-US"/>
        </w:rPr>
        <w:t>R</w:t>
      </w:r>
      <w:r w:rsidRPr="00F70A36">
        <w:t xml:space="preserve">, источник акустических колебаний интенсивностью около 250 дБ на 1 мкПа является ощутимым для рыбы на удалении </w:t>
      </w:r>
      <w:smartTag w:uri="urn:schemas-microsoft-com:office:smarttags" w:element="metricconverter">
        <w:smartTagPr>
          <w:attr w:name="ProductID" w:val="100 км"/>
        </w:smartTagPr>
        <w:r w:rsidRPr="00F70A36">
          <w:t>100 км</w:t>
        </w:r>
      </w:smartTag>
      <w:r w:rsidRPr="00F70A36">
        <w:t xml:space="preserve">. Хотя рыбы могут ощущать сейсмический источник на большом расстоянии, они редко реагируют на звук до тех пор, пока уровень звука не превысит порог чувствительности. Расстояние от источника, на котором возникает поведенческая реакция, зависит в значительной степени от вида рыбы и </w:t>
      </w:r>
      <w:r w:rsidRPr="00F70A36">
        <w:lastRenderedPageBreak/>
        <w:t>природы сигнала. При этом прерывистый характер распространения звуковой волны при штатной съемке вызывает у рыб преимущественно реакцию испуга (Оценка…, 1995).</w:t>
      </w:r>
    </w:p>
    <w:p w:rsidR="00132952" w:rsidRPr="00F70A36" w:rsidRDefault="00132952" w:rsidP="00336128">
      <w:pPr>
        <w:pStyle w:val="afff6"/>
      </w:pPr>
      <w:r w:rsidRPr="00F70A36">
        <w:t>В естественных условиях неоднократно проводились исследования, касающиеся поведенческих реакций рыб в крупных скоплениях. Многие авторы отмечали снижение уловов более чем на 50% при воздействии ПИ мощностью 170-190 дБ на 1 мкПа. Основной причиной этого явления считали изменение поведения или активное избегание рыбами района работ (</w:t>
      </w:r>
      <w:r w:rsidRPr="00F70A36">
        <w:rPr>
          <w:lang w:val="nn-NO"/>
        </w:rPr>
        <w:t>Engas</w:t>
      </w:r>
      <w:r w:rsidRPr="00F70A36">
        <w:t xml:space="preserve"> </w:t>
      </w:r>
      <w:r w:rsidRPr="00F70A36">
        <w:rPr>
          <w:lang w:val="nn-NO"/>
        </w:rPr>
        <w:t>et</w:t>
      </w:r>
      <w:r w:rsidRPr="00F70A36">
        <w:t xml:space="preserve"> </w:t>
      </w:r>
      <w:r w:rsidRPr="00F70A36">
        <w:rPr>
          <w:lang w:val="nn-NO"/>
        </w:rPr>
        <w:t>al</w:t>
      </w:r>
      <w:r w:rsidRPr="00F70A36">
        <w:t xml:space="preserve">. 1993, 1996). </w:t>
      </w:r>
    </w:p>
    <w:p w:rsidR="00132952" w:rsidRPr="00F70A36" w:rsidRDefault="00132952" w:rsidP="00336128">
      <w:pPr>
        <w:pStyle w:val="afff6"/>
      </w:pPr>
      <w:r w:rsidRPr="00F70A36">
        <w:t>В исследованиях, проведенных на Каспии, показано, что в ходе выполнения сейсмосъемки плотность рыбы в месте ее ведения снижалась на 20-30% по сравнению с исходной, однако регистрировались и случаи ее увеличения на 20-50% и более.</w:t>
      </w:r>
    </w:p>
    <w:p w:rsidR="00132952" w:rsidRPr="00F70A36" w:rsidRDefault="00132952" w:rsidP="00336128">
      <w:pPr>
        <w:pStyle w:val="afff6"/>
      </w:pPr>
      <w:r w:rsidRPr="00F70A36">
        <w:t xml:space="preserve">Таким образом, рыбы ощущают выстрелы пневмопушек на больших расстояниях и поэтому будут избегать район работ сейсморазведочного судна и держаться от него на безопасном расстоянии. При этом не ожидается, что перемещение рыбы в другие акватории моря создаст перерывы в ее питании или приведет к снижению выживаемости. </w:t>
      </w:r>
    </w:p>
    <w:p w:rsidR="00132952" w:rsidRPr="00F70A36" w:rsidRDefault="00132952" w:rsidP="00336128">
      <w:pPr>
        <w:pStyle w:val="afff6"/>
      </w:pPr>
      <w:r w:rsidRPr="00F70A36">
        <w:rPr>
          <w:i/>
        </w:rPr>
        <w:t>Смертельный исход</w:t>
      </w:r>
      <w:r w:rsidRPr="00F70A36">
        <w:t xml:space="preserve"> у взрослой рыбы при уровне импульсов от пневмопушки до 240 дБ отн. 1 мкПа не возникает (</w:t>
      </w:r>
      <w:r w:rsidRPr="00F70A36">
        <w:rPr>
          <w:lang w:val="en-US"/>
        </w:rPr>
        <w:t>McCauley</w:t>
      </w:r>
      <w:r w:rsidRPr="00F70A36">
        <w:t>, 1994). Однако в других работах (</w:t>
      </w:r>
      <w:r w:rsidRPr="00F70A36">
        <w:rPr>
          <w:lang w:val="az-Latn-AZ"/>
        </w:rPr>
        <w:t>Turnpenny, Nedwell,</w:t>
      </w:r>
      <w:r w:rsidRPr="00F70A36">
        <w:t xml:space="preserve"> 1994) показано, что при уровнях 226-234 дБ у лососевых происходил разрыв плавательного пузыря, а при уровнях 192-198 дБ лосось был парализован (хотя и восстанавливался через 30 мин).</w:t>
      </w:r>
    </w:p>
    <w:p w:rsidR="00132952" w:rsidRPr="00F70A36" w:rsidRDefault="00132952" w:rsidP="00336128">
      <w:pPr>
        <w:pStyle w:val="afff6"/>
      </w:pPr>
      <w:r w:rsidRPr="00F70A36">
        <w:rPr>
          <w:i/>
        </w:rPr>
        <w:t>Патологическое воздействие</w:t>
      </w:r>
      <w:r w:rsidRPr="00F70A36">
        <w:t xml:space="preserve"> звука на рыб исследовано в ограниченном объеме, а данные относятся к рыбам, помещенным в садки и клетки. Так, например, показано, что слуховые органы рыб, которые подверглись воздействию пневматической пушки, испытывают серьезное повреждение сенсорного эпителия, что проявляется в виде ампутированных волосковых клеток (</w:t>
      </w:r>
      <w:r w:rsidRPr="00F70A36">
        <w:rPr>
          <w:lang w:val="en-US"/>
        </w:rPr>
        <w:t>McCauley</w:t>
      </w:r>
      <w:r w:rsidRPr="00F70A36">
        <w:t xml:space="preserve"> </w:t>
      </w:r>
      <w:r w:rsidRPr="00F70A36">
        <w:rPr>
          <w:lang w:val="en-US"/>
        </w:rPr>
        <w:t>et</w:t>
      </w:r>
      <w:r w:rsidRPr="00F70A36">
        <w:t xml:space="preserve"> </w:t>
      </w:r>
      <w:r w:rsidRPr="00F70A36">
        <w:rPr>
          <w:lang w:val="en-US"/>
        </w:rPr>
        <w:t>al</w:t>
      </w:r>
      <w:r w:rsidRPr="00F70A36">
        <w:t xml:space="preserve">., 2003). Повреждение в этой области было очень сильным, а восстановление или замещение поврежденных клеток отсутствовало до 58 дней после воздействия. Следует, однако, отметить, что в этом исследовании пневматическая пушка Bolt PAR 600B </w:t>
      </w:r>
      <w:smartTag w:uri="urn:schemas-microsoft-com:office:smarttags" w:element="metricconverter">
        <w:smartTagPr>
          <w:attr w:name="ProductID" w:val="0.33 L"/>
        </w:smartTagPr>
        <w:r w:rsidRPr="00F70A36">
          <w:t>0.33 L</w:t>
        </w:r>
      </w:smartTag>
      <w:r w:rsidRPr="00F70A36">
        <w:t xml:space="preserve"> объемом 20 кубических дюймов воздействовала на рыб, </w:t>
      </w:r>
      <w:r w:rsidRPr="00F70A36">
        <w:rPr>
          <w:i/>
        </w:rPr>
        <w:t>помещенных в клетки</w:t>
      </w:r>
      <w:r w:rsidRPr="00F70A36">
        <w:t xml:space="preserve"> и не способных покинуть приближающуюся группу ПИ. Кроме того, источник пневмовыстрелов приближался с расстояния 400-</w:t>
      </w:r>
      <w:smartTag w:uri="urn:schemas-microsoft-com:office:smarttags" w:element="metricconverter">
        <w:smartTagPr>
          <w:attr w:name="ProductID" w:val="800 м"/>
        </w:smartTagPr>
        <w:r w:rsidRPr="00F70A36">
          <w:t>800 м</w:t>
        </w:r>
      </w:smartTag>
      <w:r w:rsidRPr="00F70A36">
        <w:t xml:space="preserve"> на расстояние от клетки 5-</w:t>
      </w:r>
      <w:smartTag w:uri="urn:schemas-microsoft-com:office:smarttags" w:element="metricconverter">
        <w:smartTagPr>
          <w:attr w:name="ProductID" w:val="15 м"/>
        </w:smartTagPr>
        <w:r w:rsidRPr="00F70A36">
          <w:t>15 м</w:t>
        </w:r>
      </w:smartTag>
      <w:r w:rsidRPr="00F70A36">
        <w:t xml:space="preserve">. Трудно представить, что здоровая рыба </w:t>
      </w:r>
      <w:r w:rsidRPr="00F70A36">
        <w:rPr>
          <w:i/>
        </w:rPr>
        <w:t>не находящаяся в клетке</w:t>
      </w:r>
      <w:r w:rsidRPr="00F70A36">
        <w:t>, стала бы ожидать когда расстояние между ней и ПИ сократится до десятка метров.</w:t>
      </w:r>
    </w:p>
    <w:p w:rsidR="00132952" w:rsidRPr="00F70A36" w:rsidRDefault="00132952" w:rsidP="00336128">
      <w:pPr>
        <w:pStyle w:val="afff6"/>
      </w:pPr>
      <w:r w:rsidRPr="00F70A36">
        <w:rPr>
          <w:i/>
        </w:rPr>
        <w:t>Поведенческое воздействие сейсморазведки</w:t>
      </w:r>
      <w:r w:rsidRPr="00F70A36">
        <w:t xml:space="preserve"> на рыб, по-видимому, изучено сравнительно лучше других видов воздействия. По данным разных источников, рыбы начинают проявлять реакции избегания района с повышенным уровнем звука при 130-142 дБ отн. 1 мкПа. Более высокие уровни звука обычно вызывают у рыб реакции испуга и бегства от источника звука (</w:t>
      </w:r>
      <w:r w:rsidRPr="00F70A36">
        <w:rPr>
          <w:lang w:val="nn-NO"/>
        </w:rPr>
        <w:t>Popper</w:t>
      </w:r>
      <w:r w:rsidRPr="00F70A36">
        <w:t xml:space="preserve">, </w:t>
      </w:r>
      <w:r w:rsidRPr="00F70A36">
        <w:rPr>
          <w:lang w:val="nn-NO"/>
        </w:rPr>
        <w:t>Carlson</w:t>
      </w:r>
      <w:r w:rsidRPr="00F70A36">
        <w:t xml:space="preserve">, 1998; </w:t>
      </w:r>
      <w:r w:rsidRPr="00F70A36">
        <w:rPr>
          <w:lang w:val="nn-NO"/>
        </w:rPr>
        <w:t>Karlsen</w:t>
      </w:r>
      <w:r w:rsidRPr="00F70A36">
        <w:t xml:space="preserve"> </w:t>
      </w:r>
      <w:r w:rsidRPr="00F70A36">
        <w:rPr>
          <w:lang w:val="nn-NO"/>
        </w:rPr>
        <w:t>et</w:t>
      </w:r>
      <w:r w:rsidRPr="00F70A36">
        <w:t xml:space="preserve"> </w:t>
      </w:r>
      <w:r w:rsidRPr="00F70A36">
        <w:rPr>
          <w:lang w:val="nn-NO"/>
        </w:rPr>
        <w:t>al</w:t>
      </w:r>
      <w:r w:rsidRPr="00F70A36">
        <w:t>., 2004).</w:t>
      </w:r>
    </w:p>
    <w:p w:rsidR="00132952" w:rsidRPr="00F70A36" w:rsidRDefault="00132952" w:rsidP="00336128">
      <w:pPr>
        <w:pStyle w:val="afff6"/>
      </w:pPr>
      <w:r w:rsidRPr="00F70A36">
        <w:rPr>
          <w:color w:val="000000"/>
        </w:rPr>
        <w:t xml:space="preserve">В Европе </w:t>
      </w:r>
      <w:r w:rsidRPr="00F70A36">
        <w:t xml:space="preserve">пороговые значения звука, при которых наблюдается реакция избегания рыбами района работ, определены от 160 до 180 дБ </w:t>
      </w:r>
      <w:r w:rsidRPr="00F70A36">
        <w:rPr>
          <w:bCs/>
          <w:color w:val="000000"/>
        </w:rPr>
        <w:t>(</w:t>
      </w:r>
      <w:r w:rsidRPr="00F70A36">
        <w:rPr>
          <w:lang w:val="en-US"/>
        </w:rPr>
        <w:t>Impact</w:t>
      </w:r>
      <w:r w:rsidRPr="00F70A36">
        <w:t xml:space="preserve"> </w:t>
      </w:r>
      <w:r w:rsidRPr="00F70A36">
        <w:rPr>
          <w:lang w:val="en-US"/>
        </w:rPr>
        <w:t>assessment</w:t>
      </w:r>
      <w:r w:rsidRPr="00F70A36">
        <w:t xml:space="preserve">…, 2007, 2008). При сейсмических исследованиях указанные </w:t>
      </w:r>
      <w:r w:rsidRPr="00F70A36">
        <w:lastRenderedPageBreak/>
        <w:t>уровни звукового давления достигаются на расстоянии не более 1-2 км от источников.</w:t>
      </w:r>
    </w:p>
    <w:p w:rsidR="00132952" w:rsidRPr="00F70A36" w:rsidRDefault="00132952" w:rsidP="00336128">
      <w:pPr>
        <w:pStyle w:val="afff6"/>
      </w:pPr>
      <w:r w:rsidRPr="00F70A36">
        <w:t>Исследования показывают, что снижение мощности ПИ вызывает существенное уменьшение неблагоприятных последствий сейсмосъемки.  Исследования ихтиологов Великобритании, выполненные у побережья Дорсета, показали, что у рыб могут быть значительные изменения в поведении, такие как реакция ухода (</w:t>
      </w:r>
      <w:r w:rsidRPr="00F70A36">
        <w:rPr>
          <w:lang w:val="en-US"/>
        </w:rPr>
        <w:t>Dalen</w:t>
      </w:r>
      <w:r w:rsidRPr="00F70A36">
        <w:t>, 2007). Может существовать физиологическое воздействие звуковой энергии в заполненных газом органах, например в плавательном пузыре. Дополнительные проблемы могут возникать у видов, которые характеризуются механическим присоединением плавательного пузыря к внутреннему уху. Также может возникать снижение репродуктивного потенциала там, где размножающиеся популяции подвергаются воздействию ПИ, несмотря на то, что для этого требуется значительное воздействие сейсморазведки, проводимой поблизости к местам нереста в течение длительного периода времени.</w:t>
      </w:r>
    </w:p>
    <w:p w:rsidR="00132952" w:rsidRPr="00F70A36" w:rsidRDefault="00132952" w:rsidP="00336128">
      <w:pPr>
        <w:pStyle w:val="afff6"/>
      </w:pPr>
      <w:r w:rsidRPr="00F70A36">
        <w:t>Однако не всегда рыбы демонстрируют реакции бегства от высоких уровней звука ПИ. Интересная реакция нескольких видов рыб на ПИ была отмечена при наблюдениях на мелководных банках (</w:t>
      </w:r>
      <w:r w:rsidRPr="00F70A36">
        <w:rPr>
          <w:lang w:val="en-US"/>
        </w:rPr>
        <w:t>Wardle</w:t>
      </w:r>
      <w:r w:rsidRPr="00F70A36">
        <w:t xml:space="preserve"> </w:t>
      </w:r>
      <w:r w:rsidRPr="00F70A36">
        <w:rPr>
          <w:lang w:val="en-US"/>
        </w:rPr>
        <w:t>et</w:t>
      </w:r>
      <w:r w:rsidRPr="00F70A36">
        <w:t xml:space="preserve"> </w:t>
      </w:r>
      <w:r w:rsidRPr="00F70A36">
        <w:rPr>
          <w:lang w:val="en-US"/>
        </w:rPr>
        <w:t>al</w:t>
      </w:r>
      <w:r w:rsidRPr="00F70A36">
        <w:t xml:space="preserve">., 2001). Поведение рыб изменилось, но они не уходили от источника звука, поскольку из-за множества отражений от поверхности и дна, интерференции прямого и отраженных сигналов на мелководье, рыбы не могли определить направление на источник звука и оставались под акустическим воздействием продолжительное время. Эти данные противоречат распространенному мнению, что косяки рыбы </w:t>
      </w:r>
      <w:r w:rsidRPr="00F70A36">
        <w:rPr>
          <w:i/>
        </w:rPr>
        <w:t>всегда</w:t>
      </w:r>
      <w:r w:rsidRPr="00F70A36">
        <w:t xml:space="preserve"> разбегаются из зоны воздействия сейсморазведки. </w:t>
      </w:r>
    </w:p>
    <w:p w:rsidR="00132952" w:rsidRPr="00F70A36" w:rsidRDefault="00132952" w:rsidP="00336128">
      <w:pPr>
        <w:pStyle w:val="afff6"/>
      </w:pPr>
      <w:r w:rsidRPr="00F70A36">
        <w:t>На основании проведенных исследований, специалистами ММБИ даны рекомендации по оптимизации проведения мероприятий, связанных с разведкой месторождений нефти и газа в море. Главное в этих рекомендациях состоит в необходимости учитывать миграции рыб, сроки и пути дрейфа личинок рыб (Морские…, 2009).</w:t>
      </w:r>
    </w:p>
    <w:p w:rsidR="00132952" w:rsidRPr="00F70A36" w:rsidRDefault="00132952" w:rsidP="00336128">
      <w:pPr>
        <w:pStyle w:val="afff6"/>
      </w:pPr>
      <w:r w:rsidRPr="00F70A36">
        <w:t>Результаты экспериментальных исследований, приведенные выше и специальные расчеты, показывают, что критическим для рыб следует считать изменение давления порядка 6-10 бар (Векилов, Полонский, 2000). Для практически применяемых в настоящее время в сейсморазведочных исследованиях ПИ (типа «ПУЛЬС» и «BOLT») такие показатели изменения давления характерны в непосредственной близости от излучателей (на расстоянии менее 0.3-</w:t>
      </w:r>
      <w:smartTag w:uri="urn:schemas-microsoft-com:office:smarttags" w:element="metricconverter">
        <w:smartTagPr>
          <w:attr w:name="ProductID" w:val="1 м"/>
        </w:smartTagPr>
        <w:r w:rsidRPr="00F70A36">
          <w:t>0.5 м</w:t>
        </w:r>
      </w:smartTag>
      <w:r w:rsidRPr="00F70A36">
        <w:t xml:space="preserve"> от источников). Присутствие в этой зоне рыб практически исключено.</w:t>
      </w:r>
    </w:p>
    <w:p w:rsidR="00132952" w:rsidRPr="00F70A36" w:rsidRDefault="00132952" w:rsidP="00116049">
      <w:pPr>
        <w:pStyle w:val="3"/>
        <w:tabs>
          <w:tab w:val="left" w:pos="1701"/>
        </w:tabs>
        <w:overflowPunct w:val="0"/>
        <w:autoSpaceDE w:val="0"/>
        <w:autoSpaceDN w:val="0"/>
        <w:adjustRightInd w:val="0"/>
        <w:spacing w:before="120" w:line="240" w:lineRule="auto"/>
        <w:textAlignment w:val="baseline"/>
      </w:pPr>
      <w:bookmarkStart w:id="616" w:name="_Toc438028109"/>
      <w:bookmarkStart w:id="617" w:name="_Toc455582191"/>
      <w:bookmarkStart w:id="618" w:name="_Toc455582627"/>
      <w:bookmarkStart w:id="619" w:name="_Toc455583063"/>
      <w:bookmarkStart w:id="620" w:name="_Toc461112318"/>
      <w:r w:rsidRPr="00F70A36">
        <w:t>Воздействие на морских млекопитающих</w:t>
      </w:r>
      <w:bookmarkEnd w:id="616"/>
      <w:bookmarkEnd w:id="617"/>
      <w:bookmarkEnd w:id="618"/>
      <w:bookmarkEnd w:id="619"/>
      <w:bookmarkEnd w:id="620"/>
      <w:r w:rsidRPr="00F70A36">
        <w:tab/>
      </w:r>
    </w:p>
    <w:p w:rsidR="00132952" w:rsidRPr="00F70A36" w:rsidRDefault="00132952" w:rsidP="00336128">
      <w:pPr>
        <w:pStyle w:val="afff6"/>
      </w:pPr>
      <w:r w:rsidRPr="00F70A36">
        <w:t>В оценке воздействия на морских млекопитающих использовались методические приемы качественного анализа, характеризующих направление, продолжительность, обратимость и интенсивность потенциального воздействия. Категоризация результирующих эффектов для морских млекопитающих принята таковой:</w:t>
      </w:r>
    </w:p>
    <w:p w:rsidR="00132952" w:rsidRPr="00F70A36" w:rsidRDefault="00132952" w:rsidP="00336128">
      <w:pPr>
        <w:pStyle w:val="afff6"/>
        <w:rPr>
          <w:b/>
          <w:bCs/>
        </w:rPr>
      </w:pPr>
      <w:r w:rsidRPr="00F70A36">
        <w:rPr>
          <w:b/>
          <w:bCs/>
        </w:rPr>
        <w:t xml:space="preserve">Незначительный эффект </w:t>
      </w:r>
      <w:r w:rsidRPr="00F70A36">
        <w:t xml:space="preserve">— Воздействие носит точечный или местный характер, краткосрочное или постоянное, редкое (одноразовое или </w:t>
      </w:r>
      <w:r w:rsidRPr="00F70A36">
        <w:lastRenderedPageBreak/>
        <w:t>периодическое), и неотличимо от естественных физических, химических и биологических характеристик или процессов.</w:t>
      </w:r>
    </w:p>
    <w:p w:rsidR="00132952" w:rsidRPr="00F70A36" w:rsidRDefault="00132952" w:rsidP="00336128">
      <w:pPr>
        <w:pStyle w:val="afff6"/>
        <w:rPr>
          <w:b/>
          <w:bCs/>
        </w:rPr>
      </w:pPr>
      <w:r w:rsidRPr="00F70A36">
        <w:rPr>
          <w:b/>
          <w:bCs/>
        </w:rPr>
        <w:t xml:space="preserve">Слабый эффект </w:t>
      </w:r>
      <w:r w:rsidRPr="00F70A36">
        <w:t>— Воздействие носит местный или субрегиональный характер, краткосрочное или хроническое, редкое и его возможно отличить на уровне отдельных организмов или подпопуляций.</w:t>
      </w:r>
    </w:p>
    <w:p w:rsidR="00132952" w:rsidRPr="00F70A36" w:rsidRDefault="00132952" w:rsidP="00336128">
      <w:pPr>
        <w:pStyle w:val="afff6"/>
        <w:rPr>
          <w:b/>
          <w:bCs/>
        </w:rPr>
      </w:pPr>
      <w:r w:rsidRPr="00F70A36">
        <w:rPr>
          <w:b/>
          <w:bCs/>
        </w:rPr>
        <w:t xml:space="preserve">Умеренный эффект </w:t>
      </w:r>
      <w:r w:rsidRPr="00F70A36">
        <w:t>— Воздействие носит местный или субрегиональный характер, средней продолжительности или хроническое, происходит на любой частоте и воздействие или его последствия различаются на уровне популяций и сообществ.</w:t>
      </w:r>
    </w:p>
    <w:p w:rsidR="00132952" w:rsidRPr="00F70A36" w:rsidRDefault="00132952" w:rsidP="00336128">
      <w:pPr>
        <w:pStyle w:val="afff6"/>
      </w:pPr>
      <w:r w:rsidRPr="00F70A36">
        <w:rPr>
          <w:b/>
          <w:bCs/>
        </w:rPr>
        <w:t xml:space="preserve">Значительный эффект </w:t>
      </w:r>
      <w:r w:rsidRPr="00F70A36">
        <w:t>— Воздействие носит субрегиональный или региональный характер, длительное или хроническое, происходит на любой частоте или выражается в структурных или функциональных изменениях в популяциях, сообществах и экосистемах.</w:t>
      </w:r>
    </w:p>
    <w:p w:rsidR="00132952" w:rsidRPr="00F70A36" w:rsidRDefault="00132952" w:rsidP="00336128">
      <w:pPr>
        <w:pStyle w:val="afff6"/>
      </w:pPr>
      <w:r w:rsidRPr="00F70A36">
        <w:t>Основными источниками шумового воздействия в процессе проведения работ являются суда, используемые на акватории, расположенное на них оборудование (механизмы основных и вспомогательных систем судов: дизельные генераторы, система отопления, кондиционирования и вентиляции, подачи воды и т.п.).</w:t>
      </w:r>
    </w:p>
    <w:p w:rsidR="00132952" w:rsidRPr="00F70A36" w:rsidRDefault="00132952" w:rsidP="00336128">
      <w:pPr>
        <w:pStyle w:val="afff6"/>
      </w:pPr>
      <w:r w:rsidRPr="00F70A36">
        <w:t>Уровень звукового давления для воздушных шумов не превышает 110 дБ. Воздействие воздушных шумов на морских млекопитающих можно оценить по степени как незначительное.</w:t>
      </w:r>
    </w:p>
    <w:p w:rsidR="00132952" w:rsidRPr="00F70A36" w:rsidRDefault="00132952" w:rsidP="00336128">
      <w:pPr>
        <w:pStyle w:val="afff6"/>
      </w:pPr>
      <w:r w:rsidRPr="00F70A36">
        <w:t>Судовой шум связан с работой гребных винтов, двигателей и другого бортового оборудования, в том числе лебедок, генераторов, насосов и гидроакустической аппаратуры. НИС создает подводный шум с УЗД в пределах 165-171 дБ (относительно 1 мкПа на Гц).</w:t>
      </w:r>
    </w:p>
    <w:p w:rsidR="00132952" w:rsidRPr="00F70A36" w:rsidRDefault="00132952" w:rsidP="00336128">
      <w:pPr>
        <w:pStyle w:val="afff6"/>
      </w:pPr>
      <w:r w:rsidRPr="00F70A36">
        <w:t>Уровень звукового давления, создаваемого используемыми ПИ, находится в пределах  200-250 дБ отн. 1 мкПа. Таким образом, наиболее значимым фактором воздействия на морских млекопитающих при проведении сейсморазведки является подводный шум от ПИ. Уровень акустического шума от ПИ относительно быстро затихает с увеличением расстояния и составляет около 245 дБ отн. 1 мкПа в непосредственной близости от работающих ПИ, 190 дБ – на расстоянии 100 м и 156 дБ - на расстоянии не более 2 км. При этом уровень гидродинамических шумов мелководного моря составляет от 85 до 105 дБ, а уровень пневматического шума прибоя в зависимости от качества грунта в береговой зоне меняется от 40 до 110 дБ (Бардышев, 2008).</w:t>
      </w:r>
    </w:p>
    <w:p w:rsidR="00132952" w:rsidRPr="00F70A36" w:rsidRDefault="00132952" w:rsidP="00336128">
      <w:pPr>
        <w:pStyle w:val="afff6"/>
      </w:pPr>
      <w:r w:rsidRPr="00F70A36">
        <w:t>Имеющиеся данные по наблюдению за различными видами морских млекопитающих, свидетельствуют о том, что они не проявляют реакции на производственные шумы при сейсморазведке, находясь на расстоянии свыше 6-</w:t>
      </w:r>
      <w:smartTag w:uri="urn:schemas-microsoft-com:office:smarttags" w:element="metricconverter">
        <w:smartTagPr>
          <w:attr w:name="ProductID" w:val="10 км"/>
        </w:smartTagPr>
        <w:r w:rsidRPr="00F70A36">
          <w:t>10 км</w:t>
        </w:r>
      </w:smartTag>
      <w:r w:rsidRPr="00F70A36">
        <w:t xml:space="preserve"> от места работ (Оценка…, 1995; Stone, 1997, 1998). Таким образом, пространственный масштаб воздействия всех производственных шумов от планируемой деятельности – как надводных так и подводных, включая шум от ПИ, – можно оценить как локальный. Временной масштаб воздействия не превышает 3 месяца, следовательно, является кратковременным.</w:t>
      </w:r>
    </w:p>
    <w:p w:rsidR="00132952" w:rsidRPr="00F70A36" w:rsidRDefault="00132952" w:rsidP="00336128">
      <w:pPr>
        <w:pStyle w:val="afff6"/>
      </w:pPr>
      <w:r w:rsidRPr="00F70A36">
        <w:lastRenderedPageBreak/>
        <w:t>В настоящее время, в практике природоохранных мер в районах активной нефте- и газодобычи интенсивность низкочастотного звука около 180-190 дБ отн. 1 мкПа считается критическим уровнем интенсивности звука, превышение которого считается опасным для морских млекопитающих (Cavanagh, 2000; Malme et al., 1989).</w:t>
      </w:r>
    </w:p>
    <w:p w:rsidR="00132952" w:rsidRPr="00CA777E" w:rsidRDefault="00132952" w:rsidP="00CA777E">
      <w:pPr>
        <w:pStyle w:val="afff6"/>
        <w:rPr>
          <w:b/>
          <w:i/>
        </w:rPr>
      </w:pPr>
      <w:r w:rsidRPr="00CA777E">
        <w:rPr>
          <w:b/>
          <w:i/>
        </w:rPr>
        <w:t>Ластоногие</w:t>
      </w:r>
    </w:p>
    <w:p w:rsidR="00132952" w:rsidRPr="00F70A36" w:rsidRDefault="00132952" w:rsidP="00336128">
      <w:pPr>
        <w:pStyle w:val="afff6"/>
      </w:pPr>
      <w:r w:rsidRPr="00F70A36">
        <w:rPr>
          <w:i/>
        </w:rPr>
        <w:t>Тюлени</w:t>
      </w:r>
      <w:r w:rsidRPr="00F70A36">
        <w:t xml:space="preserve">. Ранее было показано, что «зона потери слуха или дискомфорта» для обыкновенного тюленя вследствие работы ПИ находится на расстоянии приблизительно до </w:t>
      </w:r>
      <w:smartTag w:uri="urn:schemas-microsoft-com:office:smarttags" w:element="metricconverter">
        <w:smartTagPr>
          <w:attr w:name="ProductID" w:val="150 метров"/>
        </w:smartTagPr>
        <w:r w:rsidRPr="00F70A36">
          <w:t>150 метров</w:t>
        </w:r>
      </w:smartTag>
      <w:r w:rsidRPr="00F70A36">
        <w:t xml:space="preserve"> от источника шума (Linly-Adams, 1996). Ответная реакция тюленей на шумовое воздействие выражается в перемещение с участков с высокими уровнями шума или привыкание к новым звукам и свету (Richardson, 1991 по: Программа…, 2010). Считается, что физическое повреждение тюленей акустическими колебаниями, генерируемыми ПИ во время сейсморазведки, маловероятно, поскольку эти животные, подобно рыбам, при получении импульса, достигающего 160-170 дБ на 1 мкПа, обычно демонстрируют поведение избегания, удаляясь от сейсмических судов на 1-</w:t>
      </w:r>
      <w:smartTag w:uri="urn:schemas-microsoft-com:office:smarttags" w:element="metricconverter">
        <w:smartTagPr>
          <w:attr w:name="ProductID" w:val="3 км"/>
        </w:smartTagPr>
        <w:r w:rsidRPr="00F70A36">
          <w:t>3 км</w:t>
        </w:r>
      </w:smartTag>
      <w:r w:rsidRPr="00F70A36">
        <w:t xml:space="preserve"> (McCauley, 1994). Радиус слышимости для тюленей в глубокой воде может составлять несколько десятков километров, поэтому вероятность того, что тюлени окажутся в непосредственной близости от судна после того, как начнутся сейсморазведочные работы, крайне мала.</w:t>
      </w:r>
    </w:p>
    <w:p w:rsidR="00132952" w:rsidRPr="00F70A36" w:rsidRDefault="00132952" w:rsidP="00336128">
      <w:pPr>
        <w:pStyle w:val="afff6"/>
      </w:pPr>
      <w:r w:rsidRPr="00F70A36">
        <w:t>Исследованиями установлено также, что шум от ПИ может оказывать косвенное воздействие, которое проявляется в непрямых поведенческих реакциях тюленей, таких как перерывы в питании, перемещение из обычного района обитания и кормления (Evans, Nice, 1996). Эти последствия могут быть также обусловлены удалением рыбы из района проведения сейсмической.</w:t>
      </w:r>
    </w:p>
    <w:p w:rsidR="00132952" w:rsidRPr="00F70A36" w:rsidRDefault="00132952" w:rsidP="00336128">
      <w:pPr>
        <w:pStyle w:val="afff6"/>
      </w:pPr>
      <w:r w:rsidRPr="00F70A36">
        <w:rPr>
          <w:i/>
        </w:rPr>
        <w:t>Атлантический морж</w:t>
      </w:r>
      <w:r w:rsidRPr="00F70A36">
        <w:t xml:space="preserve">. Данные по влиянию импульсного шума от сейсмоисточников на моржей отсутствуют. Также нет информации, позволяющей делать вывод о способностях этого вида адаптироваться к источнику незнакомого шума. Известно, что шум двигателей, особенно от самолетов и вертолетов, вызывает беспокойство животных на лежбище и может привести к массовому сходу в воду, что часто приводит к высокой смертности и повышает частоту спонтанных абортов (Salter, 1979; Born et al., 1995). В частности моржи на о. Базаст (Bathurst Island; 75°31’N, 97°24’W) реагировали на шум вертолета Bell 206, находящегося на расстоянии </w:t>
      </w:r>
      <w:smartTag w:uri="urn:schemas-microsoft-com:office:smarttags" w:element="metricconverter">
        <w:smartTagPr>
          <w:attr w:name="ProductID" w:val="8 км"/>
        </w:smartTagPr>
        <w:r w:rsidRPr="00F70A36">
          <w:t>8 км</w:t>
        </w:r>
      </w:smartTag>
      <w:r w:rsidRPr="00F70A36">
        <w:t xml:space="preserve"> и уходили в море при приближении вертолета на расстояние </w:t>
      </w:r>
      <w:smartTag w:uri="urn:schemas-microsoft-com:office:smarttags" w:element="metricconverter">
        <w:smartTagPr>
          <w:attr w:name="ProductID" w:val="1.3 км"/>
        </w:smartTagPr>
        <w:r w:rsidRPr="00F70A36">
          <w:t>1.3 км</w:t>
        </w:r>
      </w:smartTag>
      <w:r w:rsidRPr="00F70A36">
        <w:t xml:space="preserve"> (COSEWIC, 2006).</w:t>
      </w:r>
    </w:p>
    <w:p w:rsidR="00132952" w:rsidRPr="00F70A36" w:rsidRDefault="00132952" w:rsidP="00336128">
      <w:pPr>
        <w:pStyle w:val="afff6"/>
      </w:pPr>
      <w:r w:rsidRPr="00F70A36">
        <w:t>Реакция моржей на шум судовых двигателей зависит от предыдущего опыта (Born et al. 1995). Движение ледоколов приводит к сходу тихоокеанских моржей в воду: самки с телятами сходят при приближении судна на расстояние 500–1000 м, самцы – 100–300 м. Они уходят на 20-</w:t>
      </w:r>
      <w:smartTag w:uri="urn:schemas-microsoft-com:office:smarttags" w:element="metricconverter">
        <w:smartTagPr>
          <w:attr w:name="ProductID" w:val="25 км"/>
        </w:smartTagPr>
        <w:r w:rsidRPr="00F70A36">
          <w:t>25 км</w:t>
        </w:r>
      </w:smartTag>
      <w:r w:rsidRPr="00F70A36">
        <w:t>, если воздействие продолжается, но при прекращении позднее могут возвращаться. Интенсивное судоходство, таким образом, может оказывать негативный эффект на моржей.</w:t>
      </w:r>
    </w:p>
    <w:p w:rsidR="00132952" w:rsidRDefault="00132952" w:rsidP="00CA777E">
      <w:pPr>
        <w:pStyle w:val="afff6"/>
        <w:rPr>
          <w:b/>
          <w:i/>
        </w:rPr>
      </w:pPr>
      <w:r w:rsidRPr="00CA777E">
        <w:rPr>
          <w:b/>
          <w:i/>
        </w:rPr>
        <w:t>Китообразные</w:t>
      </w:r>
    </w:p>
    <w:p w:rsidR="00A43277" w:rsidRPr="00A43277" w:rsidRDefault="00A43277" w:rsidP="00CA777E">
      <w:pPr>
        <w:pStyle w:val="afff6"/>
      </w:pPr>
      <w:r w:rsidRPr="00A43277">
        <w:lastRenderedPageBreak/>
        <w:t>Китообразные уходят от звуков пневматических пушек, но свидетельств повреждения у них слуха получено не было (Dalen, 2007; Evans, Nice, 1998). Непосредственно наблюдаемым в естественных условиях обитания проявлением негативной реакции на звук пневмоисточников обычно бывает избегание животными района работ, уход на определенное расстояние от работающего судна (т.е. реагирование на уровне поведения).</w:t>
      </w:r>
    </w:p>
    <w:p w:rsidR="00132952" w:rsidRDefault="00132952" w:rsidP="00336128">
      <w:pPr>
        <w:pStyle w:val="afff6"/>
      </w:pPr>
      <w:r w:rsidRPr="00F70A36">
        <w:rPr>
          <w:u w:val="single"/>
        </w:rPr>
        <w:t>Зубатые киты</w:t>
      </w:r>
      <w:r w:rsidRPr="00F70A36">
        <w:t>, к которым относится белуха, нарвал, морская свинья и беломордый дельфин, обладают повышенной чувствительностью к частотам в диапазоне выше 10 кГц. Китообразные уходят от выстрелов пневматических пушек (Dalen, 2007; Evans, Nice, 1998).</w:t>
      </w:r>
    </w:p>
    <w:p w:rsidR="007D335D" w:rsidRPr="00F70A36" w:rsidRDefault="007D335D" w:rsidP="00336128">
      <w:pPr>
        <w:pStyle w:val="afff6"/>
      </w:pPr>
      <w:r w:rsidRPr="007D335D">
        <w:t>Возможные воздействия шумов, производимых судном, на зубатых китов и их результаты различаются. Исследования показывают, что звуки судна могут вызвать реакции беспокойства или избегания у некоторых особей или видов, в особенности у клюворылых; у других видов явной реакции не наблюдается, тогда как у некоторых были зафиксированы привыкание и даже влечение (Ричардсон и др., 1995 г.; Вюрсиг и др., 1998 г.). Очевидная вариативность связана с различием видов, местоположения, поведения, новизны звука, действий судна и ареала обитания (Ричардсон и др., 1995 г.). Исходя из описанного выше, потенциальные воздействия производимых судном шумов на зубатых китов считаются вызывающими кратковременные поведенческие реакции и не обсуждаются далее подробно в настоящем документе.</w:t>
      </w:r>
    </w:p>
    <w:p w:rsidR="001548F8" w:rsidRPr="00913F2B" w:rsidRDefault="00132952" w:rsidP="001548F8">
      <w:pPr>
        <w:pStyle w:val="afff6"/>
      </w:pPr>
      <w:r w:rsidRPr="00F70A36">
        <w:rPr>
          <w:i/>
        </w:rPr>
        <w:t>Белуха</w:t>
      </w:r>
      <w:r w:rsidRPr="00F70A36">
        <w:t>.</w:t>
      </w:r>
      <w:r w:rsidR="001548F8">
        <w:t xml:space="preserve"> </w:t>
      </w:r>
      <w:r w:rsidR="001548F8" w:rsidRPr="00913F2B">
        <w:t xml:space="preserve">Потенциальные воздействия сейсморазведочных работ на </w:t>
      </w:r>
      <w:r w:rsidR="001548F8">
        <w:t>белуху</w:t>
      </w:r>
      <w:r w:rsidR="001548F8" w:rsidRPr="00913F2B">
        <w:t xml:space="preserve"> подробно описаны в Таблиц</w:t>
      </w:r>
      <w:r w:rsidR="001548F8">
        <w:t>е 6.7-1.</w:t>
      </w:r>
    </w:p>
    <w:p w:rsidR="001548F8" w:rsidRDefault="001548F8" w:rsidP="001548F8">
      <w:pPr>
        <w:pStyle w:val="a4"/>
      </w:pPr>
      <w:r>
        <w:t xml:space="preserve">Таблица </w:t>
      </w:r>
      <w:fldSimple w:instr=" STYLEREF 2 \s ">
        <w:r w:rsidR="00BA10D4">
          <w:rPr>
            <w:noProof/>
          </w:rPr>
          <w:t>6.7</w:t>
        </w:r>
      </w:fldSimple>
      <w:r w:rsidR="00135C15">
        <w:noBreakHyphen/>
      </w:r>
      <w:fldSimple w:instr=" SEQ Таблица \* ARABIC \s 2 ">
        <w:r w:rsidR="00BA10D4">
          <w:rPr>
            <w:noProof/>
          </w:rPr>
          <w:t>1</w:t>
        </w:r>
      </w:fldSimple>
      <w:r>
        <w:t xml:space="preserve">. Краткий обзор известных и предполагаемых воздействий на белуху при проведении сейсморазведки </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1701"/>
        <w:gridCol w:w="1559"/>
        <w:gridCol w:w="1559"/>
        <w:gridCol w:w="1559"/>
        <w:gridCol w:w="1701"/>
      </w:tblGrid>
      <w:tr w:rsidR="001548F8" w:rsidRPr="008D503F" w:rsidTr="00611A7B">
        <w:tc>
          <w:tcPr>
            <w:tcW w:w="1668" w:type="dxa"/>
            <w:shd w:val="clear" w:color="auto" w:fill="DBE5F1" w:themeFill="accent1" w:themeFillTint="33"/>
            <w:vAlign w:val="center"/>
          </w:tcPr>
          <w:p w:rsidR="001548F8" w:rsidRPr="001F7DA4" w:rsidRDefault="001548F8" w:rsidP="001F7DA4">
            <w:pPr>
              <w:pStyle w:val="Default"/>
              <w:jc w:val="center"/>
              <w:rPr>
                <w:rFonts w:ascii="Arial" w:hAnsi="Arial" w:cs="Arial"/>
                <w:b/>
                <w:sz w:val="20"/>
                <w:szCs w:val="20"/>
              </w:rPr>
            </w:pPr>
            <w:r w:rsidRPr="001F7DA4">
              <w:rPr>
                <w:rFonts w:ascii="Arial" w:hAnsi="Arial" w:cs="Arial"/>
                <w:b/>
                <w:sz w:val="20"/>
                <w:szCs w:val="20"/>
              </w:rPr>
              <w:t>Маскирование</w:t>
            </w:r>
          </w:p>
        </w:tc>
        <w:tc>
          <w:tcPr>
            <w:tcW w:w="1701" w:type="dxa"/>
            <w:shd w:val="clear" w:color="auto" w:fill="DBE5F1" w:themeFill="accent1" w:themeFillTint="33"/>
            <w:vAlign w:val="center"/>
          </w:tcPr>
          <w:p w:rsidR="001548F8" w:rsidRPr="001F7DA4" w:rsidRDefault="001548F8" w:rsidP="001F7DA4">
            <w:pPr>
              <w:pStyle w:val="Default"/>
              <w:jc w:val="center"/>
              <w:rPr>
                <w:rFonts w:ascii="Arial" w:hAnsi="Arial" w:cs="Arial"/>
                <w:b/>
                <w:sz w:val="20"/>
                <w:szCs w:val="20"/>
              </w:rPr>
            </w:pPr>
            <w:r w:rsidRPr="001F7DA4">
              <w:rPr>
                <w:rFonts w:ascii="Arial" w:hAnsi="Arial" w:cs="Arial"/>
                <w:b/>
                <w:sz w:val="20"/>
                <w:szCs w:val="20"/>
              </w:rPr>
              <w:t>Беспокоящее действие</w:t>
            </w:r>
          </w:p>
        </w:tc>
        <w:tc>
          <w:tcPr>
            <w:tcW w:w="1559" w:type="dxa"/>
            <w:shd w:val="clear" w:color="auto" w:fill="DBE5F1" w:themeFill="accent1" w:themeFillTint="33"/>
            <w:vAlign w:val="center"/>
          </w:tcPr>
          <w:p w:rsidR="001548F8" w:rsidRPr="001F7DA4" w:rsidRDefault="001548F8" w:rsidP="001F7DA4">
            <w:pPr>
              <w:pStyle w:val="Default"/>
              <w:jc w:val="center"/>
              <w:rPr>
                <w:rFonts w:ascii="Arial" w:hAnsi="Arial" w:cs="Arial"/>
                <w:b/>
                <w:sz w:val="20"/>
                <w:szCs w:val="20"/>
              </w:rPr>
            </w:pPr>
            <w:r w:rsidRPr="001F7DA4">
              <w:rPr>
                <w:rFonts w:ascii="Arial" w:hAnsi="Arial" w:cs="Arial"/>
                <w:b/>
                <w:sz w:val="20"/>
                <w:szCs w:val="20"/>
              </w:rPr>
              <w:t>Временный пороговый сдвиг</w:t>
            </w:r>
          </w:p>
        </w:tc>
        <w:tc>
          <w:tcPr>
            <w:tcW w:w="1559" w:type="dxa"/>
            <w:shd w:val="clear" w:color="auto" w:fill="DBE5F1" w:themeFill="accent1" w:themeFillTint="33"/>
            <w:vAlign w:val="center"/>
          </w:tcPr>
          <w:p w:rsidR="001548F8" w:rsidRPr="001F7DA4" w:rsidRDefault="001548F8" w:rsidP="001F7DA4">
            <w:pPr>
              <w:pStyle w:val="Default"/>
              <w:jc w:val="center"/>
              <w:rPr>
                <w:rFonts w:ascii="Arial" w:hAnsi="Arial" w:cs="Arial"/>
                <w:b/>
                <w:sz w:val="20"/>
                <w:szCs w:val="20"/>
              </w:rPr>
            </w:pPr>
            <w:r w:rsidRPr="001F7DA4">
              <w:rPr>
                <w:rFonts w:ascii="Arial" w:hAnsi="Arial" w:cs="Arial"/>
                <w:b/>
                <w:sz w:val="20"/>
                <w:szCs w:val="20"/>
              </w:rPr>
              <w:t>Травма или постоянный пороговый сдвиг</w:t>
            </w:r>
          </w:p>
        </w:tc>
        <w:tc>
          <w:tcPr>
            <w:tcW w:w="1559" w:type="dxa"/>
            <w:shd w:val="clear" w:color="auto" w:fill="DBE5F1" w:themeFill="accent1" w:themeFillTint="33"/>
            <w:vAlign w:val="center"/>
          </w:tcPr>
          <w:p w:rsidR="001548F8" w:rsidRPr="001F7DA4" w:rsidRDefault="001548F8" w:rsidP="001F7DA4">
            <w:pPr>
              <w:pStyle w:val="Default"/>
              <w:jc w:val="center"/>
              <w:rPr>
                <w:rFonts w:ascii="Arial" w:hAnsi="Arial" w:cs="Arial"/>
                <w:b/>
                <w:sz w:val="20"/>
                <w:szCs w:val="20"/>
              </w:rPr>
            </w:pPr>
            <w:r w:rsidRPr="001F7DA4">
              <w:rPr>
                <w:rFonts w:ascii="Arial" w:hAnsi="Arial" w:cs="Arial"/>
                <w:b/>
                <w:sz w:val="20"/>
                <w:szCs w:val="20"/>
              </w:rPr>
              <w:t>Другие физиологические изменения</w:t>
            </w:r>
          </w:p>
        </w:tc>
        <w:tc>
          <w:tcPr>
            <w:tcW w:w="1701" w:type="dxa"/>
            <w:shd w:val="clear" w:color="auto" w:fill="DBE5F1" w:themeFill="accent1" w:themeFillTint="33"/>
            <w:vAlign w:val="center"/>
          </w:tcPr>
          <w:p w:rsidR="001548F8" w:rsidRPr="001F7DA4" w:rsidRDefault="001548F8" w:rsidP="001F7DA4">
            <w:pPr>
              <w:pStyle w:val="Default"/>
              <w:jc w:val="center"/>
              <w:rPr>
                <w:rFonts w:ascii="Arial" w:hAnsi="Arial" w:cs="Arial"/>
                <w:b/>
                <w:sz w:val="20"/>
                <w:szCs w:val="20"/>
              </w:rPr>
            </w:pPr>
            <w:r w:rsidRPr="001F7DA4">
              <w:rPr>
                <w:rFonts w:ascii="Arial" w:hAnsi="Arial" w:cs="Arial"/>
                <w:b/>
                <w:sz w:val="20"/>
                <w:szCs w:val="20"/>
              </w:rPr>
              <w:t>Комментарии</w:t>
            </w:r>
          </w:p>
        </w:tc>
      </w:tr>
      <w:tr w:rsidR="001548F8" w:rsidRPr="008D503F" w:rsidTr="001F7DA4">
        <w:tc>
          <w:tcPr>
            <w:tcW w:w="1668" w:type="dxa"/>
          </w:tcPr>
          <w:p w:rsidR="001548F8" w:rsidRPr="001F7DA4" w:rsidRDefault="001548F8" w:rsidP="00531F22">
            <w:pPr>
              <w:pStyle w:val="Default"/>
              <w:jc w:val="both"/>
              <w:rPr>
                <w:rFonts w:ascii="Arial" w:hAnsi="Arial" w:cs="Arial"/>
                <w:sz w:val="20"/>
                <w:szCs w:val="20"/>
              </w:rPr>
            </w:pPr>
            <w:r w:rsidRPr="001F7DA4">
              <w:rPr>
                <w:rFonts w:ascii="Arial" w:hAnsi="Arial" w:cs="Arial"/>
                <w:sz w:val="20"/>
                <w:szCs w:val="20"/>
              </w:rPr>
              <w:t xml:space="preserve">Изменения сигналов в ответ на сильные звуки (Лесаж и др., 1999 г.). </w:t>
            </w:r>
          </w:p>
        </w:tc>
        <w:tc>
          <w:tcPr>
            <w:tcW w:w="1701" w:type="dxa"/>
          </w:tcPr>
          <w:p w:rsidR="001548F8" w:rsidRPr="001F7DA4" w:rsidRDefault="001548F8" w:rsidP="00531F22">
            <w:pPr>
              <w:pStyle w:val="Default"/>
              <w:jc w:val="both"/>
              <w:rPr>
                <w:rFonts w:ascii="Arial" w:hAnsi="Arial" w:cs="Arial"/>
                <w:sz w:val="20"/>
                <w:szCs w:val="20"/>
              </w:rPr>
            </w:pPr>
            <w:r w:rsidRPr="001F7DA4">
              <w:rPr>
                <w:rFonts w:ascii="Arial" w:hAnsi="Arial" w:cs="Arial"/>
                <w:sz w:val="20"/>
                <w:szCs w:val="20"/>
              </w:rPr>
              <w:t xml:space="preserve">Временное избегание или перемещение могут иметь место на расстоянии 20 км (Миллер и др., 2005 г.). </w:t>
            </w:r>
          </w:p>
        </w:tc>
        <w:tc>
          <w:tcPr>
            <w:tcW w:w="1559" w:type="dxa"/>
          </w:tcPr>
          <w:p w:rsidR="001548F8" w:rsidRPr="001F7DA4" w:rsidRDefault="001548F8" w:rsidP="00531F22">
            <w:pPr>
              <w:pStyle w:val="Default"/>
              <w:jc w:val="both"/>
              <w:rPr>
                <w:rFonts w:ascii="Arial" w:hAnsi="Arial" w:cs="Arial"/>
                <w:sz w:val="20"/>
                <w:szCs w:val="20"/>
              </w:rPr>
            </w:pPr>
            <w:r w:rsidRPr="001F7DA4">
              <w:rPr>
                <w:rFonts w:ascii="Arial" w:hAnsi="Arial" w:cs="Arial"/>
                <w:sz w:val="20"/>
                <w:szCs w:val="20"/>
              </w:rPr>
              <w:t xml:space="preserve">Маловероятны ввиду избегания исследовательских судов; содержащиеся в неволе белухи переносили уровни 192–221 дБ отн. 1 мкПа (ср.кв. знач.) без ВПС (Шлундт и др., 2000 г.; Финнеран и др., 2000 г.); наступление расчетного ВПС при 195 дБ отн. 1мкПа2·с (Финнеран и др., 2005 г.). </w:t>
            </w:r>
          </w:p>
        </w:tc>
        <w:tc>
          <w:tcPr>
            <w:tcW w:w="1559" w:type="dxa"/>
          </w:tcPr>
          <w:p w:rsidR="001548F8" w:rsidRPr="001F7DA4" w:rsidRDefault="001548F8" w:rsidP="00531F22">
            <w:pPr>
              <w:pStyle w:val="Default"/>
              <w:jc w:val="both"/>
              <w:rPr>
                <w:rFonts w:ascii="Arial" w:hAnsi="Arial" w:cs="Arial"/>
                <w:sz w:val="20"/>
                <w:szCs w:val="20"/>
              </w:rPr>
            </w:pPr>
            <w:r w:rsidRPr="001F7DA4">
              <w:rPr>
                <w:rFonts w:ascii="Arial" w:hAnsi="Arial" w:cs="Arial"/>
                <w:sz w:val="20"/>
                <w:szCs w:val="20"/>
              </w:rPr>
              <w:t xml:space="preserve">Маловероятны ввиду избегания исследовательских судов. </w:t>
            </w:r>
          </w:p>
        </w:tc>
        <w:tc>
          <w:tcPr>
            <w:tcW w:w="1559" w:type="dxa"/>
          </w:tcPr>
          <w:p w:rsidR="001548F8" w:rsidRPr="001F7DA4" w:rsidRDefault="001548F8" w:rsidP="00531F22">
            <w:pPr>
              <w:pStyle w:val="Default"/>
              <w:jc w:val="both"/>
              <w:rPr>
                <w:rFonts w:ascii="Arial" w:hAnsi="Arial" w:cs="Arial"/>
                <w:sz w:val="20"/>
                <w:szCs w:val="20"/>
              </w:rPr>
            </w:pPr>
            <w:r w:rsidRPr="001F7DA4">
              <w:rPr>
                <w:rFonts w:ascii="Arial" w:hAnsi="Arial" w:cs="Arial"/>
                <w:sz w:val="20"/>
                <w:szCs w:val="20"/>
              </w:rPr>
              <w:t xml:space="preserve">Нейро-иммунные изменения у содержащихся в неволе белух в ответ на воздействие звука до 228 дБ отн. 1 мкПа (ср.кв. знач.) были минимальными и вернулись в норму в течение 24 часов (Романо и др., 2004 г.). </w:t>
            </w:r>
          </w:p>
        </w:tc>
        <w:tc>
          <w:tcPr>
            <w:tcW w:w="1701" w:type="dxa"/>
          </w:tcPr>
          <w:p w:rsidR="001548F8" w:rsidRPr="001F7DA4" w:rsidRDefault="001548F8" w:rsidP="00531F22">
            <w:pPr>
              <w:pStyle w:val="Default"/>
              <w:jc w:val="both"/>
              <w:rPr>
                <w:rFonts w:ascii="Arial" w:hAnsi="Arial" w:cs="Arial"/>
                <w:sz w:val="20"/>
                <w:szCs w:val="20"/>
              </w:rPr>
            </w:pPr>
            <w:r w:rsidRPr="001F7DA4">
              <w:rPr>
                <w:rFonts w:ascii="Arial" w:hAnsi="Arial" w:cs="Arial"/>
                <w:sz w:val="20"/>
                <w:szCs w:val="20"/>
              </w:rPr>
              <w:t xml:space="preserve">Изменения в поведении вероятны; травмы не предполагаются ввиду реакции избегания. Воздействия долгосрочные или на популяционном уровне не ожидаются. </w:t>
            </w:r>
          </w:p>
        </w:tc>
      </w:tr>
    </w:tbl>
    <w:p w:rsidR="0004300B" w:rsidRDefault="0004300B" w:rsidP="00336128">
      <w:pPr>
        <w:pStyle w:val="afff6"/>
      </w:pPr>
      <w:r w:rsidRPr="0004300B">
        <w:lastRenderedPageBreak/>
        <w:t>Реакции зубатых китов на большие группы пушек являются переменными и, по меньшей мере для дельфиновых и некоторых морских свиней, по-видимому, ограничены меньшим радиусом, чем для усатых китов. Критерий беспокоящего воздействия величиной 170 дБ (предпочтительнее, чем 160 дБ) считается уместным для дельфиновых, которые менее восприимчивы, чем другие китообразные. Например, Шлундт и др. (2000 г.) сообщали, что содержащиеся в неволе дельфины-афалины и белуха начинали проявлять изменения в поведении на звуковые взрывы 1-с при уровнях 178–193 дБ относительно 1 мкПа (среднеквадратическое значение).</w:t>
      </w:r>
    </w:p>
    <w:p w:rsidR="00132952" w:rsidRPr="00F70A36" w:rsidRDefault="00132952" w:rsidP="00336128">
      <w:pPr>
        <w:pStyle w:val="afff6"/>
      </w:pPr>
      <w:r w:rsidRPr="00F70A36">
        <w:t>Непосредственно наблюдаемым в естественных условиях обитания проявлением негативной реакции на звук пневмоисточников обычно бывает избегание животными района работ, уход на определенное расстояние от работающего судна (т.е. реагирование на уровне поведения).</w:t>
      </w:r>
    </w:p>
    <w:p w:rsidR="00955A73" w:rsidRPr="00F70A36" w:rsidRDefault="00132952" w:rsidP="00336128">
      <w:pPr>
        <w:pStyle w:val="afff6"/>
      </w:pPr>
      <w:r w:rsidRPr="00F70A36">
        <w:rPr>
          <w:u w:val="single"/>
        </w:rPr>
        <w:t>Усатые киты</w:t>
      </w:r>
      <w:r w:rsidRPr="00F70A36">
        <w:t>, к которым относятся гренландский кит, финвал, малый полосатик и горбач, наиболее чувствительны к звукам в диапазоне частот от 0.8-1.5 кГц. Учитывая, что максимум энергии в производимых шумовых импульсах приходится на частоты ниже 1 КгЦ, из китообразных усатые киты наиболее уязвимы по отношению к воздействию от пневмоисточников.</w:t>
      </w:r>
    </w:p>
    <w:p w:rsidR="00132952" w:rsidRPr="00F70A36" w:rsidRDefault="00132952" w:rsidP="00336128">
      <w:pPr>
        <w:pStyle w:val="afff6"/>
      </w:pPr>
      <w:r w:rsidRPr="00F70A36">
        <w:rPr>
          <w:i/>
        </w:rPr>
        <w:t>Гренландский кит</w:t>
      </w:r>
      <w:r w:rsidRPr="00F70A36">
        <w:t xml:space="preserve">. Реакции гренландских китов на пневмовыстрелы исследовались во время сейсмологических испытаний, проводившихся в море Бофорта у берегов Канады (Оценка…, 1995). Поведение животных наблюдали на расстоянии до </w:t>
      </w:r>
      <w:smartTag w:uri="urn:schemas-microsoft-com:office:smarttags" w:element="metricconverter">
        <w:smartTagPr>
          <w:attr w:name="ProductID" w:val="0.1 км"/>
        </w:smartTagPr>
        <w:r w:rsidRPr="00F70A36">
          <w:t>0.1 км</w:t>
        </w:r>
      </w:smartTag>
      <w:r w:rsidRPr="00F70A36">
        <w:t xml:space="preserve"> от сейсмологического судна, на котором была установлена единственная пневмопушка, и на расстоянии </w:t>
      </w:r>
      <w:smartTag w:uri="urn:schemas-microsoft-com:office:smarttags" w:element="metricconverter">
        <w:smartTagPr>
          <w:attr w:name="ProductID" w:val="1.5 км"/>
        </w:smartTagPr>
        <w:r w:rsidRPr="00F70A36">
          <w:t>1.5 км</w:t>
        </w:r>
      </w:smartTag>
      <w:r w:rsidRPr="00F70A36">
        <w:t xml:space="preserve"> от судна с самой мощной установкой. Активность китов, которые подвергались воздействию импульсов подводного шума интенсивностью в 107-158 дБ на 1 мкПа, находясь на расстоянии более </w:t>
      </w:r>
      <w:smartTag w:uri="urn:schemas-microsoft-com:office:smarttags" w:element="metricconverter">
        <w:smartTagPr>
          <w:attr w:name="ProductID" w:val="6 км"/>
        </w:smartTagPr>
        <w:r w:rsidRPr="00F70A36">
          <w:t>6 км</w:t>
        </w:r>
      </w:smartTag>
      <w:r w:rsidRPr="00F70A36">
        <w:t xml:space="preserve"> от судна, не отличалась от контрольной. В двух экспериментах киты удалялись от источника при приближении судна на расстояние 2-</w:t>
      </w:r>
      <w:smartTag w:uri="urn:schemas-microsoft-com:office:smarttags" w:element="metricconverter">
        <w:smartTagPr>
          <w:attr w:name="ProductID" w:val="4.5 км"/>
        </w:smartTagPr>
        <w:r w:rsidRPr="00F70A36">
          <w:t>4.5 км</w:t>
        </w:r>
      </w:smartTag>
      <w:r w:rsidRPr="00F70A36">
        <w:t xml:space="preserve"> и 0.1-</w:t>
      </w:r>
      <w:smartTag w:uri="urn:schemas-microsoft-com:office:smarttags" w:element="metricconverter">
        <w:smartTagPr>
          <w:attr w:name="ProductID" w:val="1.2 км"/>
        </w:smartTagPr>
        <w:r w:rsidRPr="00F70A36">
          <w:t>1.2 км</w:t>
        </w:r>
      </w:smartTag>
      <w:r w:rsidRPr="00F70A36">
        <w:t xml:space="preserve">. Некоторые экземпляры китов начинали уплывать от источника звуковых колебаний при приближении сейсмологического судна, имеющего установку из 30 пневмоисточников мощностью 248 дБ на 1 мкПа, находясь от него на расстоянии в </w:t>
      </w:r>
      <w:smartTag w:uri="urn:schemas-microsoft-com:office:smarttags" w:element="metricconverter">
        <w:smartTagPr>
          <w:attr w:name="ProductID" w:val="7.5 км"/>
        </w:smartTagPr>
        <w:r w:rsidRPr="00F70A36">
          <w:t>7.5 км</w:t>
        </w:r>
      </w:smartTag>
      <w:r w:rsidRPr="00F70A36">
        <w:t xml:space="preserve">. Другие особи продолжали поднимать со дна ил в поисках пищи до тех пор, пока судно находилось от них на расстоянии </w:t>
      </w:r>
      <w:smartTag w:uri="urn:schemas-microsoft-com:office:smarttags" w:element="metricconverter">
        <w:smartTagPr>
          <w:attr w:name="ProductID" w:val="3 км"/>
        </w:smartTagPr>
        <w:r w:rsidRPr="00F70A36">
          <w:t>3 км</w:t>
        </w:r>
      </w:smartTag>
      <w:r w:rsidRPr="00F70A36">
        <w:t xml:space="preserve">. Когда судно приближалось на расстояние </w:t>
      </w:r>
      <w:smartTag w:uri="urn:schemas-microsoft-com:office:smarttags" w:element="metricconverter">
        <w:smartTagPr>
          <w:attr w:name="ProductID" w:val="2 км"/>
        </w:smartTagPr>
        <w:r w:rsidRPr="00F70A36">
          <w:t>2 км</w:t>
        </w:r>
      </w:smartTag>
      <w:r w:rsidRPr="00F70A36">
        <w:t>, все киты уплывали, а влияние экспериментального воздействия на их поведение регистрировалось еще на протяжении не менее 2.4 часа. Обычно гренландские киты проявляли реакцию избегания на сейсмологические импульсы выше 160 дБ на 1 мкПа. Продолжительные изменения в поведении или какие-либо физиологические нарушения в проведенной работе отмечены не были.</w:t>
      </w:r>
    </w:p>
    <w:p w:rsidR="00132952" w:rsidRPr="00F70A36" w:rsidRDefault="00132952" w:rsidP="00336128">
      <w:pPr>
        <w:pStyle w:val="afff6"/>
      </w:pPr>
      <w:r w:rsidRPr="00F70A36">
        <w:t>В других исследованиях воздействия пневмоисточников на гренландских китов (Оценка…, 1995) было обнаружено, что приближение сейсморазведочного судна на расстояние 3.5-</w:t>
      </w:r>
      <w:smartTag w:uri="urn:schemas-microsoft-com:office:smarttags" w:element="metricconverter">
        <w:smartTagPr>
          <w:attr w:name="ProductID" w:val="3.7 км"/>
        </w:smartTagPr>
        <w:r w:rsidRPr="00F70A36">
          <w:t>3.7 км</w:t>
        </w:r>
      </w:smartTag>
      <w:r w:rsidRPr="00F70A36">
        <w:t xml:space="preserve"> приводило к тому, что киты меняли направление своего перемещения и уплывали прочь от источника звука. После прекращения воздействия киты продолжали свой путь. Было показано также, что гренландские киты обнаруживали изменения в первоначальном поведении на расстоянии </w:t>
      </w:r>
      <w:smartTag w:uri="urn:schemas-microsoft-com:office:smarttags" w:element="metricconverter">
        <w:smartTagPr>
          <w:attr w:name="ProductID" w:val="8.2 км"/>
        </w:smartTagPr>
        <w:r w:rsidRPr="00F70A36">
          <w:t>8.2 км</w:t>
        </w:r>
      </w:smartTag>
      <w:r w:rsidRPr="00F70A36">
        <w:t xml:space="preserve"> от судна, производящего звуковое воздействие интенсивностью в 142-157 дБ на 1 мкПа. Изменения в поведении включали уменьшение продолжительности ныряния, снижение </w:t>
      </w:r>
      <w:r w:rsidRPr="00F70A36">
        <w:lastRenderedPageBreak/>
        <w:t>числа выдохов на единицу пути, увеличение интервалов между последующими выдохами и другие. Когда судно, использующее установку из нескольких ПИ и создающее воздействие интенсивностью в 152-178 дБ на 1 мкПа, приближалось на расстояние 3-</w:t>
      </w:r>
      <w:smartTag w:uri="urn:schemas-microsoft-com:office:smarttags" w:element="metricconverter">
        <w:smartTagPr>
          <w:attr w:name="ProductID" w:val="7.2 км"/>
        </w:smartTagPr>
        <w:r w:rsidRPr="00F70A36">
          <w:t>7.2 км</w:t>
        </w:r>
      </w:smartTag>
      <w:r w:rsidRPr="00F70A36">
        <w:t xml:space="preserve">, киты покидали акваторию. Если использовалась установка с одним ПИ, это расстояние составляло </w:t>
      </w:r>
      <w:smartTag w:uri="urn:schemas-microsoft-com:office:smarttags" w:element="metricconverter">
        <w:smartTagPr>
          <w:attr w:name="ProductID" w:val="1.3 км"/>
        </w:smartTagPr>
        <w:r w:rsidRPr="00F70A36">
          <w:t>1.3 км</w:t>
        </w:r>
      </w:smartTag>
      <w:r w:rsidRPr="00F70A36">
        <w:t>.</w:t>
      </w:r>
    </w:p>
    <w:p w:rsidR="00132952" w:rsidRPr="00F70A36" w:rsidRDefault="00132952" w:rsidP="00336128">
      <w:pPr>
        <w:pStyle w:val="afff6"/>
      </w:pPr>
      <w:r w:rsidRPr="00F70A36">
        <w:rPr>
          <w:i/>
        </w:rPr>
        <w:t>Малый полосатик</w:t>
      </w:r>
      <w:r w:rsidRPr="00F70A36">
        <w:t>. Частота встреч малых полосатиков, так же как и всех остальных усатых китов во время работы пневмомоисточников большой мощности была существенно меньше, чем в периоды, когда ПИ были выключены (Stone, 2006).</w:t>
      </w:r>
    </w:p>
    <w:p w:rsidR="00132952" w:rsidRPr="00F70A36" w:rsidRDefault="00132952" w:rsidP="00336128">
      <w:pPr>
        <w:pStyle w:val="afff6"/>
      </w:pPr>
      <w:r w:rsidRPr="00F70A36">
        <w:t>Импульсы высокого давления, создаваемые ПИ, способны вызывать кратковременные и локальные перемещения кормящихся животных, приводить к изменению путей миграции. Кроме того, проведение сейсморазведки может привести к откочевки рыбы, а следовательно и кормящихся рыбой животных. Таким образом, морские млекопитающие, вероятнее всего, будут демонстрировать реакцию избегания района проведения сейсморазведки.</w:t>
      </w:r>
    </w:p>
    <w:p w:rsidR="00132952" w:rsidRPr="00F70A36" w:rsidRDefault="00132952" w:rsidP="00336128">
      <w:pPr>
        <w:pStyle w:val="afff6"/>
      </w:pPr>
      <w:bookmarkStart w:id="621" w:name="_Toc325334755"/>
      <w:r w:rsidRPr="00F70A36">
        <w:t>По итогам вышесказанного представлена характеристика зон акустического воздействия пневмоисточников на морских млекопитающих</w:t>
      </w:r>
      <w:bookmarkEnd w:id="621"/>
      <w:r w:rsidRPr="00F70A36">
        <w:t>:</w:t>
      </w:r>
    </w:p>
    <w:p w:rsidR="00132952" w:rsidRPr="00F70A36" w:rsidRDefault="00132952" w:rsidP="00336128">
      <w:pPr>
        <w:pStyle w:val="afff6"/>
      </w:pPr>
      <w:r w:rsidRPr="00F70A36">
        <w:rPr>
          <w:u w:val="single"/>
        </w:rPr>
        <w:t>Зона слышимости</w:t>
      </w:r>
      <w:r w:rsidRPr="00F70A36">
        <w:t xml:space="preserve"> - зона, в пределах которой морские млекопитающие не проявляют прямых поведенческих реакций, однако уровень звуковой мощности с учетом частотной характеристики находится в пределах их слышимости. В зоне слышимости, как правило, могут наблюдаться непрямые поведенческие реакции, такие как перерывы в питании, плавные перемещения из своего обычного района обитания и кормления. Размеры зон поведенческих реакций гидробионтов определяются значениями предела их слышимости и диапазоном фоновых шумов моря. Фоновые шумы моря могут иметь при этих частотах диапазон 80 - 120 дБ отн. 1 мкПа. Звук более чем 60 дБ отн. 1 мкПа (10-100 Hz) соответствует слабому действию волны и небольшому ветру. При плохой погоде и волнении, происходит увеличение шума низкой частоты до 90-100 дБ отн. 1 мкПа. </w:t>
      </w:r>
    </w:p>
    <w:p w:rsidR="00132952" w:rsidRPr="00F70A36" w:rsidRDefault="00132952" w:rsidP="00336128">
      <w:pPr>
        <w:pStyle w:val="afff6"/>
      </w:pPr>
      <w:r w:rsidRPr="00F70A36">
        <w:rPr>
          <w:u w:val="single"/>
        </w:rPr>
        <w:t>Зона заглушения</w:t>
      </w:r>
      <w:r w:rsidRPr="00F70A36">
        <w:t xml:space="preserve"> – зона, в пределах которой происходит маскирование коммуникационных сигналов и других биологически важных шумов антропогенными шумами, и как следствие возникают помехи в акустической интерпретации окружающей среды морскими млекопитающими. Внешние проявления выражены как временные изменения в поведении и модификация поведения морских млекопитающих. Частота, используемая морскими биологическими видами, варьируется в больших пределах, мощность – до 180 дБ отн. 1 мкПа. При этом морские млекопитающие генерируют громкие сигналы в диапазоне частот &lt; 20 Hz и  &gt;100 kHz; рыбы генерируют звуки в пределах 50-3000 Hz. Область частоты сейсмических сигналов совпадает с аудиограммой многих морских видов и, следовательно, может быть помехой для их нормальной коммуникации.</w:t>
      </w:r>
    </w:p>
    <w:p w:rsidR="00132952" w:rsidRPr="00F70A36" w:rsidRDefault="00132952" w:rsidP="00336128">
      <w:pPr>
        <w:pStyle w:val="afff6"/>
      </w:pPr>
      <w:r w:rsidRPr="00F70A36">
        <w:rPr>
          <w:u w:val="single"/>
        </w:rPr>
        <w:t>Зона поведенческих эффектов</w:t>
      </w:r>
      <w:r w:rsidRPr="00F70A36">
        <w:t xml:space="preserve"> – зона, где непосредственно в естественных условиях обитания наблюдается проявление негативной реакции на звук пневмоисточников, обычно выраженное в  избегании животными района работ, уход на определенное расстояние от работающего судна (т.е. реагирование на уровне поведения). Размеры зон поведенческих реакций </w:t>
      </w:r>
      <w:r w:rsidRPr="00F70A36">
        <w:lastRenderedPageBreak/>
        <w:t xml:space="preserve">гидробионтов разной степени организации определяются значениями 165—170 дБ отн. 1 мкПа. Т.е. в зависимости от видовой принадлежности гидробионта разница в поведенческих реакциях по отношению к подводному шуму составляет около 5 дБ отн. 1 мкПа, что соответствует расстояниям до 1.5 км. Низший порог проявления поведенческих реакций определен на уровне звука 120 дБ отн. 1 мкПа (касатки проявляют беспокойство и тревогу, но кормление продолжается). </w:t>
      </w:r>
    </w:p>
    <w:p w:rsidR="00132952" w:rsidRPr="00F70A36" w:rsidRDefault="00132952" w:rsidP="00336128">
      <w:pPr>
        <w:pStyle w:val="afff6"/>
      </w:pPr>
      <w:r w:rsidRPr="00F70A36">
        <w:rPr>
          <w:u w:val="single"/>
        </w:rPr>
        <w:t>Зона физического воздействия</w:t>
      </w:r>
      <w:r w:rsidRPr="00F70A36">
        <w:t xml:space="preserve"> характеризуется временной или постоянной потерей слуха млекопитающих, вплоть до летального исхода. В настоящее время, в практике природоохранных мер интенсивность низкочастотного звука свыше 180-190 дБ на 1 µПа считается критическим уровнем интенсивности звука, превышение которого считается опасным для морских млекопитающих. При акустическом сигнале 180 дБ отн. 1 мкПа проявляется гарантированный немедленный уход из зоны воздействия. Акустический сигнал с уровнем звука 192 дБ отн. 1 мкПа вызывает постоянную потерю слуха, с уровнем 245 дБ отн. 1 мкПа – немедленный летальный исход для животного.</w:t>
      </w:r>
    </w:p>
    <w:p w:rsidR="00132952" w:rsidRPr="00F70A36" w:rsidRDefault="00132952" w:rsidP="00336128">
      <w:pPr>
        <w:pStyle w:val="afff6"/>
      </w:pPr>
      <w:r w:rsidRPr="00F70A36">
        <w:t>В целях снижения влияния намечаемых исследований на морских млекопитающих разработаны специальные мероприятия, реализация которых  позволит полностью исключить или значительно снизить вероятность попадания млекопитающих в опасную зону.</w:t>
      </w:r>
    </w:p>
    <w:p w:rsidR="00132952" w:rsidRPr="00F70A36" w:rsidRDefault="00132952" w:rsidP="00336128">
      <w:pPr>
        <w:pStyle w:val="afff6"/>
      </w:pPr>
      <w:r w:rsidRPr="00F70A36">
        <w:t>По результатам проведенной оценки и с учетом предусмотренных мероприятий,</w:t>
      </w:r>
      <w:r w:rsidR="00955A73">
        <w:t xml:space="preserve"> включая осуществ</w:t>
      </w:r>
      <w:r w:rsidR="00980411">
        <w:t>ле</w:t>
      </w:r>
      <w:r w:rsidR="00955A73">
        <w:t xml:space="preserve">ние постоянного мониторинга, </w:t>
      </w:r>
      <w:r w:rsidR="00955A73" w:rsidRPr="00955A73">
        <w:t xml:space="preserve">применение «мягкого старта» и других мер по  снижению воздействия, </w:t>
      </w:r>
      <w:r w:rsidR="00955A73">
        <w:t>в том числе</w:t>
      </w:r>
      <w:r w:rsidR="00955A73" w:rsidRPr="00955A73">
        <w:t xml:space="preserve"> полное выключение пневматических пушек в тех случаях, когда морские млекопитающие замечены в пределах радиусов безопасности</w:t>
      </w:r>
      <w:r w:rsidR="00955A73">
        <w:t xml:space="preserve">, </w:t>
      </w:r>
      <w:r w:rsidRPr="00F70A36">
        <w:t xml:space="preserve"> воздействие намечаемых исследований на морских млекопитающих можно оценить как кратковременное</w:t>
      </w:r>
      <w:r w:rsidR="00F83B10">
        <w:t>,</w:t>
      </w:r>
      <w:r w:rsidRPr="00F70A36">
        <w:t xml:space="preserve"> локальное и незначительное, в целом несущественное.</w:t>
      </w:r>
    </w:p>
    <w:p w:rsidR="00132952" w:rsidRPr="00F70A36" w:rsidRDefault="00132952" w:rsidP="00116049">
      <w:pPr>
        <w:pStyle w:val="3"/>
        <w:tabs>
          <w:tab w:val="left" w:pos="1701"/>
        </w:tabs>
        <w:overflowPunct w:val="0"/>
        <w:autoSpaceDE w:val="0"/>
        <w:autoSpaceDN w:val="0"/>
        <w:adjustRightInd w:val="0"/>
        <w:spacing w:before="120" w:line="240" w:lineRule="auto"/>
        <w:textAlignment w:val="baseline"/>
      </w:pPr>
      <w:bookmarkStart w:id="622" w:name="_Toc438028110"/>
      <w:bookmarkStart w:id="623" w:name="_Toc455582192"/>
      <w:bookmarkStart w:id="624" w:name="_Toc455582628"/>
      <w:bookmarkStart w:id="625" w:name="_Toc455583064"/>
      <w:bookmarkStart w:id="626" w:name="_Toc461112319"/>
      <w:r w:rsidRPr="00F70A36">
        <w:t>Воздействие на орнитофауну</w:t>
      </w:r>
      <w:bookmarkEnd w:id="622"/>
      <w:bookmarkEnd w:id="623"/>
      <w:bookmarkEnd w:id="624"/>
      <w:bookmarkEnd w:id="625"/>
      <w:bookmarkEnd w:id="626"/>
      <w:r w:rsidRPr="00F70A36">
        <w:tab/>
      </w:r>
    </w:p>
    <w:p w:rsidR="00531F22" w:rsidRDefault="00531F22" w:rsidP="00336128">
      <w:pPr>
        <w:pStyle w:val="afff6"/>
      </w:pPr>
      <w:r>
        <w:t>При производстве региональных геолого-геофизических исследований в штатном режиме воздействие на морских птиц будет создаваться следющими производственными процессами:</w:t>
      </w:r>
    </w:p>
    <w:p w:rsidR="00531F22" w:rsidRDefault="00531F22" w:rsidP="00531F22">
      <w:pPr>
        <w:pStyle w:val="afff6"/>
        <w:numPr>
          <w:ilvl w:val="0"/>
          <w:numId w:val="148"/>
        </w:numPr>
      </w:pPr>
      <w:r>
        <w:t>физическим присутствия судов на акватории (фактор беспокойства);</w:t>
      </w:r>
    </w:p>
    <w:p w:rsidR="00531F22" w:rsidRDefault="00531F22" w:rsidP="00531F22">
      <w:pPr>
        <w:pStyle w:val="afff6"/>
        <w:numPr>
          <w:ilvl w:val="0"/>
          <w:numId w:val="148"/>
        </w:numPr>
      </w:pPr>
      <w:r>
        <w:t>работы пневмоисточников;</w:t>
      </w:r>
    </w:p>
    <w:p w:rsidR="00531F22" w:rsidRDefault="00531F22" w:rsidP="00531F22">
      <w:pPr>
        <w:pStyle w:val="afff6"/>
        <w:numPr>
          <w:ilvl w:val="0"/>
          <w:numId w:val="148"/>
        </w:numPr>
      </w:pPr>
      <w:r>
        <w:t>навигационном и производственным освещением судов.</w:t>
      </w:r>
    </w:p>
    <w:p w:rsidR="00531F22" w:rsidRDefault="00531F22" w:rsidP="00336128">
      <w:pPr>
        <w:pStyle w:val="afff6"/>
      </w:pPr>
      <w:r w:rsidRPr="00531F22">
        <w:t xml:space="preserve">Воздействие на орнитофауну в ходе проведения </w:t>
      </w:r>
      <w:r>
        <w:t>исследований</w:t>
      </w:r>
      <w:r w:rsidRPr="00531F22">
        <w:t xml:space="preserve"> является минимальным и специальные мероприятия для ее охраны не предусматриваются. Для снижения воздействия будет применяться «мягкий старт» - медленное начало и прекращение сейсмических работ в присутствии животных, особо чувствительных к воздействию. В случае необходимости при приближении к значительным скоплениям птиц скорость судна будет снижена до 1 узла, чтобы дать птицам возможность переместиться на безопасную дистанцию.</w:t>
      </w:r>
    </w:p>
    <w:p w:rsidR="00132952" w:rsidRPr="00F70A36" w:rsidRDefault="00132952" w:rsidP="00336128">
      <w:pPr>
        <w:pStyle w:val="afff6"/>
      </w:pPr>
      <w:r w:rsidRPr="00F70A36">
        <w:t>В настоящее время нет российских нормативных документов нормирующих уровень звука для животного мира.</w:t>
      </w:r>
    </w:p>
    <w:p w:rsidR="00132952" w:rsidRPr="00F70A36" w:rsidRDefault="00132952" w:rsidP="00336128">
      <w:pPr>
        <w:pStyle w:val="afff6"/>
      </w:pPr>
      <w:r w:rsidRPr="00F70A36">
        <w:lastRenderedPageBreak/>
        <w:t>Физическое присутствие судна на акватории, низкочастотный шум, который возникает при движении судов, в процессе работы судовых механизмов и геофизического оборудования, освещение судов в темное время суток – все эти факторы являются источником беспокойства для морских птиц, использующих акваторию района работ для кормления или образующих здесь линные и/или предмиграционные скопления. Фактор беспокойства может вызвать изменения в поведении птиц и привести к перемещению на другие, более спокойные участки.</w:t>
      </w:r>
    </w:p>
    <w:p w:rsidR="00132952" w:rsidRPr="00F70A36" w:rsidRDefault="00132952" w:rsidP="00336128">
      <w:pPr>
        <w:pStyle w:val="afff6"/>
      </w:pPr>
      <w:r w:rsidRPr="00F70A36">
        <w:t xml:space="preserve">Наблюдения за птицами в ходе сейсморазведочных работ в южной части пролива Дэйвиса позволили сделать вывод о том, что сейсморазведка не приводит к повышению смертности птиц или же их пространственному перераспределению (Stemp, 1985). Наблюдение за птицами, проводимые с борта судна непосредственно во время проведения сейсморазведочных работ, также подтвердили отсутствие каких-либо изменений в поведении морских птиц (Evans et al., 1993). Наконец, исследование, посвященное оценке влияния сейсморазведки на скопления линных морянок (Clangula hyemalis) в море Бофорта показали отсутствие значимых различий между птицами, находящимися в зоне воздействия, и теми, которые находились на значительном (более </w:t>
      </w:r>
      <w:smartTag w:uri="urn:schemas-microsoft-com:office:smarttags" w:element="metricconverter">
        <w:smartTagPr>
          <w:attr w:name="ProductID" w:val="50 км"/>
        </w:smartTagPr>
        <w:r w:rsidRPr="00F70A36">
          <w:t>50 км</w:t>
        </w:r>
      </w:smartTag>
      <w:r w:rsidRPr="00F70A36">
        <w:t>) удалении от зоны проведения работ (Lacroix et al., 2003). В целом, имеющиеся данные позволяют говорить о пренебрежимо малом влиянии сейсморазведки на морских птиц.</w:t>
      </w:r>
    </w:p>
    <w:p w:rsidR="00132952" w:rsidRPr="00F70A36" w:rsidRDefault="00132952" w:rsidP="00336128">
      <w:pPr>
        <w:pStyle w:val="afff6"/>
      </w:pPr>
      <w:r w:rsidRPr="00F70A36">
        <w:t xml:space="preserve">Акустическое воздействие на птиц может стать возможной проблемой, если они будут нырять в непосредственной близости от действующих ПИ (т.е. на расстоянии менее </w:t>
      </w:r>
      <w:smartTag w:uri="urn:schemas-microsoft-com:office:smarttags" w:element="metricconverter">
        <w:smartTagPr>
          <w:attr w:name="ProductID" w:val="5 м"/>
        </w:smartTagPr>
        <w:r w:rsidRPr="00F70A36">
          <w:t>5 м</w:t>
        </w:r>
      </w:smartTag>
      <w:r w:rsidRPr="00F70A36">
        <w:t>). Однако ПИ буксируются позади исследовательского судна, которое создает эффект чистой (свободной от птиц) воды в кильватере. Наблюдения за поведением птиц при сейсмических работах на Каспии (Отчет КаспНИРХ…, 2002) показали, что птицы, не будучи приспособленными к ориентированию в воде при помощи слуха (как морские млекопитающие), вообще малочувствительны к подводным шумам.</w:t>
      </w:r>
    </w:p>
    <w:p w:rsidR="00132952" w:rsidRPr="00F70A36" w:rsidRDefault="00132952" w:rsidP="00336128">
      <w:pPr>
        <w:pStyle w:val="afff6"/>
      </w:pPr>
      <w:r w:rsidRPr="00F70A36">
        <w:t>В целом, маловероятно, что какие-либо птицы окажутся в опасной близости от работающего судна после того, как начнутся сейсморазведочные работы. Поэтому для морских птиц возможность получить физические повреждения в результате воздействия акустических импульсов ПИ мала. Таким образом, прямого воздействия на птиц, ведущего к их гибели во время проведения работ не ожидается.</w:t>
      </w:r>
    </w:p>
    <w:p w:rsidR="00132952" w:rsidRDefault="00132952" w:rsidP="00336128">
      <w:pPr>
        <w:pStyle w:val="afff6"/>
      </w:pPr>
      <w:r w:rsidRPr="00F70A36">
        <w:t>Нельзя, однако, исключить, что импульсы высокого давления, создаваемые ПИ, а также производственные процессы ведущие к увеличению воздействия фактора беспокойства, способны вызвать перемещения птиц, кормящихся в море в районе исследований.</w:t>
      </w:r>
    </w:p>
    <w:p w:rsidR="00EB0A7F" w:rsidRPr="00F70A36" w:rsidRDefault="00EB0A7F" w:rsidP="00EB0A7F">
      <w:pPr>
        <w:pStyle w:val="afff6"/>
      </w:pPr>
      <w:r w:rsidRPr="00F70A36">
        <w:t>В целом воздействие фактора беспокойства (присутствия судов и воздействие от генерируемых при сейсморазведке шумов различной природы) на орнитофауну  можно оценить как кратковременное, локальное, незначительное, в целом, несущественное.</w:t>
      </w:r>
    </w:p>
    <w:p w:rsidR="00EB0A7F" w:rsidRDefault="00EB0A7F" w:rsidP="00EB0A7F">
      <w:pPr>
        <w:pStyle w:val="afff6"/>
      </w:pPr>
      <w:r>
        <w:t xml:space="preserve">Район проведения работ находится близ основных миграционных путей птиц, пролегающих над морем и вдоль побережья. Здесь проходят миграционные пути птиц, гнездящихся восточнее (в тундрах и прибрежных биотопах Ямала и других районов Западной Сибири). Свет сигнальных огней судна в ночное </w:t>
      </w:r>
      <w:r>
        <w:lastRenderedPageBreak/>
        <w:t>время суток может привлечь мигрирующих птиц, в результате чего возможно столкновение с конструкциями единичных особей.</w:t>
      </w:r>
    </w:p>
    <w:p w:rsidR="00EB0A7F" w:rsidRDefault="00EB0A7F" w:rsidP="00EB0A7F">
      <w:pPr>
        <w:pStyle w:val="afff6"/>
      </w:pPr>
      <w:r>
        <w:t>Однако общая схема миграций птиц не является жесткой и зависит, в частности, от метеорологической обстановки в период работ. Помимо этого, весенняя миграция птиц (апрель-середина июня) в Карском море проходит в сроки, не совпадающие с временем проведения работ. В период осенней миграции (сентябрь-октябрь) птицы не образуют скоплений на акватории, а транзитные перелеты проходят на высоте свыше 100 м, что исключает возможность физического столкновения с вертикальными опорами и другими устройствами на плавсредствах. В целом, планируемая деятельность не будет оказывать существенного воздействия на птиц в период миграций.</w:t>
      </w:r>
    </w:p>
    <w:p w:rsidR="00EB0A7F" w:rsidRPr="00F70A36" w:rsidRDefault="00EB0A7F" w:rsidP="00EB0A7F">
      <w:pPr>
        <w:pStyle w:val="afff6"/>
      </w:pPr>
      <w:r w:rsidRPr="00EB0A7F">
        <w:t>Таким образом, мы можем оценить интенсивность воздействия на представителей орнитофауны как незначительную, пространственный масштаб, как региональный, временной, как кратковременный, а воздействие в целом как несущественное.</w:t>
      </w:r>
    </w:p>
    <w:p w:rsidR="00132952" w:rsidRPr="00F70A36" w:rsidRDefault="00132952" w:rsidP="00116049">
      <w:pPr>
        <w:pStyle w:val="3"/>
        <w:tabs>
          <w:tab w:val="left" w:pos="1701"/>
        </w:tabs>
        <w:overflowPunct w:val="0"/>
        <w:autoSpaceDE w:val="0"/>
        <w:autoSpaceDN w:val="0"/>
        <w:adjustRightInd w:val="0"/>
        <w:spacing w:before="120" w:line="240" w:lineRule="auto"/>
        <w:textAlignment w:val="baseline"/>
      </w:pPr>
      <w:bookmarkStart w:id="627" w:name="_Toc438028111"/>
      <w:bookmarkStart w:id="628" w:name="_Toc455582193"/>
      <w:bookmarkStart w:id="629" w:name="_Toc455582629"/>
      <w:bookmarkStart w:id="630" w:name="_Toc455583065"/>
      <w:bookmarkStart w:id="631" w:name="_Toc461112320"/>
      <w:r w:rsidRPr="00F70A36">
        <w:t>Выводы</w:t>
      </w:r>
      <w:bookmarkEnd w:id="627"/>
      <w:bookmarkEnd w:id="628"/>
      <w:bookmarkEnd w:id="629"/>
      <w:bookmarkEnd w:id="630"/>
      <w:bookmarkEnd w:id="631"/>
      <w:r w:rsidRPr="00F70A36">
        <w:tab/>
      </w:r>
    </w:p>
    <w:p w:rsidR="00132952" w:rsidRPr="00F70A36" w:rsidRDefault="00132952" w:rsidP="00336128">
      <w:pPr>
        <w:pStyle w:val="afff6"/>
      </w:pPr>
      <w:r w:rsidRPr="00F70A36">
        <w:t xml:space="preserve">Проведенный анализ показал, что основным источником воздействия на морские экосистемы </w:t>
      </w:r>
      <w:r w:rsidR="00BC742F">
        <w:t>площади работ</w:t>
      </w:r>
      <w:r w:rsidR="00846F30">
        <w:t xml:space="preserve"> </w:t>
      </w:r>
      <w:r w:rsidRPr="00F70A36">
        <w:t>при штатном режиме будет работа пневмоисточников, формирующих акустические сигналы в воде.</w:t>
      </w:r>
    </w:p>
    <w:p w:rsidR="00132952" w:rsidRPr="00F70A36" w:rsidRDefault="00132952" w:rsidP="00336128">
      <w:pPr>
        <w:pStyle w:val="afff6"/>
      </w:pPr>
      <w:r w:rsidRPr="00F70A36">
        <w:t xml:space="preserve">Для организмов фито- и зоопланктона ни одно из воздействий, ожидаемых в ходе проведения сейсмосъемки, не превысит локального и кратковременного масштабов, интенсивность воздействия будет незначительной, а воздействие в целом - несущественным. </w:t>
      </w:r>
    </w:p>
    <w:p w:rsidR="00132952" w:rsidRPr="00F70A36" w:rsidRDefault="00132952" w:rsidP="00336128">
      <w:pPr>
        <w:pStyle w:val="afff6"/>
      </w:pPr>
      <w:r w:rsidRPr="00F70A36">
        <w:t xml:space="preserve">Комплексная оценка воздействия всех операций сейсмосъемки на рыб показывает, что воздействие ПИ затронет не всю водную толщу обследуемой зоны, а лишь ее часть и будет наблюдаться не на всей площади, а лишь по ходу следования судна по съемочным галсам. Таким образом, общая площадь, на которой могут возникнуть нарушения ихтиоценоза, по пространственной шкале будет соответствовать локальному воздействию. Учитывая отсутствие в литературе данных о возможных отдаленных последствиях съемки на рыб (более года), воздействие планируемых работ, по-видимому, будет правильно оценить как кратковременное. В соответствии с приведенными выше данными, заметные (статистически значимые или, в соответствии с принятой терминологией, незначительные по интенсивности) изменения в составе, структуре и обилии видовых популяций молоди рыб могут наблюдаться в толщине слоя воды около </w:t>
      </w:r>
      <w:smartTag w:uri="urn:schemas-microsoft-com:office:smarttags" w:element="metricconverter">
        <w:smartTagPr>
          <w:attr w:name="ProductID" w:val="5 м"/>
        </w:smartTagPr>
        <w:r w:rsidRPr="00F70A36">
          <w:t>5 м</w:t>
        </w:r>
      </w:smartTag>
      <w:r w:rsidRPr="00F70A36">
        <w:t>. Таким образом, воздействие ПИ на рыб будет локальным в пространстве, кратковременным по продолжительности, незначительным по интенсивности и, в целом, несущественным.</w:t>
      </w:r>
    </w:p>
    <w:p w:rsidR="00132952" w:rsidRPr="00F70A36" w:rsidRDefault="00132952" w:rsidP="00336128">
      <w:pPr>
        <w:pStyle w:val="afff6"/>
      </w:pPr>
      <w:r w:rsidRPr="00F70A36">
        <w:t xml:space="preserve">Негативные последствия шумового воздействия пневмоустановок, морских млекопитающих – временное беспокойство, и связанные с ним неадекватные перемещения животных в пределах участка обитания, маскирование коммуникационных сигналов и других биологически важных шумов (помеха возможности акустической интерпретации окружающей среды), а так же уменьшение возможности поймать добычу. </w:t>
      </w:r>
    </w:p>
    <w:p w:rsidR="00132952" w:rsidRPr="00F70A36" w:rsidRDefault="00132952" w:rsidP="00336128">
      <w:pPr>
        <w:pStyle w:val="afff6"/>
      </w:pPr>
      <w:r w:rsidRPr="00F70A36">
        <w:lastRenderedPageBreak/>
        <w:t xml:space="preserve">Избегание китообразными  и ластоногими источника шума начинается, как показывают натурные наблюдения, и на гораздо большем удалении от работающей пневмоустановки. Следует отметить, что применение «мягкого старта» позволит отпугнуть представителей морских млекопитающих при нарастании уровня звукового давления до выхода на максимальную мощность. Попадание животных в зону, непосредственно прилегающую к судну, наиболее вероятно до начала работы оборудования, (поскольку работающие пневмоисточники отпугивают животных уже на расстоянии больше условно опасного). </w:t>
      </w:r>
    </w:p>
    <w:p w:rsidR="00132952" w:rsidRPr="00F70A36" w:rsidRDefault="00132952" w:rsidP="00336128">
      <w:pPr>
        <w:pStyle w:val="afff6"/>
      </w:pPr>
      <w:r w:rsidRPr="00F70A36">
        <w:t xml:space="preserve">В целом масштаб воздействия планируемых сейсморазведочных работ на морских млекопитающих оценивается как локальный, а само воздействие как незначительное. Временной масштаб воздействия не превышает 3 месяцев, следовательно, является кратковременным. С учетом предложенных специальных мероприятий, попадание отдельных особей или групп в зону опасного воздействия будет маловероятным, а в случае если попадание все-таки произойдет – однократным и непродолжительным, при условии соблюдения природоохранных мероприятий. </w:t>
      </w:r>
    </w:p>
    <w:p w:rsidR="00132952" w:rsidRPr="00F70A36" w:rsidRDefault="00132952" w:rsidP="00336128">
      <w:pPr>
        <w:pStyle w:val="afff6"/>
      </w:pPr>
      <w:r w:rsidRPr="00F70A36">
        <w:t>Непосредственного влияния на взрослых птиц, ведущего к их гибели во время проведения работ в открытых районах моря оказано не будет, и рассматривать можно лишь возможное опосредованное воздействие через кормовую базу и фактор беспокойства. В период проведения работ на акватории возможно  перераспределение морских и водоплавающих птиц и их откочевка в другие районы (1-</w:t>
      </w:r>
      <w:smartTag w:uri="urn:schemas-microsoft-com:office:smarttags" w:element="metricconverter">
        <w:smartTagPr>
          <w:attr w:name="ProductID" w:val="3 км"/>
        </w:smartTagPr>
        <w:r w:rsidRPr="00F70A36">
          <w:t>3 км</w:t>
        </w:r>
      </w:smartTag>
      <w:r w:rsidRPr="00F70A36">
        <w:t>).</w:t>
      </w:r>
    </w:p>
    <w:p w:rsidR="00132952" w:rsidRPr="00F70A36" w:rsidRDefault="00132952" w:rsidP="00336128">
      <w:pPr>
        <w:pStyle w:val="afff6"/>
      </w:pPr>
      <w:r w:rsidRPr="00F70A36">
        <w:t>В целом воздействие фактора беспокойства (присутствия судов и воздействие от генерируемых при сейсморазведке шумов различной природы) на орнитофауну можно оценить как кратковременное, локальное, незначительное, в целом, несущественное.</w:t>
      </w:r>
    </w:p>
    <w:p w:rsidR="00132952" w:rsidRPr="00F70A36" w:rsidRDefault="00132952" w:rsidP="00116049">
      <w:pPr>
        <w:pStyle w:val="3"/>
        <w:tabs>
          <w:tab w:val="left" w:pos="1701"/>
        </w:tabs>
        <w:overflowPunct w:val="0"/>
        <w:autoSpaceDE w:val="0"/>
        <w:autoSpaceDN w:val="0"/>
        <w:adjustRightInd w:val="0"/>
        <w:spacing w:before="120" w:line="240" w:lineRule="auto"/>
        <w:textAlignment w:val="baseline"/>
      </w:pPr>
      <w:bookmarkStart w:id="632" w:name="_Toc423083888"/>
      <w:bookmarkStart w:id="633" w:name="_Toc438028112"/>
      <w:bookmarkStart w:id="634" w:name="_Toc455582194"/>
      <w:bookmarkStart w:id="635" w:name="_Toc455582630"/>
      <w:bookmarkStart w:id="636" w:name="_Toc455583066"/>
      <w:bookmarkStart w:id="637" w:name="_Toc461112321"/>
      <w:r w:rsidRPr="00F70A36">
        <w:t>Список используемых источников</w:t>
      </w:r>
      <w:bookmarkEnd w:id="632"/>
      <w:bookmarkEnd w:id="633"/>
      <w:bookmarkEnd w:id="634"/>
      <w:bookmarkEnd w:id="635"/>
      <w:bookmarkEnd w:id="636"/>
      <w:bookmarkEnd w:id="637"/>
    </w:p>
    <w:p w:rsidR="00132952" w:rsidRPr="00E42449" w:rsidRDefault="00132952" w:rsidP="00CA777E">
      <w:pPr>
        <w:widowControl w:val="0"/>
        <w:numPr>
          <w:ilvl w:val="0"/>
          <w:numId w:val="74"/>
        </w:numPr>
        <w:autoSpaceDE w:val="0"/>
        <w:autoSpaceDN w:val="0"/>
        <w:adjustRightInd w:val="0"/>
        <w:spacing w:before="120" w:after="0" w:line="240" w:lineRule="auto"/>
        <w:ind w:left="1134" w:hanging="425"/>
        <w:rPr>
          <w:rFonts w:cs="Arial"/>
        </w:rPr>
      </w:pPr>
      <w:r w:rsidRPr="00E42449">
        <w:rPr>
          <w:rFonts w:cs="Arial"/>
        </w:rPr>
        <w:t>Бардышев В.И. Подводные шумы прибоя у морских побережий разных типов. // Акустический журнал. 2008. Т. 54. № 6. С. 939–948.</w:t>
      </w:r>
    </w:p>
    <w:p w:rsidR="00132952" w:rsidRPr="00E42449" w:rsidRDefault="00132952" w:rsidP="00CA777E">
      <w:pPr>
        <w:widowControl w:val="0"/>
        <w:numPr>
          <w:ilvl w:val="0"/>
          <w:numId w:val="74"/>
        </w:numPr>
        <w:autoSpaceDE w:val="0"/>
        <w:autoSpaceDN w:val="0"/>
        <w:adjustRightInd w:val="0"/>
        <w:spacing w:before="120" w:after="0" w:line="240" w:lineRule="auto"/>
        <w:ind w:left="1134" w:hanging="425"/>
        <w:rPr>
          <w:rFonts w:cs="Arial"/>
        </w:rPr>
      </w:pPr>
      <w:r w:rsidRPr="00E42449">
        <w:rPr>
          <w:rFonts w:cs="Arial"/>
        </w:rPr>
        <w:t>Векилов Э.Х. Исследование влияния упругих и электрических полей на ихтиофауну в связи с повышением геологической эффективности морских геофизических работ. Автореф. канд. дис. М.: МГУ. - 1973</w:t>
      </w:r>
    </w:p>
    <w:p w:rsidR="00132952" w:rsidRPr="00E42449" w:rsidRDefault="00132952" w:rsidP="00CA777E">
      <w:pPr>
        <w:widowControl w:val="0"/>
        <w:numPr>
          <w:ilvl w:val="0"/>
          <w:numId w:val="74"/>
        </w:numPr>
        <w:autoSpaceDE w:val="0"/>
        <w:autoSpaceDN w:val="0"/>
        <w:adjustRightInd w:val="0"/>
        <w:spacing w:before="120" w:after="0" w:line="240" w:lineRule="auto"/>
        <w:ind w:left="1134" w:hanging="425"/>
        <w:rPr>
          <w:rFonts w:cs="Arial"/>
        </w:rPr>
      </w:pPr>
      <w:r w:rsidRPr="00E42449">
        <w:rPr>
          <w:rFonts w:cs="Arial"/>
        </w:rPr>
        <w:t>Влияние на гидробионты упругих волн от сейсмоисточников для морской геофизической разведки / МГУ; Сост. Э.Х. Векилов, Е.А. Криксунов, Ю.М. Полонский. М. - 1995</w:t>
      </w:r>
    </w:p>
    <w:p w:rsidR="00132952" w:rsidRPr="00E42449" w:rsidRDefault="00132952" w:rsidP="00CA777E">
      <w:pPr>
        <w:widowControl w:val="0"/>
        <w:numPr>
          <w:ilvl w:val="0"/>
          <w:numId w:val="74"/>
        </w:numPr>
        <w:autoSpaceDE w:val="0"/>
        <w:autoSpaceDN w:val="0"/>
        <w:adjustRightInd w:val="0"/>
        <w:spacing w:before="120" w:after="0" w:line="240" w:lineRule="auto"/>
        <w:ind w:left="1134" w:hanging="425"/>
        <w:rPr>
          <w:rFonts w:cs="Arial"/>
        </w:rPr>
      </w:pPr>
      <w:r w:rsidRPr="00E42449">
        <w:rPr>
          <w:rFonts w:cs="Arial"/>
        </w:rPr>
        <w:t>Зуенко Ю.И. и др. Воздействие акустических излучений на зоопланктон. Оценка ущерба промысловым ресурсам от сейсморазведки / Ю.И. Зуенко, И.А. Немчинова, Г.В. Мойсейченко, О.Н. Мухаметова // Труды 9-ой Всероссийской конференции «Прикладные технологии гидроакустики и гидрофизики». СПб.:Наука. - 2008</w:t>
      </w:r>
    </w:p>
    <w:p w:rsidR="00132952" w:rsidRPr="00E42449" w:rsidRDefault="00132952" w:rsidP="00CA777E">
      <w:pPr>
        <w:widowControl w:val="0"/>
        <w:numPr>
          <w:ilvl w:val="0"/>
          <w:numId w:val="74"/>
        </w:numPr>
        <w:autoSpaceDE w:val="0"/>
        <w:autoSpaceDN w:val="0"/>
        <w:adjustRightInd w:val="0"/>
        <w:spacing w:before="120" w:after="0" w:line="240" w:lineRule="auto"/>
        <w:ind w:left="1134" w:hanging="425"/>
        <w:rPr>
          <w:rFonts w:cs="Arial"/>
        </w:rPr>
      </w:pPr>
      <w:r w:rsidRPr="00E42449">
        <w:rPr>
          <w:rFonts w:cs="Arial"/>
        </w:rPr>
        <w:t>Исследование воздействия упругих волн от сейсмоисточников на водные биоресурсы Охотского моря. Отчёт о выполнении НИР по договору № ХД 30/2004 от 05.07.2004 г. / И.А. Немчинова, О.Н. Мухаметова и др. — Южно-Сахалинск: СахНИРО, 2005. — 115 с.</w:t>
      </w:r>
    </w:p>
    <w:p w:rsidR="00132952" w:rsidRPr="00E42449" w:rsidRDefault="00132952" w:rsidP="00CA777E">
      <w:pPr>
        <w:widowControl w:val="0"/>
        <w:numPr>
          <w:ilvl w:val="0"/>
          <w:numId w:val="74"/>
        </w:numPr>
        <w:autoSpaceDE w:val="0"/>
        <w:autoSpaceDN w:val="0"/>
        <w:adjustRightInd w:val="0"/>
        <w:spacing w:before="120" w:after="0" w:line="240" w:lineRule="auto"/>
        <w:ind w:left="1134" w:hanging="425"/>
        <w:rPr>
          <w:rFonts w:cs="Arial"/>
        </w:rPr>
      </w:pPr>
      <w:r w:rsidRPr="00E42449">
        <w:rPr>
          <w:rFonts w:cs="Arial"/>
        </w:rPr>
        <w:lastRenderedPageBreak/>
        <w:t>Методика исчисления размера вреда, причиненного водным  биологическим ресурсам, утвержденная приказом Росрыболовства от 25.11.2011 № 1166. - 2011 г.</w:t>
      </w:r>
    </w:p>
    <w:p w:rsidR="00132952" w:rsidRPr="00E42449" w:rsidRDefault="00132952" w:rsidP="00CA777E">
      <w:pPr>
        <w:widowControl w:val="0"/>
        <w:numPr>
          <w:ilvl w:val="0"/>
          <w:numId w:val="74"/>
        </w:numPr>
        <w:autoSpaceDE w:val="0"/>
        <w:autoSpaceDN w:val="0"/>
        <w:adjustRightInd w:val="0"/>
        <w:spacing w:before="120" w:after="0" w:line="240" w:lineRule="auto"/>
        <w:ind w:left="1134" w:hanging="425"/>
        <w:rPr>
          <w:rFonts w:cs="Arial"/>
        </w:rPr>
      </w:pPr>
      <w:r w:rsidRPr="00E42449">
        <w:rPr>
          <w:rFonts w:cs="Arial"/>
        </w:rPr>
        <w:t>Морские нефтегазовые разработки и рациональное природопользование на шельфе. Мурман. Мор. Биол. Ин-т КНЦ РАН. Ростов н/Д.: Изд-во ЮНЦ РАН, 2009. 500 с.</w:t>
      </w:r>
    </w:p>
    <w:p w:rsidR="00132952" w:rsidRPr="00E42449" w:rsidRDefault="00132952" w:rsidP="00CA777E">
      <w:pPr>
        <w:widowControl w:val="0"/>
        <w:numPr>
          <w:ilvl w:val="0"/>
          <w:numId w:val="74"/>
        </w:numPr>
        <w:autoSpaceDE w:val="0"/>
        <w:autoSpaceDN w:val="0"/>
        <w:adjustRightInd w:val="0"/>
        <w:spacing w:before="120" w:after="0" w:line="240" w:lineRule="auto"/>
        <w:ind w:left="1134" w:hanging="425"/>
        <w:rPr>
          <w:rFonts w:cs="Arial"/>
        </w:rPr>
      </w:pPr>
      <w:r w:rsidRPr="00E42449">
        <w:rPr>
          <w:rFonts w:cs="Arial"/>
        </w:rPr>
        <w:t>Немчинова И.А. и др. Исследование воздействия буксируемых группированных пневмоисточников, используемых в сейсморазведке, на морской планктон прибрежных вод восточного Сахалина / И.А. Немчинова, О.Н. Мухаметова // Сб.: Труды СахНИРО. Т. 9. – 2007</w:t>
      </w:r>
    </w:p>
    <w:p w:rsidR="00132952" w:rsidRPr="00E42449" w:rsidRDefault="00132952" w:rsidP="00CA777E">
      <w:pPr>
        <w:widowControl w:val="0"/>
        <w:numPr>
          <w:ilvl w:val="0"/>
          <w:numId w:val="74"/>
        </w:numPr>
        <w:autoSpaceDE w:val="0"/>
        <w:autoSpaceDN w:val="0"/>
        <w:adjustRightInd w:val="0"/>
        <w:spacing w:before="120" w:after="0" w:line="240" w:lineRule="auto"/>
        <w:ind w:left="1134" w:hanging="425"/>
        <w:rPr>
          <w:rFonts w:cs="Arial"/>
        </w:rPr>
      </w:pPr>
      <w:r w:rsidRPr="00E42449">
        <w:rPr>
          <w:rFonts w:cs="Arial"/>
        </w:rPr>
        <w:t>Немчинова И.А. Сейсморазведка, ее влияние на морскую биоту и исходные данные для оценки воздействия пневмоисточников на зоопланктон // Сб.: Труды СахНИРО. Т. 9. - 2007</w:t>
      </w:r>
    </w:p>
    <w:p w:rsidR="00132952" w:rsidRPr="00E42449" w:rsidRDefault="00132952" w:rsidP="00CA777E">
      <w:pPr>
        <w:widowControl w:val="0"/>
        <w:numPr>
          <w:ilvl w:val="0"/>
          <w:numId w:val="74"/>
        </w:numPr>
        <w:autoSpaceDE w:val="0"/>
        <w:autoSpaceDN w:val="0"/>
        <w:adjustRightInd w:val="0"/>
        <w:spacing w:before="120" w:after="0" w:line="240" w:lineRule="auto"/>
        <w:ind w:left="1134" w:hanging="425"/>
        <w:rPr>
          <w:rFonts w:cs="Arial"/>
        </w:rPr>
      </w:pPr>
      <w:r w:rsidRPr="00E42449">
        <w:rPr>
          <w:rFonts w:cs="Arial"/>
        </w:rPr>
        <w:t>Протасов В.Р. и др. Способы сохранения ихтиофауны при различных видах подводных работ / В.Р. Протасов, П.Б. Богатырев, Э.Х. Векилов // М. Легк. и пищев. промышл. № 8. - 1982</w:t>
      </w:r>
    </w:p>
    <w:p w:rsidR="00132952" w:rsidRPr="00E42449" w:rsidRDefault="00132952" w:rsidP="00CA777E">
      <w:pPr>
        <w:widowControl w:val="0"/>
        <w:numPr>
          <w:ilvl w:val="0"/>
          <w:numId w:val="74"/>
        </w:numPr>
        <w:autoSpaceDE w:val="0"/>
        <w:autoSpaceDN w:val="0"/>
        <w:adjustRightInd w:val="0"/>
        <w:spacing w:before="120" w:after="0" w:line="240" w:lineRule="auto"/>
        <w:ind w:left="1134" w:hanging="425"/>
        <w:rPr>
          <w:rFonts w:cs="Arial"/>
        </w:rPr>
      </w:pPr>
      <w:r w:rsidRPr="00E42449">
        <w:rPr>
          <w:rFonts w:cs="Arial"/>
        </w:rPr>
        <w:t>Саматов А.Д. и др. Оценка воздействия пневмоисточников на зоопланктон при проведении сейсморабот в шельфовой зоне восточного Сахалина / А.Д. Саматов, И.А. Немчинова // Международный семинар “Охрана водных биоресурсов в условиях интенсивного освоения нефтегазовых месторождений на шельфе и внутренних водных объектах Российской Федерации: Сб. материалов. М. — 2000.</w:t>
      </w:r>
    </w:p>
    <w:p w:rsidR="00132952" w:rsidRPr="00E42449" w:rsidRDefault="00132952" w:rsidP="00CA777E">
      <w:pPr>
        <w:widowControl w:val="0"/>
        <w:numPr>
          <w:ilvl w:val="0"/>
          <w:numId w:val="74"/>
        </w:numPr>
        <w:autoSpaceDE w:val="0"/>
        <w:autoSpaceDN w:val="0"/>
        <w:adjustRightInd w:val="0"/>
        <w:spacing w:before="120" w:after="0" w:line="240" w:lineRule="auto"/>
        <w:ind w:left="1134" w:hanging="425"/>
        <w:rPr>
          <w:rFonts w:cs="Arial"/>
        </w:rPr>
      </w:pPr>
      <w:r w:rsidRPr="00E42449">
        <w:rPr>
          <w:rFonts w:cs="Arial"/>
        </w:rPr>
        <w:t>Семёнов В.Н. и др. Методика оценки воздействия на планктонные организмы пневмоисточников, применяемых в сейсморазведке / В.Н. Семёнов, Б.В Архипов, В.В. Солбаков // Нефть и газ арктического шельфа. Материалы Междунар. конф., Мурманск, 17—19 ноября 2004 г. Мурманск, КНЦ РАН. - 2004</w:t>
      </w:r>
    </w:p>
    <w:p w:rsidR="00132952" w:rsidRPr="00E42449" w:rsidRDefault="00132952" w:rsidP="00CA777E">
      <w:pPr>
        <w:widowControl w:val="0"/>
        <w:numPr>
          <w:ilvl w:val="0"/>
          <w:numId w:val="74"/>
        </w:numPr>
        <w:autoSpaceDE w:val="0"/>
        <w:autoSpaceDN w:val="0"/>
        <w:adjustRightInd w:val="0"/>
        <w:spacing w:before="120" w:after="0" w:line="240" w:lineRule="auto"/>
        <w:ind w:left="1134" w:hanging="425"/>
        <w:rPr>
          <w:rFonts w:cs="Arial"/>
        </w:rPr>
      </w:pPr>
      <w:r w:rsidRPr="00E42449">
        <w:rPr>
          <w:rFonts w:cs="Arial"/>
        </w:rPr>
        <w:t>Экологическое обоснование проведения сейсморазведочных работ на акваториях дальневосточных и северо-восточных морей Российской Федерации. М., ВНИИПрироды. - 2000</w:t>
      </w:r>
    </w:p>
    <w:p w:rsidR="00132952" w:rsidRPr="00E42449" w:rsidRDefault="00132952" w:rsidP="00CA777E">
      <w:pPr>
        <w:widowControl w:val="0"/>
        <w:numPr>
          <w:ilvl w:val="0"/>
          <w:numId w:val="74"/>
        </w:numPr>
        <w:autoSpaceDE w:val="0"/>
        <w:autoSpaceDN w:val="0"/>
        <w:adjustRightInd w:val="0"/>
        <w:spacing w:before="120" w:after="0" w:line="240" w:lineRule="auto"/>
        <w:ind w:left="1134" w:hanging="425"/>
        <w:rPr>
          <w:rFonts w:cs="Arial"/>
        </w:rPr>
      </w:pPr>
      <w:r w:rsidRPr="00E42449">
        <w:rPr>
          <w:rFonts w:cs="Arial"/>
        </w:rPr>
        <w:t>Экспертное заключение о воздействии сейсморабот на зоопланктон шельфовой зоны северо-восточного Сахалина. Отчет о НИР по договору № 23/98 / Отв. исполнитель И.А. Немчинова. — Южно-Сахалинск: СахНИРО, 1998. — 35 с.</w:t>
      </w:r>
    </w:p>
    <w:p w:rsidR="00132952" w:rsidRPr="00042BAE" w:rsidRDefault="00132952" w:rsidP="00CA777E">
      <w:pPr>
        <w:widowControl w:val="0"/>
        <w:numPr>
          <w:ilvl w:val="0"/>
          <w:numId w:val="74"/>
        </w:numPr>
        <w:autoSpaceDE w:val="0"/>
        <w:autoSpaceDN w:val="0"/>
        <w:adjustRightInd w:val="0"/>
        <w:spacing w:before="120" w:after="0" w:line="240" w:lineRule="auto"/>
        <w:ind w:left="1134" w:hanging="425"/>
        <w:rPr>
          <w:rFonts w:cs="Arial"/>
          <w:lang w:val="en-US"/>
        </w:rPr>
      </w:pPr>
      <w:r w:rsidRPr="004162C3">
        <w:rPr>
          <w:rFonts w:cs="Arial"/>
          <w:lang w:val="en-US"/>
        </w:rPr>
        <w:t xml:space="preserve">Born E.W., Wiig O. Polar bear and walrus studies to Central East Greenland // Ber Polarforsch. </w:t>
      </w:r>
      <w:r w:rsidRPr="00042BAE">
        <w:rPr>
          <w:rFonts w:cs="Arial"/>
          <w:lang w:val="en-US"/>
        </w:rPr>
        <w:t>1995. V. 175. P. 103-107.</w:t>
      </w:r>
    </w:p>
    <w:p w:rsidR="00132952" w:rsidRPr="00E42449" w:rsidRDefault="00132952" w:rsidP="00CA777E">
      <w:pPr>
        <w:widowControl w:val="0"/>
        <w:numPr>
          <w:ilvl w:val="0"/>
          <w:numId w:val="74"/>
        </w:numPr>
        <w:autoSpaceDE w:val="0"/>
        <w:autoSpaceDN w:val="0"/>
        <w:adjustRightInd w:val="0"/>
        <w:spacing w:before="120" w:after="0" w:line="240" w:lineRule="auto"/>
        <w:ind w:left="1134" w:hanging="425"/>
        <w:rPr>
          <w:rFonts w:cs="Arial"/>
        </w:rPr>
      </w:pPr>
      <w:r w:rsidRPr="004162C3">
        <w:rPr>
          <w:rFonts w:cs="Arial"/>
          <w:lang w:val="en-US"/>
        </w:rPr>
        <w:t xml:space="preserve">Cavanagh R.C. Criteria and Thresholds for Adverse Effects of Underwater Noise on Marine Animals. </w:t>
      </w:r>
      <w:r w:rsidRPr="00E42449">
        <w:rPr>
          <w:rFonts w:cs="Arial"/>
        </w:rPr>
        <w:t>2000. Sci. appl. Intern. corp. 1710 Goodridge Drive McLean VA 22102/ 139 p.</w:t>
      </w:r>
    </w:p>
    <w:p w:rsidR="00132952" w:rsidRPr="00E42449" w:rsidRDefault="00132952" w:rsidP="00CA777E">
      <w:pPr>
        <w:widowControl w:val="0"/>
        <w:numPr>
          <w:ilvl w:val="0"/>
          <w:numId w:val="74"/>
        </w:numPr>
        <w:autoSpaceDE w:val="0"/>
        <w:autoSpaceDN w:val="0"/>
        <w:adjustRightInd w:val="0"/>
        <w:spacing w:before="120" w:after="0" w:line="240" w:lineRule="auto"/>
        <w:ind w:left="1134" w:hanging="425"/>
        <w:rPr>
          <w:rFonts w:cs="Arial"/>
        </w:rPr>
      </w:pPr>
      <w:r w:rsidRPr="004162C3">
        <w:rPr>
          <w:rFonts w:cs="Arial"/>
          <w:lang w:val="en-US"/>
        </w:rPr>
        <w:t xml:space="preserve">COSEWIC assessment and update status report on the Atlantic walrus Odobenus rosmarus rosmarus in Canada. Committee on the Status of Endangered Wildlife in Canada. Ottawa. ix + 65 pp. </w:t>
      </w:r>
      <w:r w:rsidRPr="00E42449">
        <w:rPr>
          <w:rFonts w:cs="Arial"/>
        </w:rPr>
        <w:t>(www.sararegistry.gc.ca/status/status_e.cfm).</w:t>
      </w:r>
    </w:p>
    <w:p w:rsidR="00132952" w:rsidRPr="004162C3" w:rsidRDefault="00132952" w:rsidP="00CA777E">
      <w:pPr>
        <w:widowControl w:val="0"/>
        <w:numPr>
          <w:ilvl w:val="0"/>
          <w:numId w:val="74"/>
        </w:numPr>
        <w:autoSpaceDE w:val="0"/>
        <w:autoSpaceDN w:val="0"/>
        <w:adjustRightInd w:val="0"/>
        <w:spacing w:before="120" w:after="0" w:line="240" w:lineRule="auto"/>
        <w:ind w:left="1134" w:hanging="425"/>
        <w:rPr>
          <w:rFonts w:cs="Arial"/>
          <w:lang w:val="en-US"/>
        </w:rPr>
      </w:pPr>
      <w:r w:rsidRPr="004162C3">
        <w:rPr>
          <w:rFonts w:cs="Arial"/>
          <w:lang w:val="en-US"/>
        </w:rPr>
        <w:t xml:space="preserve">Dalen J. Effects of seismic surveys on fish, fish catches and sea mammals. </w:t>
      </w:r>
      <w:r w:rsidRPr="004162C3">
        <w:rPr>
          <w:rFonts w:cs="Arial"/>
          <w:lang w:val="en-US"/>
        </w:rPr>
        <w:lastRenderedPageBreak/>
        <w:t>Report for the Cooperation group - Fishery Industry and Petroleum Industry Report No.: 2007-0512.</w:t>
      </w:r>
    </w:p>
    <w:p w:rsidR="00132952" w:rsidRPr="004162C3" w:rsidRDefault="00132952" w:rsidP="00CA777E">
      <w:pPr>
        <w:widowControl w:val="0"/>
        <w:numPr>
          <w:ilvl w:val="0"/>
          <w:numId w:val="74"/>
        </w:numPr>
        <w:autoSpaceDE w:val="0"/>
        <w:autoSpaceDN w:val="0"/>
        <w:adjustRightInd w:val="0"/>
        <w:spacing w:before="120" w:after="0" w:line="240" w:lineRule="auto"/>
        <w:ind w:left="1134" w:hanging="425"/>
        <w:rPr>
          <w:rFonts w:cs="Arial"/>
          <w:lang w:val="en-US"/>
        </w:rPr>
      </w:pPr>
      <w:r w:rsidRPr="004162C3">
        <w:rPr>
          <w:rFonts w:cs="Arial"/>
          <w:lang w:val="en-US"/>
        </w:rPr>
        <w:t>Dalen J., Knudsen G.M. Scaring effects in fish and harmful effects on eggs, larvae and fry by offshore seismic explorations // Progress in Underwater Acoustics. 1987. P. 93-102. Ed. by H.M. Merklinger. Plenum Publishing, New York. 839 p.</w:t>
      </w:r>
    </w:p>
    <w:p w:rsidR="00132952" w:rsidRPr="00E42449" w:rsidRDefault="00132952" w:rsidP="00CA777E">
      <w:pPr>
        <w:widowControl w:val="0"/>
        <w:numPr>
          <w:ilvl w:val="0"/>
          <w:numId w:val="74"/>
        </w:numPr>
        <w:autoSpaceDE w:val="0"/>
        <w:autoSpaceDN w:val="0"/>
        <w:adjustRightInd w:val="0"/>
        <w:spacing w:before="120" w:after="0" w:line="240" w:lineRule="auto"/>
        <w:ind w:left="1134" w:hanging="425"/>
        <w:rPr>
          <w:rFonts w:cs="Arial"/>
        </w:rPr>
      </w:pPr>
      <w:r w:rsidRPr="004162C3">
        <w:rPr>
          <w:rFonts w:cs="Arial"/>
          <w:lang w:val="en-US"/>
        </w:rPr>
        <w:t xml:space="preserve">Effect from the king- and snowcrab on Barents Sea benthos. Scientific Report by  Engas, A., Lokkeborg, S., Ona, E., and Soldal, A.V. 1996. Effects of seismic shooting on local abundance og catch rates of cod (Gadus morhua) og haddock (Melanogrammusaeglefinus). </w:t>
      </w:r>
      <w:r w:rsidRPr="00E42449">
        <w:rPr>
          <w:rFonts w:cs="Arial"/>
        </w:rPr>
        <w:t>Can. J. Fish. Aquat. Sci. 53(10): 2238-2249.</w:t>
      </w:r>
    </w:p>
    <w:p w:rsidR="00132952" w:rsidRPr="00E42449" w:rsidRDefault="00132952" w:rsidP="00CA777E">
      <w:pPr>
        <w:widowControl w:val="0"/>
        <w:numPr>
          <w:ilvl w:val="0"/>
          <w:numId w:val="74"/>
        </w:numPr>
        <w:autoSpaceDE w:val="0"/>
        <w:autoSpaceDN w:val="0"/>
        <w:adjustRightInd w:val="0"/>
        <w:spacing w:before="120" w:after="0" w:line="240" w:lineRule="auto"/>
        <w:ind w:left="1134" w:hanging="425"/>
        <w:rPr>
          <w:rFonts w:cs="Arial"/>
        </w:rPr>
      </w:pPr>
      <w:r w:rsidRPr="004162C3">
        <w:rPr>
          <w:rFonts w:cs="Arial"/>
          <w:lang w:val="en-US"/>
        </w:rPr>
        <w:t xml:space="preserve">Engas, A., Lokkeborg, S., Ona, E., og Soldal, A.V. 1993. Effekter av seismisk skyting pa fangstog fangsttilgjengelighet av torsk og hyse. </w:t>
      </w:r>
      <w:r w:rsidRPr="00E42449">
        <w:rPr>
          <w:rFonts w:cs="Arial"/>
        </w:rPr>
        <w:t>Fisken og Havet, nr. 3 – 1993. 111 s.</w:t>
      </w:r>
    </w:p>
    <w:p w:rsidR="00132952" w:rsidRPr="004162C3" w:rsidRDefault="00132952" w:rsidP="00CA777E">
      <w:pPr>
        <w:widowControl w:val="0"/>
        <w:numPr>
          <w:ilvl w:val="0"/>
          <w:numId w:val="74"/>
        </w:numPr>
        <w:autoSpaceDE w:val="0"/>
        <w:autoSpaceDN w:val="0"/>
        <w:adjustRightInd w:val="0"/>
        <w:spacing w:before="120" w:after="0" w:line="240" w:lineRule="auto"/>
        <w:ind w:left="1134" w:hanging="425"/>
        <w:rPr>
          <w:rFonts w:cs="Arial"/>
          <w:lang w:val="en-US"/>
        </w:rPr>
      </w:pPr>
      <w:r w:rsidRPr="004162C3">
        <w:rPr>
          <w:rFonts w:cs="Arial"/>
          <w:lang w:val="en-US"/>
        </w:rPr>
        <w:t xml:space="preserve">Evans P.G.H., Lewis E.J., Fisher P. </w:t>
      </w:r>
      <w:smartTag w:uri="urn:schemas-microsoft-com:office:smarttags" w:element="metricconverter">
        <w:smartTagPr>
          <w:attr w:name="ProductID" w:val="1993. A"/>
        </w:smartTagPr>
        <w:r w:rsidRPr="004162C3">
          <w:rPr>
            <w:rFonts w:cs="Arial"/>
            <w:lang w:val="en-US"/>
          </w:rPr>
          <w:t>1993. A</w:t>
        </w:r>
      </w:smartTag>
      <w:r w:rsidRPr="004162C3">
        <w:rPr>
          <w:rFonts w:cs="Arial"/>
          <w:lang w:val="en-US"/>
        </w:rPr>
        <w:t xml:space="preserve"> study of the possible effects of seismic testing upon cetaceans in the Irish Sea. Rep. from Sea Watch Foundation. Marathon Oil UK Ltd., Oxford. </w:t>
      </w:r>
    </w:p>
    <w:p w:rsidR="00132952" w:rsidRPr="00E42449" w:rsidRDefault="00132952" w:rsidP="00CA777E">
      <w:pPr>
        <w:widowControl w:val="0"/>
        <w:numPr>
          <w:ilvl w:val="0"/>
          <w:numId w:val="74"/>
        </w:numPr>
        <w:autoSpaceDE w:val="0"/>
        <w:autoSpaceDN w:val="0"/>
        <w:adjustRightInd w:val="0"/>
        <w:spacing w:before="120" w:after="0" w:line="240" w:lineRule="auto"/>
        <w:ind w:left="1134" w:hanging="425"/>
        <w:rPr>
          <w:rFonts w:cs="Arial"/>
        </w:rPr>
      </w:pPr>
      <w:r w:rsidRPr="004162C3">
        <w:rPr>
          <w:rFonts w:cs="Arial"/>
          <w:lang w:val="en-US"/>
        </w:rPr>
        <w:t xml:space="preserve">Evans P.G.H., Nice H. Review of effects of underwater sound generated by seismic surveys on cetaceans. </w:t>
      </w:r>
      <w:r w:rsidRPr="00E42449">
        <w:rPr>
          <w:rFonts w:cs="Arial"/>
        </w:rPr>
        <w:t>Oxford: Sea Watch Foundation, 1996.</w:t>
      </w:r>
    </w:p>
    <w:p w:rsidR="00132952" w:rsidRPr="00E42449" w:rsidRDefault="00132952" w:rsidP="00CA777E">
      <w:pPr>
        <w:widowControl w:val="0"/>
        <w:numPr>
          <w:ilvl w:val="0"/>
          <w:numId w:val="74"/>
        </w:numPr>
        <w:autoSpaceDE w:val="0"/>
        <w:autoSpaceDN w:val="0"/>
        <w:adjustRightInd w:val="0"/>
        <w:spacing w:before="120" w:after="0" w:line="240" w:lineRule="auto"/>
        <w:ind w:left="1134" w:hanging="425"/>
        <w:rPr>
          <w:rFonts w:cs="Arial"/>
        </w:rPr>
      </w:pPr>
      <w:r w:rsidRPr="004162C3">
        <w:rPr>
          <w:rFonts w:cs="Arial"/>
          <w:lang w:val="en-US"/>
        </w:rPr>
        <w:t xml:space="preserve">Falk M.R., M.J. Lawrence. Seismic exploration: its nature and effect on fish // Technical Report Series. </w:t>
      </w:r>
      <w:r w:rsidRPr="00E42449">
        <w:rPr>
          <w:rFonts w:cs="Arial"/>
        </w:rPr>
        <w:t>1973. No. 73. Resource Management Branch, Central Region (Environment), Canada.</w:t>
      </w:r>
    </w:p>
    <w:p w:rsidR="00132952" w:rsidRPr="00E42449" w:rsidRDefault="00132952" w:rsidP="00CA777E">
      <w:pPr>
        <w:widowControl w:val="0"/>
        <w:numPr>
          <w:ilvl w:val="0"/>
          <w:numId w:val="74"/>
        </w:numPr>
        <w:autoSpaceDE w:val="0"/>
        <w:autoSpaceDN w:val="0"/>
        <w:adjustRightInd w:val="0"/>
        <w:spacing w:before="120" w:after="0" w:line="240" w:lineRule="auto"/>
        <w:ind w:left="1134" w:hanging="425"/>
        <w:rPr>
          <w:rFonts w:cs="Arial"/>
        </w:rPr>
      </w:pPr>
      <w:r w:rsidRPr="004162C3">
        <w:rPr>
          <w:rFonts w:cs="Arial"/>
          <w:lang w:val="en-US"/>
        </w:rPr>
        <w:t xml:space="preserve">Lacroix D.L., Lanctot R.B., Reed J.A., McDonald T.L.. Effect of underwater seismic surveys on molting male Long-tailed Ducks in the Beaufort Sea, Alaska. </w:t>
      </w:r>
      <w:r w:rsidRPr="00E42449">
        <w:rPr>
          <w:rFonts w:cs="Arial"/>
        </w:rPr>
        <w:t>Canadian Journal of Zoology; Nov 2003; 81, 11; Academic Research Library pg. 1862-1875.</w:t>
      </w:r>
    </w:p>
    <w:p w:rsidR="00132952" w:rsidRPr="00E42449" w:rsidRDefault="00132952" w:rsidP="00CA777E">
      <w:pPr>
        <w:widowControl w:val="0"/>
        <w:numPr>
          <w:ilvl w:val="0"/>
          <w:numId w:val="74"/>
        </w:numPr>
        <w:autoSpaceDE w:val="0"/>
        <w:autoSpaceDN w:val="0"/>
        <w:adjustRightInd w:val="0"/>
        <w:spacing w:before="120" w:after="0" w:line="240" w:lineRule="auto"/>
        <w:ind w:left="1134" w:hanging="425"/>
        <w:rPr>
          <w:rFonts w:cs="Arial"/>
        </w:rPr>
      </w:pPr>
      <w:r w:rsidRPr="004162C3">
        <w:rPr>
          <w:rFonts w:cs="Arial"/>
          <w:lang w:val="en-US"/>
        </w:rPr>
        <w:t xml:space="preserve">Linly-Adams G. INTERIM REPORT FOR OIL AND GAS CONSORTIUM. METHODOLOGY AND IMPACTS OF SEISMIC SURVEY IN THE OFFSHORE OIL AND GAS INDUSTRY. </w:t>
      </w:r>
      <w:r w:rsidRPr="00E42449">
        <w:rPr>
          <w:rFonts w:cs="Arial"/>
        </w:rPr>
        <w:t>June 1996.</w:t>
      </w:r>
    </w:p>
    <w:p w:rsidR="00132952" w:rsidRPr="00E42449" w:rsidRDefault="00132952" w:rsidP="00CA777E">
      <w:pPr>
        <w:widowControl w:val="0"/>
        <w:numPr>
          <w:ilvl w:val="0"/>
          <w:numId w:val="74"/>
        </w:numPr>
        <w:autoSpaceDE w:val="0"/>
        <w:autoSpaceDN w:val="0"/>
        <w:adjustRightInd w:val="0"/>
        <w:spacing w:before="120" w:after="0" w:line="240" w:lineRule="auto"/>
        <w:ind w:left="1134" w:hanging="425"/>
        <w:rPr>
          <w:rFonts w:cs="Arial"/>
        </w:rPr>
      </w:pPr>
      <w:r w:rsidRPr="004162C3">
        <w:rPr>
          <w:rFonts w:cs="Arial"/>
          <w:lang w:val="en-US"/>
        </w:rPr>
        <w:t xml:space="preserve">Malme C.I., Miles P.R., Miller G.W., Richardson W.J., Roseneau D.G., Thomson D.H., Greene C.F.Jr. Analysis and ranking of the acoustic disturbance of petroleum industry activities and othert sources of noise in the environment of marine mammals in Alaska. Report No/ 6945 to the US Department of the Interior, Minerals Management Service. Alaska OCS Office, from Bolt Beranek and Newman Systems and Technologies Corporation. </w:t>
      </w:r>
      <w:r w:rsidRPr="00E42449">
        <w:rPr>
          <w:rFonts w:cs="Arial"/>
        </w:rPr>
        <w:t>Cambridge, Massachusetts, 1989.</w:t>
      </w:r>
    </w:p>
    <w:p w:rsidR="00132952" w:rsidRPr="00E42449" w:rsidRDefault="00132952" w:rsidP="00CA777E">
      <w:pPr>
        <w:widowControl w:val="0"/>
        <w:numPr>
          <w:ilvl w:val="0"/>
          <w:numId w:val="74"/>
        </w:numPr>
        <w:autoSpaceDE w:val="0"/>
        <w:autoSpaceDN w:val="0"/>
        <w:adjustRightInd w:val="0"/>
        <w:spacing w:before="120" w:after="0" w:line="240" w:lineRule="auto"/>
        <w:ind w:left="1134" w:hanging="425"/>
        <w:rPr>
          <w:rFonts w:cs="Arial"/>
        </w:rPr>
      </w:pPr>
      <w:r w:rsidRPr="004162C3">
        <w:rPr>
          <w:rFonts w:cs="Arial"/>
          <w:lang w:val="en-US"/>
        </w:rPr>
        <w:t xml:space="preserve">McCauley R.D. Environmental Implications of Offshore Oil and Gas Development in Australia - Seismic Surveys. </w:t>
      </w:r>
      <w:r w:rsidRPr="00E42449">
        <w:rPr>
          <w:rFonts w:cs="Arial"/>
        </w:rPr>
        <w:t>In Swan et al. 1994 op cit: 21-121.</w:t>
      </w:r>
    </w:p>
    <w:p w:rsidR="00132952" w:rsidRPr="00E42449" w:rsidRDefault="00132952" w:rsidP="00CA777E">
      <w:pPr>
        <w:widowControl w:val="0"/>
        <w:numPr>
          <w:ilvl w:val="0"/>
          <w:numId w:val="74"/>
        </w:numPr>
        <w:autoSpaceDE w:val="0"/>
        <w:autoSpaceDN w:val="0"/>
        <w:adjustRightInd w:val="0"/>
        <w:spacing w:before="120" w:after="0" w:line="240" w:lineRule="auto"/>
        <w:ind w:left="1134" w:hanging="425"/>
        <w:rPr>
          <w:rFonts w:cs="Arial"/>
        </w:rPr>
      </w:pPr>
      <w:r w:rsidRPr="004162C3">
        <w:rPr>
          <w:rFonts w:cs="Arial"/>
          <w:lang w:val="en-US"/>
        </w:rPr>
        <w:t xml:space="preserve">McCauley R.D., Fewtrell J. Popper A.N. High intensity anthropogenic sound damages fish ears // Journal of Acoustical Society of America. </w:t>
      </w:r>
      <w:r w:rsidRPr="00E42449">
        <w:rPr>
          <w:rFonts w:cs="Arial"/>
        </w:rPr>
        <w:t>113 (1), 2003. P. 638-642.</w:t>
      </w:r>
    </w:p>
    <w:p w:rsidR="00132952" w:rsidRPr="00E42449" w:rsidRDefault="00132952" w:rsidP="00CA777E">
      <w:pPr>
        <w:widowControl w:val="0"/>
        <w:numPr>
          <w:ilvl w:val="0"/>
          <w:numId w:val="74"/>
        </w:numPr>
        <w:autoSpaceDE w:val="0"/>
        <w:autoSpaceDN w:val="0"/>
        <w:adjustRightInd w:val="0"/>
        <w:spacing w:before="120" w:after="0" w:line="240" w:lineRule="auto"/>
        <w:ind w:left="1134" w:hanging="425"/>
        <w:rPr>
          <w:rFonts w:cs="Arial"/>
        </w:rPr>
      </w:pPr>
      <w:r w:rsidRPr="004162C3">
        <w:rPr>
          <w:rFonts w:cs="Arial"/>
          <w:lang w:val="en-US"/>
        </w:rPr>
        <w:t xml:space="preserve">Nakken O. Scientific basis for management of fish resources with regard to seismic explorations // Proceedings of the 2nd International Conference on </w:t>
      </w:r>
      <w:r w:rsidRPr="004162C3">
        <w:rPr>
          <w:rFonts w:cs="Arial"/>
          <w:lang w:val="en-US"/>
        </w:rPr>
        <w:lastRenderedPageBreak/>
        <w:t xml:space="preserve">Fisheries and Offshore Petroleum Exploitation. </w:t>
      </w:r>
      <w:r w:rsidRPr="00E42449">
        <w:rPr>
          <w:rFonts w:cs="Arial"/>
        </w:rPr>
        <w:t>Bergen, Norway, 1992.</w:t>
      </w:r>
    </w:p>
    <w:p w:rsidR="00132952" w:rsidRPr="00E42449" w:rsidRDefault="00132952" w:rsidP="00CA777E">
      <w:pPr>
        <w:widowControl w:val="0"/>
        <w:numPr>
          <w:ilvl w:val="0"/>
          <w:numId w:val="74"/>
        </w:numPr>
        <w:autoSpaceDE w:val="0"/>
        <w:autoSpaceDN w:val="0"/>
        <w:adjustRightInd w:val="0"/>
        <w:spacing w:before="120" w:after="0" w:line="240" w:lineRule="auto"/>
        <w:ind w:left="1134" w:hanging="425"/>
        <w:rPr>
          <w:rFonts w:cs="Arial"/>
        </w:rPr>
      </w:pPr>
      <w:r w:rsidRPr="004162C3">
        <w:rPr>
          <w:rFonts w:cs="Arial"/>
          <w:lang w:val="en-US"/>
        </w:rPr>
        <w:t xml:space="preserve">Pearson W.H., Skalski, J.R., Malme C.I. Effects of sounds from a geophysical survey device on behaviour of captured rockfish (Sebastes spp.) // Can. J. Fish. </w:t>
      </w:r>
      <w:r w:rsidRPr="00E42449">
        <w:rPr>
          <w:rFonts w:cs="Arial"/>
        </w:rPr>
        <w:t>Aquat. 1992.</w:t>
      </w:r>
    </w:p>
    <w:p w:rsidR="00132952" w:rsidRPr="00E42449" w:rsidRDefault="00132952" w:rsidP="00CA777E">
      <w:pPr>
        <w:widowControl w:val="0"/>
        <w:numPr>
          <w:ilvl w:val="0"/>
          <w:numId w:val="74"/>
        </w:numPr>
        <w:autoSpaceDE w:val="0"/>
        <w:autoSpaceDN w:val="0"/>
        <w:adjustRightInd w:val="0"/>
        <w:spacing w:before="120" w:after="0" w:line="240" w:lineRule="auto"/>
        <w:ind w:left="1134" w:hanging="425"/>
        <w:rPr>
          <w:rFonts w:cs="Arial"/>
        </w:rPr>
      </w:pPr>
      <w:r w:rsidRPr="004162C3">
        <w:rPr>
          <w:rFonts w:cs="Arial"/>
          <w:lang w:val="en-US"/>
        </w:rPr>
        <w:t xml:space="preserve">Platt A., Popper A. N. Fine structure and function of the ear // Hearing and Sound Communication in Fishes. </w:t>
      </w:r>
      <w:r w:rsidRPr="00E42449">
        <w:rPr>
          <w:rFonts w:cs="Arial"/>
        </w:rPr>
        <w:t>New York, 1981.</w:t>
      </w:r>
    </w:p>
    <w:p w:rsidR="00132952" w:rsidRPr="00E42449" w:rsidRDefault="00132952" w:rsidP="00CA777E">
      <w:pPr>
        <w:widowControl w:val="0"/>
        <w:numPr>
          <w:ilvl w:val="0"/>
          <w:numId w:val="74"/>
        </w:numPr>
        <w:autoSpaceDE w:val="0"/>
        <w:autoSpaceDN w:val="0"/>
        <w:adjustRightInd w:val="0"/>
        <w:spacing w:before="120" w:after="0" w:line="240" w:lineRule="auto"/>
        <w:ind w:left="1134" w:hanging="425"/>
        <w:rPr>
          <w:rFonts w:cs="Arial"/>
        </w:rPr>
      </w:pPr>
      <w:r w:rsidRPr="004162C3">
        <w:rPr>
          <w:rFonts w:cs="Arial"/>
          <w:lang w:val="en-US"/>
        </w:rPr>
        <w:t xml:space="preserve">Popper A.N., Carlson T.J. Application of sound or other stimuli to control fish behavior // Transactions of the American Fisheries Society. </w:t>
      </w:r>
      <w:r w:rsidRPr="00E42449">
        <w:rPr>
          <w:rFonts w:cs="Arial"/>
        </w:rPr>
        <w:t>1998. 127 (5). P. 673-707.</w:t>
      </w:r>
    </w:p>
    <w:p w:rsidR="00132952" w:rsidRPr="004162C3" w:rsidRDefault="00132952" w:rsidP="00CA777E">
      <w:pPr>
        <w:widowControl w:val="0"/>
        <w:numPr>
          <w:ilvl w:val="0"/>
          <w:numId w:val="74"/>
        </w:numPr>
        <w:autoSpaceDE w:val="0"/>
        <w:autoSpaceDN w:val="0"/>
        <w:adjustRightInd w:val="0"/>
        <w:spacing w:before="120" w:after="0" w:line="240" w:lineRule="auto"/>
        <w:ind w:left="1134" w:hanging="425"/>
        <w:rPr>
          <w:rFonts w:cs="Arial"/>
          <w:lang w:val="en-US"/>
        </w:rPr>
      </w:pPr>
      <w:r w:rsidRPr="004162C3">
        <w:rPr>
          <w:rFonts w:cs="Arial"/>
          <w:lang w:val="en-US"/>
        </w:rPr>
        <w:t>Stemp, R. 1985. Observations on the effects of seismic exploration on seabirds. In Proceedings of the Workshop on the Effects of Explosives Use in the Marine Environment, 29-31 January 1985. Edited by G.D. Greene, F.R. Engelhardt, and R.J. Pater-son. Tech. Rep. 5, Canada Oil and Gas Lands Administration, Environmental Protection Branch, Ottawa, Ont. pp. 217-231</w:t>
      </w:r>
    </w:p>
    <w:p w:rsidR="00132952" w:rsidRPr="004162C3" w:rsidRDefault="00132952" w:rsidP="00CA777E">
      <w:pPr>
        <w:widowControl w:val="0"/>
        <w:numPr>
          <w:ilvl w:val="0"/>
          <w:numId w:val="74"/>
        </w:numPr>
        <w:autoSpaceDE w:val="0"/>
        <w:autoSpaceDN w:val="0"/>
        <w:adjustRightInd w:val="0"/>
        <w:spacing w:before="120" w:after="0" w:line="240" w:lineRule="auto"/>
        <w:ind w:left="1134" w:hanging="425"/>
        <w:rPr>
          <w:rFonts w:cs="Arial"/>
          <w:lang w:val="en-US"/>
        </w:rPr>
      </w:pPr>
      <w:r w:rsidRPr="004162C3">
        <w:rPr>
          <w:rFonts w:cs="Arial"/>
          <w:lang w:val="en-US"/>
        </w:rPr>
        <w:t>Stone C.J. 1997. Cetacean observation during seismic surveys in 1996. JNCC Report, No. 228. http://jncc.defra.gov.uk/pdf/jncc228.pdf.</w:t>
      </w:r>
    </w:p>
    <w:p w:rsidR="00132952" w:rsidRPr="00E42449" w:rsidRDefault="00132952" w:rsidP="00CA777E">
      <w:pPr>
        <w:widowControl w:val="0"/>
        <w:numPr>
          <w:ilvl w:val="0"/>
          <w:numId w:val="74"/>
        </w:numPr>
        <w:autoSpaceDE w:val="0"/>
        <w:autoSpaceDN w:val="0"/>
        <w:adjustRightInd w:val="0"/>
        <w:spacing w:before="120" w:after="0" w:line="240" w:lineRule="auto"/>
        <w:ind w:left="1134" w:hanging="425"/>
        <w:rPr>
          <w:rFonts w:cs="Arial"/>
        </w:rPr>
      </w:pPr>
      <w:r w:rsidRPr="004162C3">
        <w:rPr>
          <w:rFonts w:cs="Arial"/>
          <w:lang w:val="en-US"/>
        </w:rPr>
        <w:t xml:space="preserve">Stone C.J. 1998. Cetacean observations during seismic surveys in 1997. </w:t>
      </w:r>
      <w:r w:rsidRPr="00E42449">
        <w:rPr>
          <w:rFonts w:cs="Arial"/>
        </w:rPr>
        <w:t>JNCC Report No. 278. / http://www.carolynbarton.co.uk/jncc278.pdf</w:t>
      </w:r>
    </w:p>
    <w:p w:rsidR="00132952" w:rsidRPr="004162C3" w:rsidRDefault="00132952" w:rsidP="00CA777E">
      <w:pPr>
        <w:widowControl w:val="0"/>
        <w:numPr>
          <w:ilvl w:val="0"/>
          <w:numId w:val="74"/>
        </w:numPr>
        <w:autoSpaceDE w:val="0"/>
        <w:autoSpaceDN w:val="0"/>
        <w:adjustRightInd w:val="0"/>
        <w:spacing w:before="120" w:after="0" w:line="240" w:lineRule="auto"/>
        <w:ind w:left="1134" w:hanging="425"/>
        <w:rPr>
          <w:rFonts w:cs="Arial"/>
          <w:lang w:val="en-US"/>
        </w:rPr>
      </w:pPr>
      <w:r w:rsidRPr="004162C3">
        <w:rPr>
          <w:rFonts w:cs="Arial"/>
          <w:lang w:val="en-US"/>
        </w:rPr>
        <w:t>Stone C.J. 2006. Marine mammal observations during seismic surveys in 2001 and 2002. JNCC Reports, No. 359.</w:t>
      </w:r>
      <w:r w:rsidRPr="004162C3" w:rsidDel="000107FD">
        <w:rPr>
          <w:rFonts w:cs="Arial"/>
          <w:lang w:val="en-US"/>
        </w:rPr>
        <w:t xml:space="preserve">  </w:t>
      </w:r>
      <w:r w:rsidRPr="004162C3">
        <w:rPr>
          <w:rFonts w:cs="Arial"/>
          <w:lang w:val="en-US"/>
        </w:rPr>
        <w:t xml:space="preserve"> / http://jncc.defra.gov.uk/pdf/jncc359.pdf.</w:t>
      </w:r>
    </w:p>
    <w:p w:rsidR="00132952" w:rsidRPr="00E42449" w:rsidRDefault="00132952" w:rsidP="00CA777E">
      <w:pPr>
        <w:widowControl w:val="0"/>
        <w:numPr>
          <w:ilvl w:val="0"/>
          <w:numId w:val="74"/>
        </w:numPr>
        <w:autoSpaceDE w:val="0"/>
        <w:autoSpaceDN w:val="0"/>
        <w:adjustRightInd w:val="0"/>
        <w:spacing w:before="120" w:after="0" w:line="240" w:lineRule="auto"/>
        <w:ind w:left="1134" w:hanging="425"/>
        <w:rPr>
          <w:rFonts w:cs="Arial"/>
        </w:rPr>
      </w:pPr>
      <w:r w:rsidRPr="004162C3">
        <w:rPr>
          <w:rFonts w:cs="Arial"/>
          <w:lang w:val="en-US"/>
        </w:rPr>
        <w:t xml:space="preserve">Wardle C.S., Carter T.J., Urquhart G.G., Johnstone A.D.F., Ziolkowski A.M., Hampson G. Mackie D. Effects of seismic air guns on marine fish // Cont. </w:t>
      </w:r>
      <w:r w:rsidRPr="00E42449">
        <w:rPr>
          <w:rFonts w:cs="Arial"/>
        </w:rPr>
        <w:t>Shelf Res. 2001. P. 1-23.</w:t>
      </w:r>
    </w:p>
    <w:p w:rsidR="00336128" w:rsidRPr="00CA777E" w:rsidRDefault="00336128" w:rsidP="00F162C9">
      <w:pPr>
        <w:pStyle w:val="21"/>
      </w:pPr>
      <w:bookmarkStart w:id="638" w:name="_Toc438028113"/>
      <w:bookmarkStart w:id="639" w:name="_Toc455582195"/>
      <w:bookmarkStart w:id="640" w:name="_Toc455582631"/>
      <w:bookmarkStart w:id="641" w:name="_Toc455583067"/>
      <w:bookmarkStart w:id="642" w:name="_Toc461112322"/>
      <w:r w:rsidRPr="00CA777E">
        <w:t>Воздействие на особо охраняемые природные территории</w:t>
      </w:r>
      <w:bookmarkEnd w:id="638"/>
      <w:r w:rsidRPr="00CA777E">
        <w:t xml:space="preserve"> и экологически чувствительные районы</w:t>
      </w:r>
      <w:bookmarkEnd w:id="639"/>
      <w:bookmarkEnd w:id="640"/>
      <w:bookmarkEnd w:id="641"/>
      <w:bookmarkEnd w:id="642"/>
      <w:r w:rsidRPr="00CA777E">
        <w:tab/>
      </w:r>
    </w:p>
    <w:p w:rsidR="00336128" w:rsidRPr="00A34CEA" w:rsidRDefault="00336128" w:rsidP="00116049">
      <w:pPr>
        <w:pStyle w:val="3"/>
        <w:tabs>
          <w:tab w:val="left" w:pos="1701"/>
        </w:tabs>
        <w:overflowPunct w:val="0"/>
        <w:autoSpaceDE w:val="0"/>
        <w:autoSpaceDN w:val="0"/>
        <w:adjustRightInd w:val="0"/>
        <w:spacing w:before="120" w:line="240" w:lineRule="auto"/>
        <w:textAlignment w:val="baseline"/>
      </w:pPr>
      <w:bookmarkStart w:id="643" w:name="_Toc438028114"/>
      <w:bookmarkStart w:id="644" w:name="_Toc455582196"/>
      <w:bookmarkStart w:id="645" w:name="_Toc455582632"/>
      <w:bookmarkStart w:id="646" w:name="_Toc455583068"/>
      <w:bookmarkStart w:id="647" w:name="_Toc461112323"/>
      <w:r w:rsidRPr="00A34CEA">
        <w:t xml:space="preserve">Виды воздействия на ООПТ </w:t>
      </w:r>
      <w:bookmarkEnd w:id="643"/>
      <w:r>
        <w:t>и экологически чувствительные районы</w:t>
      </w:r>
      <w:bookmarkEnd w:id="644"/>
      <w:bookmarkEnd w:id="645"/>
      <w:bookmarkEnd w:id="646"/>
      <w:bookmarkEnd w:id="647"/>
    </w:p>
    <w:p w:rsidR="00336128" w:rsidRDefault="00336128" w:rsidP="00AB7836">
      <w:pPr>
        <w:pStyle w:val="afff6"/>
      </w:pPr>
      <w:r>
        <w:t>Район</w:t>
      </w:r>
      <w:r w:rsidRPr="00A34CEA">
        <w:t xml:space="preserve"> проведения</w:t>
      </w:r>
      <w:r w:rsidR="00C350F6">
        <w:t xml:space="preserve"> </w:t>
      </w:r>
      <w:r w:rsidR="00C350F6">
        <w:rPr>
          <w:szCs w:val="20"/>
        </w:rPr>
        <w:t>региональных</w:t>
      </w:r>
      <w:r w:rsidRPr="005A76FB">
        <w:rPr>
          <w:szCs w:val="20"/>
        </w:rPr>
        <w:t xml:space="preserve">региональных геофизических исследований </w:t>
      </w:r>
      <w:r w:rsidRPr="00A34CEA">
        <w:t>располага</w:t>
      </w:r>
      <w:r>
        <w:t>е</w:t>
      </w:r>
      <w:r w:rsidRPr="00A34CEA">
        <w:t xml:space="preserve">тся за пределами особо </w:t>
      </w:r>
      <w:r w:rsidRPr="00A34CEA">
        <w:rPr>
          <w:szCs w:val="20"/>
        </w:rPr>
        <w:t>охраняемых</w:t>
      </w:r>
      <w:r w:rsidRPr="00A34CEA">
        <w:t xml:space="preserve"> природных территорий (ООПТ) местного, регионального и федерального значений</w:t>
      </w:r>
      <w:r w:rsidR="0099350F">
        <w:t xml:space="preserve"> (см. Приложение 2 к настоящему тому)</w:t>
      </w:r>
      <w:r w:rsidRPr="00A34CEA">
        <w:t xml:space="preserve">. </w:t>
      </w:r>
    </w:p>
    <w:p w:rsidR="00AB7836" w:rsidRPr="00AB7836" w:rsidRDefault="00AB7836" w:rsidP="00AB7836">
      <w:pPr>
        <w:pStyle w:val="afff6"/>
        <w:rPr>
          <w:rFonts w:eastAsia="Arial Unicode MS"/>
          <w:spacing w:val="-4"/>
        </w:rPr>
      </w:pPr>
      <w:r w:rsidRPr="00AB7836">
        <w:rPr>
          <w:rFonts w:eastAsia="Arial Unicode MS"/>
          <w:spacing w:val="-4"/>
        </w:rPr>
        <w:t>К району проведения работ примыкают:</w:t>
      </w:r>
    </w:p>
    <w:p w:rsidR="001974F5" w:rsidRDefault="001974F5" w:rsidP="001974F5">
      <w:pPr>
        <w:pStyle w:val="afff6"/>
        <w:numPr>
          <w:ilvl w:val="0"/>
          <w:numId w:val="29"/>
        </w:numPr>
        <w:contextualSpacing/>
      </w:pPr>
      <w:bookmarkStart w:id="648" w:name="_Toc438028115"/>
      <w:bookmarkStart w:id="649" w:name="_Toc455582197"/>
      <w:bookmarkStart w:id="650" w:name="_Toc455582633"/>
      <w:bookmarkStart w:id="651" w:name="_Toc455583069"/>
      <w:r w:rsidRPr="009168B4">
        <w:t>Государственный биологический (ботанический и зоологический) заказник регионального (окружного) значения «Ямальский»</w:t>
      </w:r>
      <w:r>
        <w:t xml:space="preserve"> (профили сейсморазведочных работ удалены от границы заказника на расстояние более 2 км);</w:t>
      </w:r>
    </w:p>
    <w:p w:rsidR="001974F5" w:rsidRDefault="001974F5" w:rsidP="001974F5">
      <w:pPr>
        <w:pStyle w:val="afff6"/>
        <w:numPr>
          <w:ilvl w:val="0"/>
          <w:numId w:val="29"/>
        </w:numPr>
        <w:contextualSpacing/>
      </w:pPr>
      <w:r w:rsidRPr="009168B4">
        <w:t>Государственный пр</w:t>
      </w:r>
      <w:r>
        <w:t>иродный заповедник федерального значения «Гыданский» (профили сейсморазведочных работ удалены от границы охранной зоны заповедника на расстояние более 1 км).</w:t>
      </w:r>
    </w:p>
    <w:p w:rsidR="00AB7836" w:rsidRDefault="00AB7836" w:rsidP="0099350F">
      <w:pPr>
        <w:pStyle w:val="afff6"/>
        <w:rPr>
          <w:bCs/>
          <w:szCs w:val="20"/>
        </w:rPr>
      </w:pPr>
      <w:r w:rsidRPr="00AB7836">
        <w:rPr>
          <w:bCs/>
          <w:szCs w:val="20"/>
        </w:rPr>
        <w:t>Непосредственно на территории района проведения работ КОТР нет. Ближайшие КОТР к району работ - «Нижней Юрибей» и «Верхний и Средний Юрибей»</w:t>
      </w:r>
      <w:r>
        <w:rPr>
          <w:bCs/>
          <w:szCs w:val="20"/>
        </w:rPr>
        <w:t xml:space="preserve"> расположены на расстоянии более 300 км.</w:t>
      </w:r>
    </w:p>
    <w:p w:rsidR="00A87DE3" w:rsidRDefault="00A87DE3" w:rsidP="00A87DE3">
      <w:pPr>
        <w:pStyle w:val="affff6"/>
        <w:ind w:left="567"/>
      </w:pPr>
      <w:r w:rsidRPr="00511853">
        <w:lastRenderedPageBreak/>
        <w:t>К возможным видам воздействия на ООПТ и экологически чувствительные районы</w:t>
      </w:r>
      <w:r w:rsidRPr="00A84034">
        <w:t xml:space="preserve"> при проведении </w:t>
      </w:r>
      <w:r>
        <w:rPr>
          <w:szCs w:val="20"/>
        </w:rPr>
        <w:t>региональных</w:t>
      </w:r>
      <w:r w:rsidRPr="005A76FB">
        <w:rPr>
          <w:szCs w:val="20"/>
        </w:rPr>
        <w:t xml:space="preserve"> </w:t>
      </w:r>
      <w:r>
        <w:rPr>
          <w:szCs w:val="20"/>
        </w:rPr>
        <w:t>геолого-</w:t>
      </w:r>
      <w:r w:rsidRPr="005A76FB">
        <w:rPr>
          <w:szCs w:val="20"/>
        </w:rPr>
        <w:t xml:space="preserve">геофизических исследований </w:t>
      </w:r>
      <w:r w:rsidRPr="00A84034">
        <w:t>могут быть:</w:t>
      </w:r>
    </w:p>
    <w:p w:rsidR="00A87DE3" w:rsidRPr="00ED7A90" w:rsidRDefault="00A87DE3" w:rsidP="00A87DE3">
      <w:pPr>
        <w:pStyle w:val="afff6"/>
        <w:numPr>
          <w:ilvl w:val="0"/>
          <w:numId w:val="47"/>
        </w:numPr>
        <w:spacing w:before="0" w:after="0"/>
      </w:pPr>
      <w:proofErr w:type="gramStart"/>
      <w:r w:rsidRPr="00ED7A90">
        <w:t>беспокойство</w:t>
      </w:r>
      <w:proofErr w:type="gramEnd"/>
      <w:r w:rsidRPr="00ED7A90">
        <w:t>;</w:t>
      </w:r>
    </w:p>
    <w:p w:rsidR="00A87DE3" w:rsidRPr="00ED7A90" w:rsidRDefault="00A87DE3" w:rsidP="00A87DE3">
      <w:pPr>
        <w:pStyle w:val="afff6"/>
        <w:numPr>
          <w:ilvl w:val="0"/>
          <w:numId w:val="47"/>
        </w:numPr>
        <w:spacing w:before="0" w:after="0"/>
      </w:pPr>
      <w:proofErr w:type="gramStart"/>
      <w:r w:rsidRPr="00ED7A90">
        <w:t>ухудшение</w:t>
      </w:r>
      <w:proofErr w:type="gramEnd"/>
      <w:r w:rsidRPr="00ED7A90">
        <w:t xml:space="preserve"> качества воздушной среды;</w:t>
      </w:r>
    </w:p>
    <w:p w:rsidR="00A87DE3" w:rsidRPr="00ED7A90" w:rsidRDefault="00A87DE3" w:rsidP="00A87DE3">
      <w:pPr>
        <w:pStyle w:val="afff6"/>
        <w:numPr>
          <w:ilvl w:val="0"/>
          <w:numId w:val="47"/>
        </w:numPr>
        <w:spacing w:before="0" w:after="0"/>
      </w:pPr>
      <w:proofErr w:type="gramStart"/>
      <w:r w:rsidRPr="00ED7A90">
        <w:t>загрязнение</w:t>
      </w:r>
      <w:proofErr w:type="gramEnd"/>
      <w:r w:rsidRPr="00ED7A90">
        <w:t xml:space="preserve"> среды нефтепродуктами (при аварийных ситуациях, в неблагоприятных случаях, когда невозможно проводить мероприятия ЛРН).</w:t>
      </w:r>
    </w:p>
    <w:p w:rsidR="00336128" w:rsidRPr="003B2105" w:rsidRDefault="00336128" w:rsidP="00116049">
      <w:pPr>
        <w:pStyle w:val="3"/>
        <w:tabs>
          <w:tab w:val="left" w:pos="1701"/>
        </w:tabs>
        <w:overflowPunct w:val="0"/>
        <w:autoSpaceDE w:val="0"/>
        <w:autoSpaceDN w:val="0"/>
        <w:adjustRightInd w:val="0"/>
        <w:spacing w:before="120" w:line="240" w:lineRule="auto"/>
        <w:textAlignment w:val="baseline"/>
      </w:pPr>
      <w:bookmarkStart w:id="652" w:name="_Toc461112324"/>
      <w:r w:rsidRPr="005A76FB">
        <w:t>Ожидаемое воздействие на ООПТ</w:t>
      </w:r>
      <w:bookmarkEnd w:id="648"/>
      <w:r>
        <w:t xml:space="preserve"> и экологически чувствительные районы</w:t>
      </w:r>
      <w:bookmarkEnd w:id="649"/>
      <w:bookmarkEnd w:id="650"/>
      <w:bookmarkEnd w:id="651"/>
      <w:bookmarkEnd w:id="652"/>
    </w:p>
    <w:p w:rsidR="00336128" w:rsidRDefault="00336128" w:rsidP="00336128">
      <w:pPr>
        <w:pStyle w:val="affff6"/>
        <w:ind w:left="567"/>
      </w:pPr>
      <w:r w:rsidRPr="00ED4C34">
        <w:t xml:space="preserve">Влияние беспокойства связано с акустическим и визуальным воздействием судна и непосредственно с работой оборудования судов. При проведении работ на морской акватории данный вид воздействия может сказываться в первую очередь на морских млекопитающих. Шум может оказывать стресс, уход животных из района нагула и как следствие, возможное снижение эффективности питания, последующее ослабление физического состояния животных. </w:t>
      </w:r>
    </w:p>
    <w:p w:rsidR="00336128" w:rsidRPr="00ED4C34" w:rsidRDefault="00336128" w:rsidP="00336128">
      <w:pPr>
        <w:pStyle w:val="affff6"/>
        <w:ind w:left="567"/>
      </w:pPr>
      <w:r w:rsidRPr="00ED4C34">
        <w:t xml:space="preserve">Ухудшение качества воздушной среды может оказывать косвенное влияние и привести к повреждению растений, угнетению роста и развития растений, отрицательно сказаться на плодовитости животных и птиц. Однако, как правило, такие воздействия проявляются при длительном влиянии источников загрязнения на окружающую среду. </w:t>
      </w:r>
    </w:p>
    <w:p w:rsidR="00336128" w:rsidRDefault="00336128" w:rsidP="00336128">
      <w:pPr>
        <w:pStyle w:val="affff6"/>
        <w:ind w:left="567"/>
      </w:pPr>
      <w:r>
        <w:t>По результатам проведенной оценки и с учетом предусмотренных мероприятий, воздействие намечаемых исследований на морских млекопитающих и птиц можно оценить как кратковременное локальное и незначительное, в целом несущественное.</w:t>
      </w:r>
    </w:p>
    <w:p w:rsidR="00336128" w:rsidRDefault="00336128" w:rsidP="00336128">
      <w:pPr>
        <w:spacing w:before="120" w:line="240" w:lineRule="auto"/>
        <w:ind w:left="567"/>
      </w:pPr>
      <w:r w:rsidRPr="003B2105">
        <w:t>Проводимые работы сопровождаются выбросом в воздух загрязняющих веществ от двигателей и механизмов судов</w:t>
      </w:r>
      <w:r>
        <w:t xml:space="preserve">, а также судовым инсинератором. </w:t>
      </w:r>
      <w:r w:rsidRPr="003B2105">
        <w:t xml:space="preserve"> </w:t>
      </w:r>
    </w:p>
    <w:p w:rsidR="00336128" w:rsidRPr="0032304B" w:rsidRDefault="00336128" w:rsidP="00336128">
      <w:pPr>
        <w:spacing w:before="120" w:after="120" w:line="240" w:lineRule="auto"/>
        <w:ind w:left="567"/>
      </w:pPr>
      <w:r w:rsidRPr="0032304B">
        <w:t>На основании выполненных расчетов по оценке воздействия на атмосферный воздух, можно сделать вывод, что максимальный вклад в загрязнение атмосферного воздуха ожидается по диоксиду азота. Максимальные значения концентрации по диоксиду азота (выше 1*ПДКм.р.) будут наблюдаться на площадке вблизи источников негативного воздействия на атмосферный воздух во время их совместной работы.</w:t>
      </w:r>
      <w:r>
        <w:t xml:space="preserve"> </w:t>
      </w:r>
      <w:r w:rsidRPr="0032304B">
        <w:t xml:space="preserve">Максимальный радиус зоны с приземными концентрациями более 0,05*ПДКм.р. составит не более </w:t>
      </w:r>
      <w:r w:rsidR="00586C5E">
        <w:t>2</w:t>
      </w:r>
      <w:r w:rsidRPr="0032304B">
        <w:t xml:space="preserve"> км.</w:t>
      </w:r>
    </w:p>
    <w:p w:rsidR="00336128" w:rsidRDefault="00336128" w:rsidP="00336128">
      <w:pPr>
        <w:spacing w:before="120" w:after="120" w:line="240" w:lineRule="auto"/>
        <w:ind w:left="567"/>
      </w:pPr>
      <w:r w:rsidRPr="003B2105">
        <w:t xml:space="preserve">Выполненные расчеты показали, что в период проведения </w:t>
      </w:r>
      <w:r w:rsidR="00C350F6">
        <w:t>региональных</w:t>
      </w:r>
      <w:r w:rsidRPr="005A76FB">
        <w:t xml:space="preserve"> </w:t>
      </w:r>
      <w:r w:rsidR="005F1931">
        <w:t>геолого-</w:t>
      </w:r>
      <w:r w:rsidRPr="005A76FB">
        <w:t xml:space="preserve">геофизических исследований </w:t>
      </w:r>
      <w:r w:rsidRPr="003B2105">
        <w:t>источники загрязнения атмосферы носят временный характер. Воздействие на атмосферный воздух будет локальным, планируемые работы не окажут воздействия на ООПТ.</w:t>
      </w:r>
    </w:p>
    <w:p w:rsidR="00336128" w:rsidRPr="00CA2CA6" w:rsidRDefault="00336128" w:rsidP="00336128">
      <w:pPr>
        <w:spacing w:before="120" w:after="120" w:line="240" w:lineRule="auto"/>
        <w:ind w:left="567"/>
        <w:rPr>
          <w:rFonts w:cs="Arial"/>
          <w:sz w:val="22"/>
        </w:rPr>
      </w:pPr>
      <w:r w:rsidRPr="00CA2CA6">
        <w:rPr>
          <w:rFonts w:cs="Arial"/>
        </w:rPr>
        <w:t xml:space="preserve">В целом, при соблюдении запланированных природоохранных мероприятий воздействие на систему ООПТ в штатном режиме работ </w:t>
      </w:r>
      <w:r w:rsidRPr="005A76FB">
        <w:t>не окажут значимого воздействия</w:t>
      </w:r>
      <w:r w:rsidRPr="00CA2CA6">
        <w:rPr>
          <w:rFonts w:cs="Arial"/>
        </w:rPr>
        <w:t>.</w:t>
      </w:r>
    </w:p>
    <w:p w:rsidR="00336128" w:rsidRPr="005A76FB" w:rsidRDefault="00336128" w:rsidP="00116049">
      <w:pPr>
        <w:pStyle w:val="3"/>
        <w:tabs>
          <w:tab w:val="left" w:pos="1701"/>
        </w:tabs>
        <w:overflowPunct w:val="0"/>
        <w:autoSpaceDE w:val="0"/>
        <w:autoSpaceDN w:val="0"/>
        <w:adjustRightInd w:val="0"/>
        <w:spacing w:before="120" w:line="240" w:lineRule="auto"/>
        <w:textAlignment w:val="baseline"/>
      </w:pPr>
      <w:bookmarkStart w:id="653" w:name="_Toc438028116"/>
      <w:bookmarkStart w:id="654" w:name="_Toc455582198"/>
      <w:bookmarkStart w:id="655" w:name="_Toc455582634"/>
      <w:bookmarkStart w:id="656" w:name="_Toc455583070"/>
      <w:bookmarkStart w:id="657" w:name="_Toc461112325"/>
      <w:r w:rsidRPr="005A76FB">
        <w:lastRenderedPageBreak/>
        <w:t>Выводы</w:t>
      </w:r>
      <w:bookmarkEnd w:id="653"/>
      <w:bookmarkEnd w:id="654"/>
      <w:bookmarkEnd w:id="655"/>
      <w:bookmarkEnd w:id="656"/>
      <w:bookmarkEnd w:id="657"/>
      <w:r w:rsidRPr="005A76FB">
        <w:tab/>
      </w:r>
    </w:p>
    <w:p w:rsidR="00336128" w:rsidRDefault="00336128" w:rsidP="00336128">
      <w:pPr>
        <w:spacing w:before="120" w:after="120"/>
        <w:ind w:left="567"/>
      </w:pPr>
      <w:r w:rsidRPr="005A76FB">
        <w:t xml:space="preserve">Районы проведения </w:t>
      </w:r>
      <w:r w:rsidR="00C350F6">
        <w:t>региональных геолого-</w:t>
      </w:r>
      <w:r w:rsidRPr="005A76FB">
        <w:t>геофизических исследований</w:t>
      </w:r>
      <w:r w:rsidRPr="0048750D">
        <w:t xml:space="preserve"> </w:t>
      </w:r>
      <w:r w:rsidRPr="005A76FB">
        <w:t>располагаются за пределами особо охраняемых природных территорий (ООПТ)</w:t>
      </w:r>
      <w:r>
        <w:t xml:space="preserve"> и </w:t>
      </w:r>
      <w:r w:rsidRPr="00575C9C">
        <w:t>экологически чувствительны</w:t>
      </w:r>
      <w:r>
        <w:t>х</w:t>
      </w:r>
      <w:r w:rsidRPr="00575C9C">
        <w:t xml:space="preserve"> район</w:t>
      </w:r>
      <w:r>
        <w:t>ов</w:t>
      </w:r>
      <w:r w:rsidRPr="005A76FB">
        <w:t xml:space="preserve">. </w:t>
      </w:r>
    </w:p>
    <w:p w:rsidR="00336128" w:rsidRDefault="00336128" w:rsidP="00336128">
      <w:pPr>
        <w:spacing w:before="120" w:after="120"/>
        <w:ind w:left="567"/>
      </w:pPr>
      <w:r>
        <w:t xml:space="preserve">В разделе 8.7. приведены мероприятия по снижению негативного воздействия на ООПТ и </w:t>
      </w:r>
      <w:r w:rsidRPr="00575C9C">
        <w:t>экологически чувствительны</w:t>
      </w:r>
      <w:r>
        <w:t>е</w:t>
      </w:r>
      <w:r w:rsidRPr="00575C9C">
        <w:t xml:space="preserve"> район</w:t>
      </w:r>
      <w:r>
        <w:t>ы.</w:t>
      </w:r>
    </w:p>
    <w:p w:rsidR="00336128" w:rsidRDefault="00336128" w:rsidP="00336128">
      <w:pPr>
        <w:spacing w:before="120" w:after="120"/>
        <w:ind w:left="567"/>
      </w:pPr>
      <w:r>
        <w:t xml:space="preserve">Таким образом, </w:t>
      </w:r>
      <w:r w:rsidR="00C350F6">
        <w:t>региональные</w:t>
      </w:r>
      <w:r w:rsidRPr="005A76FB">
        <w:t xml:space="preserve"> </w:t>
      </w:r>
      <w:r w:rsidR="00C20AC8">
        <w:t>геолого-</w:t>
      </w:r>
      <w:r w:rsidRPr="005A76FB">
        <w:t>геофизически</w:t>
      </w:r>
      <w:r w:rsidR="00C20AC8">
        <w:t>е</w:t>
      </w:r>
      <w:r w:rsidRPr="005A76FB">
        <w:t xml:space="preserve"> исследовани</w:t>
      </w:r>
      <w:r w:rsidR="00C20AC8">
        <w:t>я</w:t>
      </w:r>
      <w:r w:rsidRPr="005A76FB">
        <w:t xml:space="preserve"> не окажут значимого воздействия на ООПТ</w:t>
      </w:r>
      <w:r>
        <w:t xml:space="preserve"> и </w:t>
      </w:r>
      <w:r w:rsidRPr="00575C9C">
        <w:t>экологически чувствительны</w:t>
      </w:r>
      <w:r>
        <w:t>е</w:t>
      </w:r>
      <w:r w:rsidRPr="00575C9C">
        <w:t xml:space="preserve"> район</w:t>
      </w:r>
      <w:r>
        <w:t>ы</w:t>
      </w:r>
      <w:r w:rsidRPr="005A76FB">
        <w:t xml:space="preserve"> при условии выполнения природоохранных мероприятий.</w:t>
      </w:r>
    </w:p>
    <w:p w:rsidR="00F80616" w:rsidRPr="005037BB" w:rsidRDefault="00F80616" w:rsidP="00F162C9">
      <w:pPr>
        <w:pStyle w:val="21"/>
      </w:pPr>
      <w:bookmarkStart w:id="658" w:name="_Toc438028117"/>
      <w:bookmarkStart w:id="659" w:name="_Toc455582199"/>
      <w:bookmarkStart w:id="660" w:name="_Toc455582635"/>
      <w:bookmarkStart w:id="661" w:name="_Toc455583071"/>
      <w:bookmarkStart w:id="662" w:name="_Toc461112326"/>
      <w:r w:rsidRPr="005037BB">
        <w:t>Оценка воздействия на социально-экономическую среду</w:t>
      </w:r>
      <w:bookmarkEnd w:id="658"/>
      <w:bookmarkEnd w:id="659"/>
      <w:bookmarkEnd w:id="660"/>
      <w:bookmarkEnd w:id="661"/>
      <w:bookmarkEnd w:id="662"/>
    </w:p>
    <w:p w:rsidR="00F80616" w:rsidRPr="005037BB" w:rsidRDefault="00F80616" w:rsidP="00F80616">
      <w:pPr>
        <w:pStyle w:val="afff6"/>
      </w:pPr>
      <w:r w:rsidRPr="005037BB">
        <w:t xml:space="preserve">При выполнении </w:t>
      </w:r>
      <w:r w:rsidRPr="005A76FB">
        <w:t xml:space="preserve">региональных </w:t>
      </w:r>
      <w:r w:rsidR="00C350F6">
        <w:t>геолого-</w:t>
      </w:r>
      <w:r w:rsidRPr="005A76FB">
        <w:t xml:space="preserve">геофизических исследований </w:t>
      </w:r>
      <w:r w:rsidRPr="005037BB">
        <w:t xml:space="preserve"> основными (значимыми) источниками положительного воздействия на экономику и социально-экономическую ситуацию являются:</w:t>
      </w:r>
    </w:p>
    <w:p w:rsidR="00F80616" w:rsidRPr="005037BB" w:rsidRDefault="00F80616" w:rsidP="00CA777E">
      <w:pPr>
        <w:pStyle w:val="afff6"/>
        <w:numPr>
          <w:ilvl w:val="0"/>
          <w:numId w:val="80"/>
        </w:numPr>
      </w:pPr>
      <w:r w:rsidRPr="005037BB">
        <w:t>налоговые отчисления и платежи в бюджеты разных уровней;</w:t>
      </w:r>
    </w:p>
    <w:p w:rsidR="00F80616" w:rsidRPr="005037BB" w:rsidRDefault="00F80616" w:rsidP="00CA777E">
      <w:pPr>
        <w:pStyle w:val="afff6"/>
        <w:numPr>
          <w:ilvl w:val="0"/>
          <w:numId w:val="80"/>
        </w:numPr>
      </w:pPr>
      <w:r w:rsidRPr="005037BB">
        <w:t>повышение уровня занятости населения и, как следствие, воздействие на рынок труда;</w:t>
      </w:r>
    </w:p>
    <w:p w:rsidR="00F80616" w:rsidRPr="005037BB" w:rsidRDefault="00F80616" w:rsidP="00CA777E">
      <w:pPr>
        <w:pStyle w:val="afff6"/>
        <w:numPr>
          <w:ilvl w:val="0"/>
          <w:numId w:val="80"/>
        </w:numPr>
      </w:pPr>
      <w:r w:rsidRPr="005037BB">
        <w:t>увеличения бюджетных расходов на основные отрасли социальной сферы с повышением качества и доступности базовых услуг.</w:t>
      </w:r>
    </w:p>
    <w:p w:rsidR="00F80616" w:rsidRPr="005037BB" w:rsidRDefault="00F80616" w:rsidP="00F80616">
      <w:pPr>
        <w:pStyle w:val="afff6"/>
      </w:pPr>
      <w:r w:rsidRPr="005037BB">
        <w:t>В связи с тем, что планируемая Программой деятельность будет осуществляться на морской акватории, следует рассмотреть потенциальные источники воздействия на специфические виды экономической деятельности такие, как рыболовный промысел, судоходство, коренные малочисленные народы Севера и их традиционное природопользование.</w:t>
      </w:r>
    </w:p>
    <w:p w:rsidR="00F80616" w:rsidRPr="005037BB" w:rsidRDefault="00F80616" w:rsidP="00116049">
      <w:pPr>
        <w:pStyle w:val="3"/>
        <w:tabs>
          <w:tab w:val="left" w:pos="1701"/>
        </w:tabs>
        <w:overflowPunct w:val="0"/>
        <w:autoSpaceDE w:val="0"/>
        <w:autoSpaceDN w:val="0"/>
        <w:adjustRightInd w:val="0"/>
        <w:spacing w:before="120" w:line="240" w:lineRule="auto"/>
        <w:textAlignment w:val="baseline"/>
      </w:pPr>
      <w:bookmarkStart w:id="663" w:name="_Toc455582200"/>
      <w:bookmarkStart w:id="664" w:name="_Toc455582636"/>
      <w:bookmarkStart w:id="665" w:name="_Toc455583072"/>
      <w:bookmarkStart w:id="666" w:name="_Toc461112327"/>
      <w:bookmarkStart w:id="667" w:name="_Toc438028118"/>
      <w:r w:rsidRPr="005037BB">
        <w:t>Воздействие на экономику</w:t>
      </w:r>
      <w:bookmarkEnd w:id="663"/>
      <w:bookmarkEnd w:id="664"/>
      <w:bookmarkEnd w:id="665"/>
      <w:bookmarkEnd w:id="666"/>
      <w:r w:rsidRPr="005037BB">
        <w:t xml:space="preserve"> </w:t>
      </w:r>
      <w:bookmarkEnd w:id="667"/>
    </w:p>
    <w:p w:rsidR="00F80616" w:rsidRPr="005037BB" w:rsidRDefault="00F80616" w:rsidP="00F80616">
      <w:pPr>
        <w:spacing w:before="120" w:after="120"/>
        <w:ind w:left="567"/>
      </w:pPr>
      <w:r w:rsidRPr="005037BB">
        <w:t>Основным целевым назначением планируемых исследований является получение геологических данных о структуре недр в пределах участк</w:t>
      </w:r>
      <w:r>
        <w:t>а работ</w:t>
      </w:r>
      <w:r w:rsidRPr="005037BB">
        <w:t>.</w:t>
      </w:r>
    </w:p>
    <w:p w:rsidR="00F80616" w:rsidRPr="005037BB" w:rsidRDefault="00F80616" w:rsidP="00F80616">
      <w:pPr>
        <w:spacing w:before="120" w:after="120"/>
        <w:ind w:left="567"/>
      </w:pPr>
      <w:r w:rsidRPr="005037BB">
        <w:t>Непосредственное положительное влияние реализации Программы предполагает стимулирование экономической деятельности предприятий сферы обслуживания (поставки топлива, продуктов, переработка отходов и тому подобное) в порту базирования судов.</w:t>
      </w:r>
    </w:p>
    <w:p w:rsidR="00F80616" w:rsidRPr="005037BB" w:rsidRDefault="00F80616" w:rsidP="00F80616">
      <w:pPr>
        <w:spacing w:before="120" w:after="120"/>
        <w:ind w:left="567"/>
      </w:pPr>
      <w:r w:rsidRPr="005037BB">
        <w:t>Кроме того, реализация Программы предполагает увеличение занятости населения:</w:t>
      </w:r>
    </w:p>
    <w:p w:rsidR="00F80616" w:rsidRPr="005037BB" w:rsidRDefault="00F80616" w:rsidP="00CA777E">
      <w:pPr>
        <w:pStyle w:val="afff6"/>
        <w:numPr>
          <w:ilvl w:val="0"/>
          <w:numId w:val="47"/>
        </w:numPr>
        <w:spacing w:before="0" w:after="0"/>
      </w:pPr>
      <w:r w:rsidRPr="005037BB">
        <w:t>работу специалистов подрядной организации, проводящей сейсморазведочные работы;</w:t>
      </w:r>
    </w:p>
    <w:p w:rsidR="00F80616" w:rsidRPr="005037BB" w:rsidRDefault="00F80616" w:rsidP="00CA777E">
      <w:pPr>
        <w:pStyle w:val="afff6"/>
        <w:numPr>
          <w:ilvl w:val="0"/>
          <w:numId w:val="47"/>
        </w:numPr>
        <w:spacing w:before="0" w:after="0"/>
      </w:pPr>
      <w:r w:rsidRPr="005037BB">
        <w:t>привлечение специалистов для выполнения программ экологического мониторинга и мониторинга морских млекопитающих;</w:t>
      </w:r>
    </w:p>
    <w:p w:rsidR="00F80616" w:rsidRPr="005037BB" w:rsidRDefault="00F80616" w:rsidP="00CA777E">
      <w:pPr>
        <w:pStyle w:val="afff6"/>
        <w:numPr>
          <w:ilvl w:val="0"/>
          <w:numId w:val="47"/>
        </w:numPr>
        <w:spacing w:before="0" w:after="0"/>
      </w:pPr>
      <w:r w:rsidRPr="005037BB">
        <w:t>привлечение специалистов для обработки данных.</w:t>
      </w:r>
    </w:p>
    <w:p w:rsidR="00F80616" w:rsidRPr="005037BB" w:rsidRDefault="00F80616" w:rsidP="00F80616">
      <w:pPr>
        <w:spacing w:before="120" w:after="120"/>
        <w:ind w:left="567"/>
      </w:pPr>
      <w:r w:rsidRPr="005037BB">
        <w:t>Организации, задействованные в реализации Программы, будут определены в результате тендера.</w:t>
      </w:r>
    </w:p>
    <w:p w:rsidR="00F80616" w:rsidRPr="005037BB" w:rsidRDefault="00F80616" w:rsidP="00F80616">
      <w:pPr>
        <w:spacing w:before="120" w:after="120"/>
        <w:ind w:left="567"/>
      </w:pPr>
      <w:r w:rsidRPr="005037BB">
        <w:t xml:space="preserve">Вследствие того, что Программа исследования будет реализована локально (на территории </w:t>
      </w:r>
      <w:r>
        <w:t>участка работ</w:t>
      </w:r>
      <w:r w:rsidRPr="005037BB">
        <w:t xml:space="preserve">) с использованием малотрудозатратных технологий, непосредственное воздействие на социально-экономическую </w:t>
      </w:r>
      <w:r w:rsidRPr="005037BB">
        <w:lastRenderedPageBreak/>
        <w:t>ситуацию будет минимальным, а влияние (на федеральном и региональном уровнях), в основном, будет косвенным.</w:t>
      </w:r>
    </w:p>
    <w:p w:rsidR="00F80616" w:rsidRPr="005037BB" w:rsidRDefault="00F80616" w:rsidP="00F80616">
      <w:pPr>
        <w:spacing w:before="120" w:after="120"/>
        <w:ind w:left="567"/>
      </w:pPr>
      <w:r w:rsidRPr="005037BB">
        <w:t>В связи с тем, что работы будут осуществляться вахтовым методом воздействие на расселение, динамику и структуру населения исключается.</w:t>
      </w:r>
    </w:p>
    <w:p w:rsidR="00F80616" w:rsidRPr="005037BB" w:rsidRDefault="00F80616" w:rsidP="00F80616">
      <w:pPr>
        <w:spacing w:before="120" w:after="120"/>
        <w:ind w:left="567"/>
      </w:pPr>
      <w:r w:rsidRPr="005037BB">
        <w:t>Интенсивность воздействия Программы на экономику и социально-экономическую ситуацию оценивается как незначительная, пространственный масштаб – как региональный, временной масштаб оценивается как кратковременный. Итоговое воздействие - низкое положительное.</w:t>
      </w:r>
    </w:p>
    <w:p w:rsidR="00F80616" w:rsidRPr="005037BB" w:rsidRDefault="00F80616" w:rsidP="00116049">
      <w:pPr>
        <w:pStyle w:val="3"/>
        <w:tabs>
          <w:tab w:val="left" w:pos="1701"/>
        </w:tabs>
        <w:overflowPunct w:val="0"/>
        <w:autoSpaceDE w:val="0"/>
        <w:autoSpaceDN w:val="0"/>
        <w:adjustRightInd w:val="0"/>
        <w:spacing w:before="120" w:line="240" w:lineRule="auto"/>
        <w:textAlignment w:val="baseline"/>
      </w:pPr>
      <w:bookmarkStart w:id="668" w:name="_Toc438028119"/>
      <w:bookmarkStart w:id="669" w:name="_Toc455582201"/>
      <w:bookmarkStart w:id="670" w:name="_Toc455582637"/>
      <w:bookmarkStart w:id="671" w:name="_Toc455583073"/>
      <w:bookmarkStart w:id="672" w:name="_Toc461112328"/>
      <w:r w:rsidRPr="005037BB">
        <w:t>Воздействие на рыболовный промысел и судоходство</w:t>
      </w:r>
      <w:bookmarkEnd w:id="668"/>
      <w:bookmarkEnd w:id="669"/>
      <w:bookmarkEnd w:id="670"/>
      <w:bookmarkEnd w:id="671"/>
      <w:bookmarkEnd w:id="672"/>
      <w:r w:rsidRPr="005037BB">
        <w:tab/>
      </w:r>
    </w:p>
    <w:p w:rsidR="00F80616" w:rsidRPr="005037BB" w:rsidRDefault="00F80616" w:rsidP="00F80616">
      <w:pPr>
        <w:spacing w:before="120" w:after="120"/>
        <w:ind w:left="567"/>
      </w:pPr>
      <w:r w:rsidRPr="005037BB">
        <w:t xml:space="preserve">Воздействие на рыболовный промысел оказано не будет, т.к. промысел в открытом море не ведется. По сообщению территориального управления Росрыболовства в районе </w:t>
      </w:r>
      <w:r>
        <w:t xml:space="preserve">планируемых исследований </w:t>
      </w:r>
      <w:r w:rsidRPr="005037BB">
        <w:t>рыбопромысловых участков не имеется</w:t>
      </w:r>
      <w:r w:rsidR="006854C6">
        <w:t xml:space="preserve"> (Приложение 2 настоящего тома)</w:t>
      </w:r>
      <w:r>
        <w:t>.</w:t>
      </w:r>
    </w:p>
    <w:p w:rsidR="00F80616" w:rsidRPr="005037BB" w:rsidRDefault="00F80616" w:rsidP="00F80616">
      <w:pPr>
        <w:spacing w:before="120" w:after="120"/>
        <w:ind w:left="567"/>
      </w:pPr>
      <w:r w:rsidRPr="005037BB">
        <w:t xml:space="preserve">Транзитные пути Северного морского пути не пересекают акваторию </w:t>
      </w:r>
      <w:r>
        <w:t>участка работ</w:t>
      </w:r>
      <w:r w:rsidRPr="005037BB">
        <w:t xml:space="preserve">. В этой </w:t>
      </w:r>
      <w:r w:rsidR="00C350F6">
        <w:t xml:space="preserve">связи, планируемые </w:t>
      </w:r>
      <w:r w:rsidRPr="005A76FB">
        <w:t>региональны</w:t>
      </w:r>
      <w:r w:rsidR="00C350F6">
        <w:t>е</w:t>
      </w:r>
      <w:r w:rsidRPr="005A76FB">
        <w:t xml:space="preserve"> </w:t>
      </w:r>
      <w:r w:rsidR="00C350F6">
        <w:t>геолого-</w:t>
      </w:r>
      <w:r w:rsidRPr="005A76FB">
        <w:t>геофизически</w:t>
      </w:r>
      <w:r w:rsidR="00C350F6">
        <w:t>е</w:t>
      </w:r>
      <w:r w:rsidRPr="005A76FB">
        <w:t xml:space="preserve"> исследовани</w:t>
      </w:r>
      <w:r w:rsidR="00C350F6">
        <w:t>я</w:t>
      </w:r>
      <w:r w:rsidRPr="005037BB">
        <w:t xml:space="preserve"> на рассматриваемом </w:t>
      </w:r>
      <w:r>
        <w:t>участке</w:t>
      </w:r>
      <w:r w:rsidRPr="005037BB">
        <w:t xml:space="preserve"> не окажут воздействия на судоходство.</w:t>
      </w:r>
    </w:p>
    <w:p w:rsidR="00F80616" w:rsidRPr="005037BB" w:rsidRDefault="00F80616" w:rsidP="00116049">
      <w:pPr>
        <w:pStyle w:val="3"/>
        <w:tabs>
          <w:tab w:val="left" w:pos="1701"/>
        </w:tabs>
        <w:overflowPunct w:val="0"/>
        <w:autoSpaceDE w:val="0"/>
        <w:autoSpaceDN w:val="0"/>
        <w:adjustRightInd w:val="0"/>
        <w:spacing w:before="120" w:line="240" w:lineRule="auto"/>
        <w:textAlignment w:val="baseline"/>
      </w:pPr>
      <w:bookmarkStart w:id="673" w:name="_Toc438028120"/>
      <w:bookmarkStart w:id="674" w:name="_Toc455582202"/>
      <w:bookmarkStart w:id="675" w:name="_Toc455582638"/>
      <w:bookmarkStart w:id="676" w:name="_Toc455583074"/>
      <w:bookmarkStart w:id="677" w:name="_Toc461112329"/>
      <w:r w:rsidRPr="005037BB">
        <w:t>Воздействие на малочисленные народы Севера и их общины</w:t>
      </w:r>
      <w:bookmarkEnd w:id="673"/>
      <w:bookmarkEnd w:id="674"/>
      <w:bookmarkEnd w:id="675"/>
      <w:bookmarkEnd w:id="676"/>
      <w:bookmarkEnd w:id="677"/>
    </w:p>
    <w:p w:rsidR="00F80616" w:rsidRPr="005037BB" w:rsidRDefault="00F80616" w:rsidP="00F80616">
      <w:pPr>
        <w:spacing w:before="120" w:after="120"/>
        <w:ind w:left="567"/>
      </w:pPr>
      <w:r w:rsidRPr="005037BB">
        <w:t>При оценке потенциального воздействия Программы на КМНС следует уделить внимание двум основным составляющим данного вопроса: воздействию программы на экономическую составляющую (традиционное природопользование) и воздействию программы на социальную (психологическую) составляющую.</w:t>
      </w:r>
    </w:p>
    <w:p w:rsidR="00D56DED" w:rsidRDefault="00F80616" w:rsidP="00D56DED">
      <w:pPr>
        <w:pStyle w:val="afff6"/>
      </w:pPr>
      <w:r w:rsidRPr="005037BB">
        <w:t xml:space="preserve">Поскольку в настоящее время на территории </w:t>
      </w:r>
      <w:r w:rsidR="00D56DED">
        <w:t xml:space="preserve">островов Белый, Вилькицкого и Шокальского </w:t>
      </w:r>
      <w:r w:rsidR="00D56DED" w:rsidRPr="005037BB">
        <w:t>представители КМНС не проживают</w:t>
      </w:r>
      <w:r w:rsidR="00D56DED">
        <w:t xml:space="preserve">. </w:t>
      </w:r>
      <w:r w:rsidR="00D56DED" w:rsidRPr="005037BB">
        <w:t xml:space="preserve">Соответственно, традиционное землепользование на </w:t>
      </w:r>
      <w:r w:rsidR="00D56DED">
        <w:t>островах</w:t>
      </w:r>
      <w:r w:rsidR="00D56DED" w:rsidRPr="005037BB">
        <w:t xml:space="preserve"> не ведется. Воздействие отсутствует.</w:t>
      </w:r>
    </w:p>
    <w:p w:rsidR="00F80616" w:rsidRPr="005037BB" w:rsidRDefault="00F80616" w:rsidP="00116049">
      <w:pPr>
        <w:pStyle w:val="3"/>
        <w:tabs>
          <w:tab w:val="left" w:pos="1701"/>
        </w:tabs>
        <w:overflowPunct w:val="0"/>
        <w:autoSpaceDE w:val="0"/>
        <w:autoSpaceDN w:val="0"/>
        <w:adjustRightInd w:val="0"/>
        <w:spacing w:before="120" w:line="240" w:lineRule="auto"/>
        <w:textAlignment w:val="baseline"/>
      </w:pPr>
      <w:bookmarkStart w:id="678" w:name="_Toc438028121"/>
      <w:bookmarkStart w:id="679" w:name="_Toc455582203"/>
      <w:bookmarkStart w:id="680" w:name="_Toc455582639"/>
      <w:bookmarkStart w:id="681" w:name="_Toc455583075"/>
      <w:bookmarkStart w:id="682" w:name="_Toc461112330"/>
      <w:r w:rsidRPr="005037BB">
        <w:t>Выводы</w:t>
      </w:r>
      <w:bookmarkEnd w:id="678"/>
      <w:bookmarkEnd w:id="679"/>
      <w:bookmarkEnd w:id="680"/>
      <w:bookmarkEnd w:id="681"/>
      <w:bookmarkEnd w:id="682"/>
    </w:p>
    <w:p w:rsidR="00F80616" w:rsidRPr="005037BB" w:rsidRDefault="00F80616" w:rsidP="00F80616">
      <w:pPr>
        <w:spacing w:before="120" w:after="120"/>
        <w:ind w:left="567"/>
      </w:pPr>
      <w:r w:rsidRPr="005037BB">
        <w:t>Основными источниками воздействия на экономику и социально-экономическую ситуацию являются:</w:t>
      </w:r>
    </w:p>
    <w:p w:rsidR="00F80616" w:rsidRPr="00190919" w:rsidRDefault="00F80616" w:rsidP="00CA777E">
      <w:pPr>
        <w:pStyle w:val="afff6"/>
        <w:numPr>
          <w:ilvl w:val="0"/>
          <w:numId w:val="47"/>
        </w:numPr>
        <w:spacing w:before="0" w:after="0"/>
      </w:pPr>
      <w:r w:rsidRPr="00190919">
        <w:t>налоговые отчисления и платежи в бюджеты разных уровней;</w:t>
      </w:r>
    </w:p>
    <w:p w:rsidR="00F80616" w:rsidRPr="00190919" w:rsidRDefault="00F80616" w:rsidP="00CA777E">
      <w:pPr>
        <w:pStyle w:val="afff6"/>
        <w:numPr>
          <w:ilvl w:val="0"/>
          <w:numId w:val="47"/>
        </w:numPr>
        <w:spacing w:before="0" w:after="0"/>
      </w:pPr>
      <w:r w:rsidRPr="00190919">
        <w:t>повышение уровня занятости населения и, как следствие, воздействие на рынок труда;</w:t>
      </w:r>
    </w:p>
    <w:p w:rsidR="00F80616" w:rsidRPr="00190919" w:rsidRDefault="00F80616" w:rsidP="00CA777E">
      <w:pPr>
        <w:pStyle w:val="afff6"/>
        <w:numPr>
          <w:ilvl w:val="0"/>
          <w:numId w:val="47"/>
        </w:numPr>
        <w:spacing w:before="0" w:after="0"/>
      </w:pPr>
      <w:r w:rsidRPr="00190919">
        <w:t>увеличения бюджетных расходов на основные отрасли социальной сферы с повышением качества и доступности базовых услуг;</w:t>
      </w:r>
    </w:p>
    <w:p w:rsidR="00F80616" w:rsidRPr="00190919" w:rsidRDefault="00F80616" w:rsidP="00CA777E">
      <w:pPr>
        <w:pStyle w:val="afff6"/>
        <w:numPr>
          <w:ilvl w:val="0"/>
          <w:numId w:val="47"/>
        </w:numPr>
        <w:spacing w:before="0" w:after="0"/>
      </w:pPr>
      <w:r w:rsidRPr="00190919">
        <w:t>информация о готовящейся к реализации Программе по промышленному освоению среды обитания представителей КМНС.</w:t>
      </w:r>
    </w:p>
    <w:p w:rsidR="00F80616" w:rsidRPr="005037BB" w:rsidRDefault="00F80616" w:rsidP="00F80616">
      <w:pPr>
        <w:spacing w:before="120" w:after="120"/>
        <w:ind w:left="567"/>
      </w:pPr>
      <w:r w:rsidRPr="005037BB">
        <w:t xml:space="preserve">Комплексная оценка воздействия </w:t>
      </w:r>
      <w:r w:rsidR="00F608DA">
        <w:t>геолого-</w:t>
      </w:r>
      <w:r>
        <w:t>геофизических исследований на социально-</w:t>
      </w:r>
      <w:r w:rsidRPr="005037BB">
        <w:t>экономическую среду позволила заключить следующее.</w:t>
      </w:r>
    </w:p>
    <w:p w:rsidR="00F80616" w:rsidRPr="005037BB" w:rsidRDefault="00F80616" w:rsidP="00F80616">
      <w:pPr>
        <w:spacing w:before="120" w:after="120"/>
        <w:ind w:left="567"/>
      </w:pPr>
      <w:r w:rsidRPr="005037BB">
        <w:t>Интенсивность воздействия Программы на экономику и социально-экономическую ситуацию оценивается как незначительная, пространственный масштаб – как региональный, временной масштаб - как кратковременный.</w:t>
      </w:r>
    </w:p>
    <w:p w:rsidR="00F80616" w:rsidRPr="005037BB" w:rsidRDefault="00F80616" w:rsidP="00F80616">
      <w:pPr>
        <w:spacing w:before="120" w:after="120"/>
        <w:ind w:left="567"/>
      </w:pPr>
      <w:r w:rsidRPr="005037BB">
        <w:lastRenderedPageBreak/>
        <w:t>При соблюдении запланированных организационных мероприятий реализация Программы не окажет влияния на природопользование коренных малочисленных народов, судоходство и рыболовный промысел.</w:t>
      </w:r>
    </w:p>
    <w:p w:rsidR="00F80616" w:rsidRPr="0048750D" w:rsidRDefault="00F80616" w:rsidP="00116049">
      <w:pPr>
        <w:pStyle w:val="21"/>
      </w:pPr>
      <w:bookmarkStart w:id="683" w:name="_Toc438028122"/>
      <w:bookmarkStart w:id="684" w:name="_Toc455582204"/>
      <w:bookmarkStart w:id="685" w:name="_Toc455582640"/>
      <w:bookmarkStart w:id="686" w:name="_Toc455583076"/>
      <w:bookmarkStart w:id="687" w:name="_Toc461112331"/>
      <w:r w:rsidRPr="0048750D">
        <w:t>Кумулятивные и трансграничные воздействия</w:t>
      </w:r>
      <w:bookmarkEnd w:id="683"/>
      <w:bookmarkEnd w:id="684"/>
      <w:bookmarkEnd w:id="685"/>
      <w:bookmarkEnd w:id="686"/>
      <w:bookmarkEnd w:id="687"/>
      <w:r w:rsidRPr="0048750D">
        <w:tab/>
      </w:r>
    </w:p>
    <w:p w:rsidR="00F80616" w:rsidRPr="0048750D" w:rsidRDefault="00F80616" w:rsidP="00F80616">
      <w:pPr>
        <w:spacing w:before="120" w:after="120"/>
        <w:ind w:left="567"/>
      </w:pPr>
      <w:r w:rsidRPr="0048750D">
        <w:t xml:space="preserve">Необходимость учета кумулятивного воздействия при проведении оценки воздействия на окружающую среду в РФ установлена некоторыми международными актами и договорами, которые РФ ратифицировала, приняла, присоединилась или участвует (Венская конвенция…, 1985; Монреальский протокол…, 1987; Лондонская поправка к Монреальскому протоколу, 1990; Инструкция 1 к Стандартам…, 2007). </w:t>
      </w:r>
    </w:p>
    <w:p w:rsidR="00F80616" w:rsidRPr="0048750D" w:rsidRDefault="00F80616" w:rsidP="00F80616">
      <w:pPr>
        <w:spacing w:before="120" w:after="120"/>
        <w:ind w:left="567"/>
      </w:pPr>
      <w:r w:rsidRPr="0048750D">
        <w:t>Субъекты хозяйственной деятельности в Российской Федерации обязаны вести учет кумулятивного воздействия глобального характера в соответствии с требованиями Рамочной Конвенции ООН об изменении климата (1992) и относящемуся к ней Киотскому протоколу (1997), что следует из приказа Росгидромета от 23.03.2001 № 40.</w:t>
      </w:r>
    </w:p>
    <w:p w:rsidR="00F80616" w:rsidRPr="0048750D" w:rsidRDefault="00F80616" w:rsidP="00F80616">
      <w:pPr>
        <w:spacing w:before="120" w:after="120"/>
        <w:ind w:left="567"/>
      </w:pPr>
      <w:r w:rsidRPr="0048750D">
        <w:t>В соответствии с российскими требованиями к оценке воздействия (пункт 2.9, Приказа Госкомэкологии РФ от 16.05.2000 № 372 «Об утверждении Положения об оценке воздействия намечаемой хозяйственной и иной деятельности на окружающую среду в Российской Федерации»), с учетом положений Конвенции Эспо «Об оценке воздействия на окружающую среду в трансграничном контексте» (1991) и Конвенции о трансграничном воздействии промышленных аварий (1992) при оценке воздействия на окружающую среду проектов хозяйственной деятельности в РФ требуется проведение оценки возможного трансграничного воздействия.</w:t>
      </w:r>
    </w:p>
    <w:p w:rsidR="00F80616" w:rsidRPr="0048750D" w:rsidRDefault="00F80616" w:rsidP="00116049">
      <w:pPr>
        <w:pStyle w:val="3"/>
        <w:tabs>
          <w:tab w:val="left" w:pos="1701"/>
        </w:tabs>
        <w:overflowPunct w:val="0"/>
        <w:autoSpaceDE w:val="0"/>
        <w:autoSpaceDN w:val="0"/>
        <w:adjustRightInd w:val="0"/>
        <w:spacing w:before="120" w:line="240" w:lineRule="auto"/>
        <w:textAlignment w:val="baseline"/>
      </w:pPr>
      <w:bookmarkStart w:id="688" w:name="_Toc339549052"/>
      <w:bookmarkStart w:id="689" w:name="_Toc416685921"/>
      <w:bookmarkStart w:id="690" w:name="_Toc438028123"/>
      <w:bookmarkStart w:id="691" w:name="_Toc455582205"/>
      <w:bookmarkStart w:id="692" w:name="_Toc455582641"/>
      <w:bookmarkStart w:id="693" w:name="_Toc455583077"/>
      <w:bookmarkStart w:id="694" w:name="_Toc461112332"/>
      <w:r w:rsidRPr="0048750D">
        <w:t>Кумулятивные воздействи</w:t>
      </w:r>
      <w:bookmarkEnd w:id="688"/>
      <w:r w:rsidRPr="0048750D">
        <w:t>я</w:t>
      </w:r>
      <w:bookmarkEnd w:id="689"/>
      <w:bookmarkEnd w:id="690"/>
      <w:bookmarkEnd w:id="691"/>
      <w:bookmarkEnd w:id="692"/>
      <w:bookmarkEnd w:id="693"/>
      <w:bookmarkEnd w:id="694"/>
    </w:p>
    <w:p w:rsidR="00F80616" w:rsidRPr="0048750D" w:rsidRDefault="00F80616" w:rsidP="00F80616">
      <w:pPr>
        <w:ind w:left="567"/>
      </w:pPr>
      <w:r w:rsidRPr="0048750D">
        <w:t>Под кумулятивными воздействиями понимается совокупность воздействий от реализации Программы и других, существующих или планируемых в обозримом будущем видов человеческой деятельности, которые могут привести к значимым отрицательным или положительным воздействиям на окружающую среду или социально-экономические условия, и которые бы не проявились в случае отсутствия других видов деятельности, кроме самой Программы (Инструкция 1 к Стандартам…, 2007).</w:t>
      </w:r>
    </w:p>
    <w:p w:rsidR="00F80616" w:rsidRPr="0048750D" w:rsidRDefault="00F80616" w:rsidP="00F80616">
      <w:pPr>
        <w:ind w:left="567"/>
      </w:pPr>
      <w:r w:rsidRPr="0048750D">
        <w:t>Для данной Программы кумулятивные воздействия условно можно разделить на три группы:</w:t>
      </w:r>
    </w:p>
    <w:p w:rsidR="00F80616" w:rsidRPr="0048750D" w:rsidRDefault="00F80616" w:rsidP="00CA777E">
      <w:pPr>
        <w:pStyle w:val="afff6"/>
        <w:numPr>
          <w:ilvl w:val="0"/>
          <w:numId w:val="47"/>
        </w:numPr>
        <w:spacing w:before="0" w:after="0"/>
      </w:pPr>
      <w:r w:rsidRPr="0048750D">
        <w:rPr>
          <w:b/>
          <w:i/>
        </w:rPr>
        <w:t>аддитивные</w:t>
      </w:r>
      <w:r w:rsidRPr="0048750D">
        <w:t xml:space="preserve"> — воздействия, обладающие свойством суммации; обычно это такие воздействия, которые определяются по результатам количественных расчетов поступления ЗВ в ОС (например, воздействие на один и тот же компонент окружающей среды от нескольких проектов);</w:t>
      </w:r>
    </w:p>
    <w:p w:rsidR="00F80616" w:rsidRPr="0048750D" w:rsidRDefault="00F80616" w:rsidP="00CA777E">
      <w:pPr>
        <w:pStyle w:val="afff6"/>
        <w:numPr>
          <w:ilvl w:val="0"/>
          <w:numId w:val="47"/>
        </w:numPr>
        <w:spacing w:before="0" w:after="0"/>
      </w:pPr>
      <w:r w:rsidRPr="0048750D">
        <w:rPr>
          <w:b/>
          <w:i/>
        </w:rPr>
        <w:t>интерактивные</w:t>
      </w:r>
      <w:r w:rsidRPr="0048750D">
        <w:t xml:space="preserve"> — воздействия разных видов от одного или нескольких проектов, незначительных в отдельности, но совместно создающих новый вид воздействия (например, шумовое воздействие и сброс судовых отходов могут создать кумулятивное воздействие на водную биоту);</w:t>
      </w:r>
    </w:p>
    <w:p w:rsidR="00F80616" w:rsidRPr="0048750D" w:rsidRDefault="00F80616" w:rsidP="00CA777E">
      <w:pPr>
        <w:pStyle w:val="afff6"/>
        <w:numPr>
          <w:ilvl w:val="0"/>
          <w:numId w:val="47"/>
        </w:numPr>
        <w:spacing w:before="0" w:after="0"/>
      </w:pPr>
      <w:r w:rsidRPr="0048750D">
        <w:rPr>
          <w:b/>
          <w:i/>
        </w:rPr>
        <w:t>косвенные</w:t>
      </w:r>
      <w:r w:rsidRPr="0048750D">
        <w:t xml:space="preserve"> — воздействия, которые не являются прямым результатом непосредственной деятельности человека, а имеют </w:t>
      </w:r>
      <w:r w:rsidRPr="0048750D">
        <w:lastRenderedPageBreak/>
        <w:t>место, когда нарушение одной компоненты окружающей среды вызывает нарушение другой компоненты или экосистемы другого района (например, загрязнение атмосферного воздуха в прибрежных районах может повлечь отказ птиц от использования данной территории, и поселения птиц могут быть перенесены в другие районы, в результате возникает новый вид воздействия — воздействие на орнитофауну).</w:t>
      </w:r>
    </w:p>
    <w:p w:rsidR="00F80616" w:rsidRPr="0048750D" w:rsidRDefault="00F80616" w:rsidP="00F80616">
      <w:pPr>
        <w:spacing w:before="120" w:after="120" w:line="240" w:lineRule="auto"/>
        <w:ind w:left="567"/>
      </w:pPr>
      <w:r w:rsidRPr="0048750D">
        <w:t>Кумулятивные эффекты могут проистекать из незначительных по своему отдельному действию факторов, которые, работая вместе в течение длительного периода времени постепенно накапливаясь, суммируясь со временем в одном и том же районе, могут вызывать значительные последствия.</w:t>
      </w:r>
    </w:p>
    <w:p w:rsidR="00F80616" w:rsidRPr="0048750D" w:rsidRDefault="00F80616" w:rsidP="00F80616">
      <w:pPr>
        <w:spacing w:before="120" w:after="120" w:line="240" w:lineRule="auto"/>
        <w:ind w:left="567"/>
      </w:pPr>
      <w:r w:rsidRPr="0048750D">
        <w:t>Аккумуляция воздействий происходит в том случае, когда антропогенное воздействие или другие физические или химические влияния на экосистему в течение времени превосходят ее возможность их ассимиляции или трансформации.</w:t>
      </w:r>
    </w:p>
    <w:p w:rsidR="00F80616" w:rsidRPr="0048750D" w:rsidRDefault="00F80616" w:rsidP="00F80616">
      <w:pPr>
        <w:spacing w:before="120" w:after="120" w:line="240" w:lineRule="auto"/>
        <w:ind w:left="567"/>
      </w:pPr>
      <w:r w:rsidRPr="0048750D">
        <w:t>Район работ расположен на значительном расстоянии от объектов береговой инфраструктуры и ООПТ. Какие-либо хозяйственные объекты или виды хозяйственной деятельности, потенциально значимые для образования кумулятивного воздействия, в зоне влияния намечаемых сейсморазведочных работ отсутствуют.</w:t>
      </w:r>
    </w:p>
    <w:p w:rsidR="00F80616" w:rsidRPr="0048750D" w:rsidRDefault="00F80616" w:rsidP="00BE5E93">
      <w:pPr>
        <w:pStyle w:val="afff6"/>
        <w:rPr>
          <w:b/>
        </w:rPr>
      </w:pPr>
      <w:bookmarkStart w:id="695" w:name="_Toc339549056"/>
      <w:bookmarkStart w:id="696" w:name="_Toc217989401"/>
      <w:bookmarkStart w:id="697" w:name="_Toc310259621"/>
      <w:r w:rsidRPr="0048750D">
        <w:rPr>
          <w:b/>
        </w:rPr>
        <w:t>Аддитивные виды воздействия</w:t>
      </w:r>
      <w:bookmarkEnd w:id="695"/>
    </w:p>
    <w:p w:rsidR="00F80616" w:rsidRPr="0048750D" w:rsidRDefault="00F80616" w:rsidP="00F80616">
      <w:pPr>
        <w:spacing w:before="120" w:after="120" w:line="240" w:lineRule="auto"/>
        <w:ind w:left="567"/>
      </w:pPr>
      <w:bookmarkStart w:id="698" w:name="_Toc339549057"/>
      <w:r w:rsidRPr="0048750D">
        <w:t xml:space="preserve">При последовательном выполнении </w:t>
      </w:r>
      <w:r w:rsidRPr="005A76FB">
        <w:t xml:space="preserve">региональных </w:t>
      </w:r>
      <w:r w:rsidR="00E1562B">
        <w:t>геолого-</w:t>
      </w:r>
      <w:r w:rsidRPr="005A76FB">
        <w:t>геофизических исследований</w:t>
      </w:r>
      <w:r w:rsidRPr="0048750D">
        <w:t xml:space="preserve"> на акватории </w:t>
      </w:r>
      <w:r>
        <w:t>Карского моря</w:t>
      </w:r>
      <w:r w:rsidRPr="0048750D">
        <w:t xml:space="preserve"> аддитивных видов воздействий не ожидается.</w:t>
      </w:r>
    </w:p>
    <w:p w:rsidR="00F80616" w:rsidRPr="0048750D" w:rsidRDefault="00F80616" w:rsidP="00BE5E93">
      <w:pPr>
        <w:pStyle w:val="afff6"/>
        <w:rPr>
          <w:b/>
        </w:rPr>
      </w:pPr>
      <w:r w:rsidRPr="0048750D">
        <w:rPr>
          <w:b/>
        </w:rPr>
        <w:t>Интерактивные виды воздействия</w:t>
      </w:r>
      <w:bookmarkEnd w:id="698"/>
    </w:p>
    <w:p w:rsidR="00F80616" w:rsidRPr="0048750D" w:rsidRDefault="00F80616" w:rsidP="00F80616">
      <w:pPr>
        <w:spacing w:before="120" w:after="120" w:line="240" w:lineRule="auto"/>
        <w:ind w:left="567"/>
      </w:pPr>
      <w:r w:rsidRPr="0048750D">
        <w:t>Интерактивные воздействия возникают в результате совместных индивидуальных воздействий, не обладающих свойствами суммации. При этом отдельные виды воздействий не обязательно должны иметь разную природу.</w:t>
      </w:r>
    </w:p>
    <w:p w:rsidR="00F80616" w:rsidRPr="0048750D" w:rsidRDefault="00F80616" w:rsidP="00F80616">
      <w:pPr>
        <w:spacing w:before="120" w:after="120" w:line="240" w:lineRule="auto"/>
        <w:ind w:left="567"/>
      </w:pPr>
      <w:r w:rsidRPr="0048750D">
        <w:t xml:space="preserve">При последовательном выполнении различных </w:t>
      </w:r>
      <w:r w:rsidR="008C0054">
        <w:t>геолого-геофизических</w:t>
      </w:r>
      <w:r w:rsidRPr="0048750D">
        <w:t xml:space="preserve"> </w:t>
      </w:r>
      <w:r w:rsidR="008C0054">
        <w:t>исследований</w:t>
      </w:r>
      <w:r w:rsidRPr="0048750D">
        <w:t xml:space="preserve"> на </w:t>
      </w:r>
      <w:r w:rsidR="008C0054">
        <w:t>площади работ</w:t>
      </w:r>
      <w:r w:rsidRPr="0048750D">
        <w:t xml:space="preserve"> интерактивных видов воздействий не ожидается</w:t>
      </w:r>
      <w:bookmarkStart w:id="699" w:name="_Toc280004058"/>
      <w:bookmarkStart w:id="700" w:name="_Toc280524431"/>
      <w:bookmarkStart w:id="701" w:name="_Toc339549058"/>
      <w:r w:rsidRPr="0048750D">
        <w:t>.</w:t>
      </w:r>
    </w:p>
    <w:p w:rsidR="00F80616" w:rsidRPr="00BE5E93" w:rsidRDefault="00F80616" w:rsidP="00BE5E93">
      <w:pPr>
        <w:pStyle w:val="afff6"/>
        <w:rPr>
          <w:b/>
        </w:rPr>
      </w:pPr>
      <w:r w:rsidRPr="00BE5E93">
        <w:rPr>
          <w:b/>
        </w:rPr>
        <w:t>Косвенные виды воздействия</w:t>
      </w:r>
      <w:bookmarkEnd w:id="699"/>
      <w:bookmarkEnd w:id="700"/>
      <w:bookmarkEnd w:id="701"/>
    </w:p>
    <w:p w:rsidR="00F80616" w:rsidRPr="0048750D" w:rsidRDefault="00F80616" w:rsidP="00F80616">
      <w:pPr>
        <w:spacing w:before="120" w:after="120" w:line="240" w:lineRule="auto"/>
        <w:ind w:left="567"/>
      </w:pPr>
      <w:r w:rsidRPr="0048750D">
        <w:t>Косвенное воздействие может возникнуть в результате происходящих изменений в одной или более компонентах окружающей среды, что может привести к изменениям других компонент окружающей среды на рассматриваемой территории (акватории) или на соседних, связанных с рассматриваемой, территориях (акваториях).</w:t>
      </w:r>
    </w:p>
    <w:p w:rsidR="00F80616" w:rsidRPr="0048750D" w:rsidRDefault="00F80616" w:rsidP="00F80616">
      <w:pPr>
        <w:spacing w:before="120" w:after="120" w:line="240" w:lineRule="auto"/>
        <w:ind w:left="567"/>
      </w:pPr>
      <w:r w:rsidRPr="0048750D">
        <w:t xml:space="preserve">Производимые </w:t>
      </w:r>
      <w:r w:rsidR="00E1562B">
        <w:t>геолого-</w:t>
      </w:r>
      <w:r w:rsidRPr="005A76FB">
        <w:t>геофизически</w:t>
      </w:r>
      <w:r>
        <w:t>е</w:t>
      </w:r>
      <w:r w:rsidRPr="005A76FB">
        <w:t xml:space="preserve"> исследовани</w:t>
      </w:r>
      <w:r>
        <w:t>я</w:t>
      </w:r>
      <w:r w:rsidRPr="0048750D">
        <w:t xml:space="preserve"> на акватории участк</w:t>
      </w:r>
      <w:r>
        <w:t>а работ</w:t>
      </w:r>
      <w:r w:rsidRPr="0048750D">
        <w:t xml:space="preserve"> не оказывают значимого косвенного воздействия на отдельные компоненты окружающей. </w:t>
      </w:r>
    </w:p>
    <w:p w:rsidR="00F80616" w:rsidRPr="0032304B" w:rsidRDefault="00F80616" w:rsidP="00116049">
      <w:pPr>
        <w:pStyle w:val="3"/>
        <w:tabs>
          <w:tab w:val="left" w:pos="1701"/>
        </w:tabs>
        <w:overflowPunct w:val="0"/>
        <w:autoSpaceDE w:val="0"/>
        <w:autoSpaceDN w:val="0"/>
        <w:adjustRightInd w:val="0"/>
        <w:spacing w:before="120" w:line="240" w:lineRule="auto"/>
        <w:textAlignment w:val="baseline"/>
      </w:pPr>
      <w:bookmarkStart w:id="702" w:name="_Toc339549059"/>
      <w:bookmarkStart w:id="703" w:name="_Toc416685922"/>
      <w:bookmarkStart w:id="704" w:name="_Toc438028124"/>
      <w:bookmarkStart w:id="705" w:name="_Toc455582206"/>
      <w:bookmarkStart w:id="706" w:name="_Toc455582642"/>
      <w:bookmarkStart w:id="707" w:name="_Toc455583078"/>
      <w:bookmarkStart w:id="708" w:name="_Toc461112333"/>
      <w:r w:rsidRPr="0032304B">
        <w:lastRenderedPageBreak/>
        <w:t>Трансграничное воздействие</w:t>
      </w:r>
      <w:bookmarkEnd w:id="696"/>
      <w:bookmarkEnd w:id="697"/>
      <w:bookmarkEnd w:id="702"/>
      <w:bookmarkEnd w:id="703"/>
      <w:bookmarkEnd w:id="704"/>
      <w:bookmarkEnd w:id="705"/>
      <w:bookmarkEnd w:id="706"/>
      <w:bookmarkEnd w:id="707"/>
      <w:bookmarkEnd w:id="708"/>
    </w:p>
    <w:p w:rsidR="00F80616" w:rsidRPr="0032304B" w:rsidRDefault="00F80616" w:rsidP="00F80616">
      <w:pPr>
        <w:spacing w:before="120" w:after="120" w:line="240" w:lineRule="auto"/>
        <w:ind w:left="567"/>
      </w:pPr>
      <w:r w:rsidRPr="0032304B">
        <w:t xml:space="preserve">В соответствии с нормативными документами (Приказ Госкомэкологии РФ от 16.05.2000 № 372): «Воздействие трансграничное — воздействие, оказываемое объектами хозяйственной и иной деятельности одного государства (региона, области) на экологическое состояние территории другого государства (региона, области)». Трансграничное воздействие возникает, когда соседние страны имеют общие ресурсы, и действия одной страны могут оказать воздействие на других в регионе. </w:t>
      </w:r>
    </w:p>
    <w:p w:rsidR="00F80616" w:rsidRPr="0032304B" w:rsidRDefault="00F80616" w:rsidP="00F80616">
      <w:pPr>
        <w:spacing w:before="120" w:after="120" w:line="240" w:lineRule="auto"/>
        <w:ind w:left="567"/>
      </w:pPr>
      <w:r w:rsidRPr="0032304B">
        <w:t>Основным видом воздействия, определяющим максимальные пространственные масштабы зоны влияния настоящей Программы, является подводный шум. Применяемые при реализации Программы пневматические источники фирмы BOLT модификаций BOLT 1900LLX</w:t>
      </w:r>
      <w:r w:rsidR="00BC742F">
        <w:t xml:space="preserve"> и фирмы </w:t>
      </w:r>
      <w:r w:rsidR="00BC742F" w:rsidRPr="00BC742F">
        <w:t xml:space="preserve"> </w:t>
      </w:r>
      <w:r w:rsidR="00BC742F">
        <w:rPr>
          <w:lang w:val="en-US"/>
        </w:rPr>
        <w:t>Input</w:t>
      </w:r>
      <w:r w:rsidR="00BC742F" w:rsidRPr="00BC742F">
        <w:t>/</w:t>
      </w:r>
      <w:r w:rsidR="00BC742F">
        <w:rPr>
          <w:lang w:val="en-US"/>
        </w:rPr>
        <w:t>Jutput</w:t>
      </w:r>
      <w:r w:rsidR="00BC742F" w:rsidRPr="00BC742F">
        <w:t xml:space="preserve"> </w:t>
      </w:r>
      <w:r w:rsidR="00BC742F">
        <w:t xml:space="preserve">модификации </w:t>
      </w:r>
      <w:r w:rsidR="00BC742F">
        <w:rPr>
          <w:lang w:val="en-US"/>
        </w:rPr>
        <w:t>Sleeve</w:t>
      </w:r>
      <w:r w:rsidR="00BC742F" w:rsidRPr="00BC742F">
        <w:t xml:space="preserve"> </w:t>
      </w:r>
      <w:r w:rsidR="00BC742F">
        <w:rPr>
          <w:lang w:val="en-US"/>
        </w:rPr>
        <w:t>gun</w:t>
      </w:r>
      <w:r w:rsidRPr="0032304B">
        <w:t xml:space="preserve"> создают мощный звуковой шум. При этом зона прямого воздействия на наиболее уязвимых морских млекопитающих (крупных китообразных) определяется расстояниями в несколько километров для ПДУ 160 дБ отн. 1 мкПа. </w:t>
      </w:r>
    </w:p>
    <w:p w:rsidR="00F80616" w:rsidRPr="0032304B" w:rsidRDefault="00F80616" w:rsidP="00F80616">
      <w:pPr>
        <w:spacing w:before="120" w:after="120" w:line="240" w:lineRule="auto"/>
        <w:ind w:left="567"/>
      </w:pPr>
      <w:r w:rsidRPr="0032304B">
        <w:t>На основании выполненных расчетов по оценке воздействия на атмосферный воздух, можно сделать вывод, что максимальный вклад в загрязнение атмосферного воздуха ожидается по диоксиду азота. Максимальные значения концентрации по диоксиду азота (выше 1*ПДКм.р.) будут наблюдаться на площадке вблизи источников негативного воздействия на атмосферный воздух во время их совместной работы.</w:t>
      </w:r>
      <w:r>
        <w:t xml:space="preserve"> </w:t>
      </w:r>
      <w:r w:rsidRPr="0032304B">
        <w:t xml:space="preserve">Максимальный радиус зоны с приземными концентрациями более 0,05*ПДКм.р. составит не более </w:t>
      </w:r>
      <w:r w:rsidR="00586C5E">
        <w:t>2</w:t>
      </w:r>
      <w:r w:rsidRPr="0032304B">
        <w:t xml:space="preserve"> км.</w:t>
      </w:r>
    </w:p>
    <w:p w:rsidR="00F80616" w:rsidRPr="0032304B" w:rsidRDefault="00F80616" w:rsidP="00F80616">
      <w:pPr>
        <w:spacing w:before="120" w:after="120" w:line="240" w:lineRule="auto"/>
        <w:ind w:left="567"/>
      </w:pPr>
      <w:r w:rsidRPr="0032304B">
        <w:t>Моделирование трансформации и дрейфа пятна разлива дизтоплива в море показали, что в виду значительного удаления от береговой черты и небольших объемов топливных танков на судах за период времени своего существования толщина пленки дизельного топлива на поверхности моря не будет превышать 0,001 мм, пятно ДТ никогда не достигнет берега. Масштабы это воздействия не велики.</w:t>
      </w:r>
    </w:p>
    <w:p w:rsidR="00F80616" w:rsidRPr="0032304B" w:rsidRDefault="00F80616" w:rsidP="00F80616">
      <w:pPr>
        <w:spacing w:before="120" w:after="120" w:line="240" w:lineRule="auto"/>
        <w:ind w:left="567"/>
      </w:pPr>
      <w:r w:rsidRPr="0032304B">
        <w:t>На основании вышесказанного трансграничное воздействие при реализации намечаемой деятельности не ожидается.</w:t>
      </w:r>
    </w:p>
    <w:p w:rsidR="00F80616" w:rsidRPr="0032304B" w:rsidRDefault="00F80616" w:rsidP="00116049">
      <w:pPr>
        <w:pStyle w:val="3"/>
        <w:tabs>
          <w:tab w:val="left" w:pos="1701"/>
        </w:tabs>
        <w:overflowPunct w:val="0"/>
        <w:autoSpaceDE w:val="0"/>
        <w:autoSpaceDN w:val="0"/>
        <w:adjustRightInd w:val="0"/>
        <w:spacing w:before="120" w:line="240" w:lineRule="auto"/>
        <w:textAlignment w:val="baseline"/>
      </w:pPr>
      <w:bookmarkStart w:id="709" w:name="_Toc423083900"/>
      <w:bookmarkStart w:id="710" w:name="_Toc438028125"/>
      <w:bookmarkStart w:id="711" w:name="_Toc455582207"/>
      <w:bookmarkStart w:id="712" w:name="_Toc455582643"/>
      <w:bookmarkStart w:id="713" w:name="_Toc455583079"/>
      <w:bookmarkStart w:id="714" w:name="_Toc461112334"/>
      <w:r w:rsidRPr="0032304B">
        <w:t>Список используемых источников</w:t>
      </w:r>
      <w:bookmarkEnd w:id="709"/>
      <w:bookmarkEnd w:id="710"/>
      <w:bookmarkEnd w:id="711"/>
      <w:bookmarkEnd w:id="712"/>
      <w:bookmarkEnd w:id="713"/>
      <w:bookmarkEnd w:id="714"/>
    </w:p>
    <w:p w:rsidR="00F80616" w:rsidRPr="005E2275" w:rsidRDefault="00F80616" w:rsidP="00CA777E">
      <w:pPr>
        <w:numPr>
          <w:ilvl w:val="0"/>
          <w:numId w:val="79"/>
        </w:numPr>
        <w:spacing w:before="120" w:after="120"/>
        <w:ind w:left="1134" w:hanging="425"/>
        <w:rPr>
          <w:rFonts w:cs="Arial"/>
        </w:rPr>
      </w:pPr>
      <w:r w:rsidRPr="005E2275">
        <w:rPr>
          <w:rFonts w:cs="Arial"/>
        </w:rPr>
        <w:t xml:space="preserve">Конвенция о биологическом разнообразии. Рио-де-Жанейро, 1992. </w:t>
      </w:r>
      <w:r w:rsidRPr="00E42449">
        <w:rPr>
          <w:rFonts w:cs="Arial"/>
        </w:rPr>
        <w:t>ратиф</w:t>
      </w:r>
      <w:r w:rsidRPr="005E2275">
        <w:rPr>
          <w:rFonts w:cs="Arial"/>
        </w:rPr>
        <w:t>. 17.02.1995.</w:t>
      </w:r>
    </w:p>
    <w:p w:rsidR="00F80616" w:rsidRPr="005E2275" w:rsidRDefault="00F80616" w:rsidP="00CA777E">
      <w:pPr>
        <w:numPr>
          <w:ilvl w:val="0"/>
          <w:numId w:val="79"/>
        </w:numPr>
        <w:spacing w:before="120" w:after="120"/>
        <w:ind w:left="1134" w:hanging="425"/>
        <w:rPr>
          <w:rFonts w:cs="Arial"/>
        </w:rPr>
      </w:pPr>
      <w:r w:rsidRPr="005E2275">
        <w:rPr>
          <w:rFonts w:cs="Arial"/>
        </w:rPr>
        <w:t>Конвенция о трансграничном воздействии промышленных аварий. Хельсинки, 17.03.1992, ратиф. 4.11.1993.</w:t>
      </w:r>
    </w:p>
    <w:p w:rsidR="00F80616" w:rsidRPr="005E2275" w:rsidRDefault="00F80616" w:rsidP="00CA777E">
      <w:pPr>
        <w:numPr>
          <w:ilvl w:val="0"/>
          <w:numId w:val="79"/>
        </w:numPr>
        <w:spacing w:before="120" w:after="120"/>
        <w:ind w:left="1134" w:hanging="425"/>
        <w:rPr>
          <w:rFonts w:cs="Arial"/>
        </w:rPr>
      </w:pPr>
      <w:r w:rsidRPr="005E2275">
        <w:rPr>
          <w:rFonts w:cs="Arial"/>
        </w:rPr>
        <w:t xml:space="preserve">Конвенция об оценке воздействия на окружающую среду в трансграничном контексте. ООН. Экономический и Социальный Совет. Европейская экономическая комиссия. Финляндия. 25.02—01.03.1991. </w:t>
      </w:r>
      <w:r w:rsidRPr="00E42449">
        <w:rPr>
          <w:rFonts w:cs="Arial"/>
        </w:rPr>
        <w:t>Подписана</w:t>
      </w:r>
      <w:r w:rsidRPr="005E2275">
        <w:rPr>
          <w:rFonts w:cs="Arial"/>
        </w:rPr>
        <w:t xml:space="preserve"> Правительством СССР 06.07.1991, период действия с 06.07.1991. Подтверждено Правительством РФ от 13.01.1992 № Н-N11, ГП МИД РФ.</w:t>
      </w:r>
    </w:p>
    <w:p w:rsidR="00F80616" w:rsidRPr="005E2275" w:rsidRDefault="00F80616" w:rsidP="00CA777E">
      <w:pPr>
        <w:numPr>
          <w:ilvl w:val="0"/>
          <w:numId w:val="79"/>
        </w:numPr>
        <w:spacing w:before="120" w:after="120"/>
        <w:ind w:left="1134" w:hanging="425"/>
        <w:rPr>
          <w:rFonts w:cs="Arial"/>
        </w:rPr>
      </w:pPr>
      <w:r w:rsidRPr="005E2275">
        <w:rPr>
          <w:rFonts w:cs="Arial"/>
        </w:rPr>
        <w:t xml:space="preserve">Постановление Главного государственного санитарного врача РФ от 25.09.2007 №74 (ред. от 09.09.2010) «О введении в действие новой </w:t>
      </w:r>
      <w:r w:rsidRPr="005E2275">
        <w:rPr>
          <w:rFonts w:cs="Arial"/>
        </w:rPr>
        <w:lastRenderedPageBreak/>
        <w:t>редакции санитарно-эпидемиологических правил и нормативов СанПиН 2.2.1./2.1.1.1200-03».</w:t>
      </w:r>
    </w:p>
    <w:p w:rsidR="00F80616" w:rsidRPr="005E2275" w:rsidRDefault="00F80616" w:rsidP="00CA777E">
      <w:pPr>
        <w:numPr>
          <w:ilvl w:val="0"/>
          <w:numId w:val="79"/>
        </w:numPr>
        <w:spacing w:before="120" w:after="120"/>
        <w:ind w:left="1134" w:hanging="425"/>
        <w:rPr>
          <w:rFonts w:cs="Arial"/>
        </w:rPr>
      </w:pPr>
      <w:r w:rsidRPr="005E2275">
        <w:rPr>
          <w:rFonts w:cs="Arial"/>
        </w:rPr>
        <w:t>РД 08-37-95. Правила безопасности ведения морских геологоразведочных работ.</w:t>
      </w:r>
    </w:p>
    <w:p w:rsidR="00F80616" w:rsidRPr="005E2275" w:rsidRDefault="00F80616" w:rsidP="00CA777E">
      <w:pPr>
        <w:numPr>
          <w:ilvl w:val="0"/>
          <w:numId w:val="79"/>
        </w:numPr>
        <w:spacing w:before="120" w:after="120"/>
        <w:ind w:left="1134" w:hanging="425"/>
        <w:rPr>
          <w:rFonts w:cs="Arial"/>
        </w:rPr>
      </w:pPr>
      <w:r w:rsidRPr="004162C3">
        <w:rPr>
          <w:rFonts w:cs="Arial"/>
          <w:lang w:val="en-US"/>
        </w:rPr>
        <w:t xml:space="preserve">Delaney D.K. et al. Effects of Helicopter Noise on Mexican Spotted Owls / D.K. Delaney, T.G. Grubb, P. Beier et al. // J. WILDLIFE MANAGE. — 1999. </w:t>
      </w:r>
      <w:r w:rsidRPr="005E2275">
        <w:rPr>
          <w:rFonts w:cs="Arial"/>
        </w:rPr>
        <w:t>63(1).</w:t>
      </w:r>
    </w:p>
    <w:p w:rsidR="00F80616" w:rsidRPr="004162C3" w:rsidRDefault="00F80616" w:rsidP="00CA777E">
      <w:pPr>
        <w:numPr>
          <w:ilvl w:val="0"/>
          <w:numId w:val="79"/>
        </w:numPr>
        <w:spacing w:before="120" w:after="120"/>
        <w:ind w:left="1134" w:hanging="425"/>
        <w:rPr>
          <w:rFonts w:cs="Arial"/>
          <w:lang w:val="en-US"/>
        </w:rPr>
      </w:pPr>
      <w:r w:rsidRPr="004162C3">
        <w:rPr>
          <w:rFonts w:cs="Arial"/>
          <w:lang w:val="en-US"/>
        </w:rPr>
        <w:t>Guidelines for the Assessment of Indirect and Cumulative Impacts as well as Impact Interactions. — Luxembourg, European Commission, 1999.</w:t>
      </w:r>
    </w:p>
    <w:p w:rsidR="00F80616" w:rsidRPr="004162C3" w:rsidRDefault="00F80616" w:rsidP="00CA777E">
      <w:pPr>
        <w:numPr>
          <w:ilvl w:val="0"/>
          <w:numId w:val="79"/>
        </w:numPr>
        <w:spacing w:before="120" w:after="120"/>
        <w:ind w:left="1134" w:hanging="425"/>
        <w:rPr>
          <w:rFonts w:cs="Arial"/>
          <w:lang w:val="en-US"/>
        </w:rPr>
      </w:pPr>
      <w:r w:rsidRPr="004162C3">
        <w:rPr>
          <w:rFonts w:cs="Arial"/>
          <w:lang w:val="en-US"/>
        </w:rPr>
        <w:t>IFC (International Financial Corporation) Performance Standards on Social &amp; Environmental Sustainability, Guidance Notes, 2007.</w:t>
      </w:r>
    </w:p>
    <w:p w:rsidR="00F80616" w:rsidRPr="005E2275" w:rsidRDefault="00F80616" w:rsidP="00CA777E">
      <w:pPr>
        <w:numPr>
          <w:ilvl w:val="0"/>
          <w:numId w:val="79"/>
        </w:numPr>
        <w:spacing w:before="120" w:after="120"/>
        <w:ind w:left="1134" w:hanging="425"/>
        <w:rPr>
          <w:rFonts w:cs="Arial"/>
        </w:rPr>
      </w:pPr>
      <w:r w:rsidRPr="004162C3">
        <w:rPr>
          <w:rFonts w:cs="Arial"/>
          <w:lang w:val="en-US"/>
        </w:rPr>
        <w:t xml:space="preserve">Richardson W.J. et al. Reactions of bowhead whales, Balaena mysticetus, to seismic exploration in the Canadian Beaufort Sea / W.J. Richardson, B. Würsig,C.R. Greene // J. Acoust. </w:t>
      </w:r>
      <w:r w:rsidRPr="005E2275">
        <w:rPr>
          <w:rFonts w:cs="Arial"/>
        </w:rPr>
        <w:t>Soc. Am. — 1986, 79(4)</w:t>
      </w:r>
    </w:p>
    <w:p w:rsidR="00F80616" w:rsidRPr="005E2275" w:rsidRDefault="00F80616" w:rsidP="00CA777E">
      <w:pPr>
        <w:numPr>
          <w:ilvl w:val="0"/>
          <w:numId w:val="79"/>
        </w:numPr>
        <w:spacing w:before="120" w:after="120"/>
        <w:ind w:left="1134" w:hanging="425"/>
        <w:rPr>
          <w:rFonts w:cs="Arial"/>
        </w:rPr>
      </w:pPr>
      <w:r w:rsidRPr="004162C3">
        <w:rPr>
          <w:rFonts w:cs="Arial"/>
          <w:lang w:val="en-US"/>
        </w:rPr>
        <w:t xml:space="preserve">Richardson W.J. et al. Man–made noise and behavioral responses /W.J. Richardson, C.I. Malme // The bowhead whale. </w:t>
      </w:r>
      <w:r w:rsidRPr="005E2275">
        <w:rPr>
          <w:rFonts w:cs="Arial"/>
        </w:rPr>
        <w:t>Spec. Publ. 2. Soc. Mar. Mamm., Lawrence, KS. — 1993.</w:t>
      </w:r>
    </w:p>
    <w:p w:rsidR="004510D0" w:rsidRDefault="00F80616" w:rsidP="00CA777E">
      <w:pPr>
        <w:numPr>
          <w:ilvl w:val="0"/>
          <w:numId w:val="79"/>
        </w:numPr>
        <w:spacing w:before="120" w:after="120"/>
        <w:ind w:left="1134" w:hanging="425"/>
        <w:rPr>
          <w:rFonts w:cs="Arial"/>
          <w:lang w:val="en-US"/>
        </w:rPr>
      </w:pPr>
      <w:r w:rsidRPr="004162C3">
        <w:rPr>
          <w:rFonts w:cs="Arial"/>
          <w:lang w:val="en-US"/>
        </w:rPr>
        <w:t>Skagen S.K. et al. Human Disturbance of an Avian Scavenging Guild /S.K. Skagen, R.L. Knight, G.H. Orians // Ecological applications. — 1991, 1(2)</w:t>
      </w:r>
    </w:p>
    <w:p w:rsidR="004510D0" w:rsidRPr="00D965F6" w:rsidRDefault="004510D0" w:rsidP="00D965F6">
      <w:pPr>
        <w:pStyle w:val="10"/>
      </w:pPr>
      <w:bookmarkStart w:id="715" w:name="_Toc455582208"/>
      <w:bookmarkStart w:id="716" w:name="_Toc455582644"/>
      <w:bookmarkStart w:id="717" w:name="_Toc455583080"/>
      <w:bookmarkStart w:id="718" w:name="_Toc461112335"/>
      <w:r w:rsidRPr="00190919">
        <w:t>ОЦЕНКА ВОЗДЕЙСТВИЯ В СЛУЧАЕ ВОЗНИКНОВЕНИЯ АВАРИЙНЫХ СИТУАЦИЙ</w:t>
      </w:r>
      <w:bookmarkEnd w:id="715"/>
      <w:bookmarkEnd w:id="716"/>
      <w:bookmarkEnd w:id="717"/>
      <w:bookmarkEnd w:id="718"/>
      <w:r w:rsidRPr="00190919">
        <w:tab/>
      </w:r>
    </w:p>
    <w:p w:rsidR="004510D0" w:rsidRPr="00190919" w:rsidRDefault="004510D0" w:rsidP="00116049">
      <w:pPr>
        <w:pStyle w:val="21"/>
      </w:pPr>
      <w:bookmarkStart w:id="719" w:name="_Toc417301203"/>
      <w:bookmarkStart w:id="720" w:name="_Toc438028127"/>
      <w:bookmarkStart w:id="721" w:name="_Toc455582209"/>
      <w:bookmarkStart w:id="722" w:name="_Toc455582645"/>
      <w:bookmarkStart w:id="723" w:name="_Toc455583081"/>
      <w:bookmarkStart w:id="724" w:name="_Toc461112336"/>
      <w:r w:rsidRPr="00190919">
        <w:t>Идентификация опасностей</w:t>
      </w:r>
      <w:bookmarkEnd w:id="719"/>
      <w:bookmarkEnd w:id="720"/>
      <w:bookmarkEnd w:id="721"/>
      <w:bookmarkEnd w:id="722"/>
      <w:bookmarkEnd w:id="723"/>
      <w:bookmarkEnd w:id="724"/>
    </w:p>
    <w:p w:rsidR="004510D0" w:rsidRPr="00302BC8" w:rsidRDefault="004510D0" w:rsidP="00302BC8">
      <w:pPr>
        <w:pStyle w:val="afff6"/>
      </w:pPr>
      <w:r w:rsidRPr="00302BC8">
        <w:t>Аварийные ситуации могут возникать вследствие ошибки персонала, неисправности оборудования, природных катаклизмов, войны, террористических актов и пр. Аварийные ситуации могут возникать совместно, являясь причиной и следствием других аварийных ситуаций.</w:t>
      </w:r>
    </w:p>
    <w:p w:rsidR="004510D0" w:rsidRPr="00302BC8" w:rsidRDefault="004510D0" w:rsidP="00302BC8">
      <w:pPr>
        <w:pStyle w:val="afff6"/>
      </w:pPr>
      <w:r w:rsidRPr="00302BC8">
        <w:t>Наиболее типичные аварии на судах:</w:t>
      </w:r>
    </w:p>
    <w:p w:rsidR="004510D0" w:rsidRPr="00254867" w:rsidRDefault="004510D0" w:rsidP="00CA777E">
      <w:pPr>
        <w:pStyle w:val="afff6"/>
        <w:numPr>
          <w:ilvl w:val="0"/>
          <w:numId w:val="47"/>
        </w:numPr>
        <w:spacing w:before="0" w:after="0"/>
      </w:pPr>
      <w:r w:rsidRPr="00254867">
        <w:t xml:space="preserve">Пожар или взрыв на судне. Это одна из самых частых причин гибели судов. Пожароопасные вещества (дизельное топливо) на судах хранится в специально оборудованных емкостях. В ходе работ используются взрывоопасные устройства, однако при их использовании соблюдаются установленные нормативные ограничения вследствие чего, взрывы и обусловленные ими разрушения крайне маловероятны.  </w:t>
      </w:r>
    </w:p>
    <w:p w:rsidR="004510D0" w:rsidRPr="00254867" w:rsidRDefault="004510D0" w:rsidP="00CA777E">
      <w:pPr>
        <w:pStyle w:val="afff6"/>
        <w:numPr>
          <w:ilvl w:val="0"/>
          <w:numId w:val="47"/>
        </w:numPr>
        <w:spacing w:before="0" w:after="0"/>
      </w:pPr>
      <w:r w:rsidRPr="00254867">
        <w:t>Посадка на мель. Представляет большую опасность для судна. Обычно она связана с действиями экипажа, превышением грузоподъемности судна, ошибкам на картах и др. Посадка на мель не прогнозируется.</w:t>
      </w:r>
    </w:p>
    <w:p w:rsidR="004510D0" w:rsidRPr="00254867" w:rsidRDefault="004510D0" w:rsidP="00CA777E">
      <w:pPr>
        <w:pStyle w:val="afff6"/>
        <w:numPr>
          <w:ilvl w:val="0"/>
          <w:numId w:val="47"/>
        </w:numPr>
        <w:spacing w:before="0" w:after="0"/>
      </w:pPr>
      <w:r w:rsidRPr="00254867">
        <w:t xml:space="preserve">Столкновения между судами. В основном происходят из-за навигационных ошибок. Предварительное согласование района и времени работ с другими организациями, использующими данную акваторию, наблюдение за окружающей обстановкой и встречными судами, применение современного навигационного оборудования, </w:t>
      </w:r>
      <w:r w:rsidRPr="00254867">
        <w:lastRenderedPageBreak/>
        <w:t>невысокая скорость (4–5 узлов), неукоснительное соблюдение Международных правил (Конвенция СОЛАС, МОУ и др.) позволяют, практически, исключить возможность столкновения.</w:t>
      </w:r>
    </w:p>
    <w:p w:rsidR="004510D0" w:rsidRPr="00254867" w:rsidRDefault="004510D0" w:rsidP="00CA777E">
      <w:pPr>
        <w:pStyle w:val="afff6"/>
        <w:numPr>
          <w:ilvl w:val="0"/>
          <w:numId w:val="47"/>
        </w:numPr>
        <w:spacing w:before="0" w:after="0"/>
      </w:pPr>
      <w:r w:rsidRPr="00254867">
        <w:t>Появление течи. Появление течи в обшивке судов, весьма маловероятно, благодаря высокому уровню контроля состояния судов.</w:t>
      </w:r>
    </w:p>
    <w:p w:rsidR="004510D0" w:rsidRPr="00254867" w:rsidRDefault="004510D0" w:rsidP="00CA777E">
      <w:pPr>
        <w:pStyle w:val="afff6"/>
        <w:numPr>
          <w:ilvl w:val="0"/>
          <w:numId w:val="47"/>
        </w:numPr>
        <w:spacing w:before="0" w:after="0"/>
      </w:pPr>
      <w:r w:rsidRPr="00254867">
        <w:t>Разломы на волне. Вероятность разлома судов на волне, практически, исключена, вследствие относительно небольшой длины судна и контролю его состояния.</w:t>
      </w:r>
    </w:p>
    <w:p w:rsidR="004510D0" w:rsidRPr="00254867" w:rsidRDefault="004510D0" w:rsidP="00CA777E">
      <w:pPr>
        <w:pStyle w:val="afff6"/>
        <w:numPr>
          <w:ilvl w:val="0"/>
          <w:numId w:val="47"/>
        </w:numPr>
        <w:spacing w:before="0" w:after="0"/>
      </w:pPr>
      <w:r w:rsidRPr="00254867">
        <w:t>Опрокидывание судов. Опрокидывание судна в результате потери остойчивости при неправильной загрузке также исключена вследствие назначения судна и контроля его комплектации и загрузки.</w:t>
      </w:r>
    </w:p>
    <w:p w:rsidR="004510D0" w:rsidRPr="00190919" w:rsidRDefault="004510D0" w:rsidP="004510D0">
      <w:pPr>
        <w:pStyle w:val="afff6"/>
      </w:pPr>
      <w:r w:rsidRPr="00190919">
        <w:t>Среди естественных причин аварийных ситуаций на судах:</w:t>
      </w:r>
    </w:p>
    <w:p w:rsidR="004510D0" w:rsidRPr="00190919" w:rsidRDefault="004510D0" w:rsidP="00CA777E">
      <w:pPr>
        <w:pStyle w:val="afff6"/>
        <w:numPr>
          <w:ilvl w:val="0"/>
          <w:numId w:val="47"/>
        </w:numPr>
        <w:spacing w:before="0" w:after="0"/>
      </w:pPr>
      <w:r w:rsidRPr="00190919">
        <w:t>Шторма. В случае опасности сильного шторма, на судне будут приняты соответствующие меры по подготовке к шторму. На судне будет предварительно собрана сейсмоприемная коса. При необходимости, судно уйдет в более безопасный район, чтобы переждать непогоду.</w:t>
      </w:r>
    </w:p>
    <w:p w:rsidR="004510D0" w:rsidRPr="00190919" w:rsidRDefault="004510D0" w:rsidP="004510D0">
      <w:pPr>
        <w:pStyle w:val="afff6"/>
      </w:pPr>
      <w:r w:rsidRPr="00190919">
        <w:t xml:space="preserve">Кроме этого, специфика сейсмических исследований в море накладывает дополнительные факторы на возникновение аварийных ситуаций. В первую очередь это связано с сейсмическим оборудованием, буксируемым за судном. Из-за этого судно ограничено в маневрах, а также существует вероятность пересечения сторонними судами буксируемого оборудования и его повреждение корпусом или гребными винтами. С другой стороны, постоянная малая скорость исследовательского судна при проведении съемок (4–5 узлов), заблаговременное оповещение сторонних судов и прочие действия для безопасности плавания, сводят к минимуму вероятность возникновения помех и аварий в процессе съемки. </w:t>
      </w:r>
    </w:p>
    <w:p w:rsidR="004510D0" w:rsidRPr="00190919" w:rsidRDefault="004510D0" w:rsidP="00116049">
      <w:pPr>
        <w:pStyle w:val="21"/>
      </w:pPr>
      <w:bookmarkStart w:id="725" w:name="_Toc417301204"/>
      <w:bookmarkStart w:id="726" w:name="_Toc438028128"/>
      <w:bookmarkStart w:id="727" w:name="_Toc455582210"/>
      <w:bookmarkStart w:id="728" w:name="_Toc455582646"/>
      <w:bookmarkStart w:id="729" w:name="_Toc455583082"/>
      <w:bookmarkStart w:id="730" w:name="_Toc461112337"/>
      <w:r w:rsidRPr="00190919">
        <w:t>Разливы нефтепродуктов</w:t>
      </w:r>
      <w:bookmarkEnd w:id="725"/>
      <w:bookmarkEnd w:id="726"/>
      <w:bookmarkEnd w:id="727"/>
      <w:bookmarkEnd w:id="728"/>
      <w:bookmarkEnd w:id="729"/>
      <w:bookmarkEnd w:id="730"/>
    </w:p>
    <w:p w:rsidR="004510D0" w:rsidRPr="00190919" w:rsidRDefault="004510D0" w:rsidP="00116049">
      <w:pPr>
        <w:pStyle w:val="3"/>
        <w:tabs>
          <w:tab w:val="left" w:pos="1440"/>
        </w:tabs>
        <w:overflowPunct w:val="0"/>
        <w:autoSpaceDE w:val="0"/>
        <w:autoSpaceDN w:val="0"/>
        <w:adjustRightInd w:val="0"/>
        <w:spacing w:line="240" w:lineRule="auto"/>
        <w:textAlignment w:val="baseline"/>
      </w:pPr>
      <w:r w:rsidRPr="00190919">
        <w:t xml:space="preserve"> </w:t>
      </w:r>
      <w:bookmarkStart w:id="731" w:name="_Toc416685926"/>
      <w:bookmarkStart w:id="732" w:name="_Toc417301205"/>
      <w:bookmarkStart w:id="733" w:name="_Toc438028129"/>
      <w:bookmarkStart w:id="734" w:name="_Toc455582211"/>
      <w:bookmarkStart w:id="735" w:name="_Toc455582647"/>
      <w:bookmarkStart w:id="736" w:name="_Toc455583083"/>
      <w:bookmarkStart w:id="737" w:name="_Toc461112338"/>
      <w:r w:rsidRPr="00190919">
        <w:t>Возможные аварии с разливами нефтепродуктов</w:t>
      </w:r>
      <w:bookmarkEnd w:id="731"/>
      <w:bookmarkEnd w:id="732"/>
      <w:bookmarkEnd w:id="733"/>
      <w:bookmarkEnd w:id="734"/>
      <w:bookmarkEnd w:id="735"/>
      <w:bookmarkEnd w:id="736"/>
      <w:bookmarkEnd w:id="737"/>
    </w:p>
    <w:p w:rsidR="004510D0" w:rsidRPr="00302BC8" w:rsidRDefault="004510D0" w:rsidP="00302BC8">
      <w:pPr>
        <w:pStyle w:val="afff6"/>
      </w:pPr>
      <w:r w:rsidRPr="00302BC8">
        <w:t>При реализации Программы разливы нефтепродуктов возможны при возникновении следующих аварийных ситуаций: нарушение герметичности топливного танка; столкновение судов; пожар, взрыв на судне; затопление судна; посадка судна на мель и др.</w:t>
      </w:r>
    </w:p>
    <w:p w:rsidR="004510D0" w:rsidRPr="00302BC8" w:rsidRDefault="004510D0" w:rsidP="00302BC8">
      <w:pPr>
        <w:pStyle w:val="afff6"/>
      </w:pPr>
      <w:r w:rsidRPr="00302BC8">
        <w:t>Частота разливов нефтепродуктов для морских акваторий около Великобритании в районах с наименьшей интенсивностью судоходства составляет от 1•10</w:t>
      </w:r>
      <w:r w:rsidRPr="002E2455">
        <w:rPr>
          <w:vertAlign w:val="superscript"/>
        </w:rPr>
        <w:t>-8</w:t>
      </w:r>
      <w:r w:rsidRPr="00302BC8">
        <w:t xml:space="preserve"> до 1•10</w:t>
      </w:r>
      <w:r w:rsidRPr="002E2455">
        <w:rPr>
          <w:vertAlign w:val="superscript"/>
        </w:rPr>
        <w:t>-6</w:t>
      </w:r>
      <w:r w:rsidRPr="00302BC8">
        <w:t xml:space="preserve"> случаев в год (Identification of Marine Environmental…, 1999). Такие же порядки величин частоты разливов можно принять в качестве грубой оценки и для настоящей Программы сейсмических исследований.</w:t>
      </w:r>
    </w:p>
    <w:p w:rsidR="004510D0" w:rsidRPr="00302BC8" w:rsidRDefault="004510D0" w:rsidP="00302BC8">
      <w:pPr>
        <w:pStyle w:val="afff6"/>
      </w:pPr>
      <w:r w:rsidRPr="00302BC8">
        <w:t>Теоретически в качестве наиболее неблагоприятного варианта с максимальным разливом нефтепродуктов, можно рассматривать разрушение и разлив всего содержимого всех танков судна при наполненности на м</w:t>
      </w:r>
      <w:r w:rsidR="002E2455">
        <w:t>омент разрушения 100%.</w:t>
      </w:r>
      <w:r w:rsidRPr="00302BC8">
        <w:t xml:space="preserve"> Однако, во-первых, разлив всех емкостей практически </w:t>
      </w:r>
      <w:r w:rsidRPr="00302BC8">
        <w:lastRenderedPageBreak/>
        <w:t xml:space="preserve">невероятен, во-вторых, максимальная загрузка всех емкостей на практике никогда не встречается. </w:t>
      </w:r>
    </w:p>
    <w:p w:rsidR="004510D0" w:rsidRPr="00302BC8" w:rsidRDefault="004510D0" w:rsidP="00302BC8">
      <w:pPr>
        <w:pStyle w:val="afff6"/>
      </w:pPr>
      <w:r w:rsidRPr="00302BC8">
        <w:t>Согласно (Сафонов и др., 1996) вероятность объема разлива можно оценивать исходя из следующих оценок: в 35% случаев разлив составляет 10% от максимального объема, в 35% случаев – 30% объема и в 30% – 100% объема.</w:t>
      </w:r>
    </w:p>
    <w:p w:rsidR="004510D0" w:rsidRPr="00302BC8" w:rsidRDefault="004510D0" w:rsidP="00302BC8">
      <w:pPr>
        <w:pStyle w:val="afff6"/>
      </w:pPr>
      <w:r w:rsidRPr="00302BC8">
        <w:t>Как уже отмечалось ранее — вероятность такого разлива крайне низка – она оценивается от 1</w:t>
      </w:r>
      <w:r w:rsidRPr="00302BC8">
        <w:sym w:font="Symbol" w:char="F0B4"/>
      </w:r>
      <w:r w:rsidR="002E2455">
        <w:t> 10</w:t>
      </w:r>
      <w:r w:rsidR="002E2455">
        <w:rPr>
          <w:vertAlign w:val="superscript"/>
        </w:rPr>
        <w:t>-</w:t>
      </w:r>
      <w:r w:rsidRPr="002E2455">
        <w:rPr>
          <w:vertAlign w:val="superscript"/>
        </w:rPr>
        <w:t>8</w:t>
      </w:r>
      <w:r w:rsidRPr="00302BC8">
        <w:t xml:space="preserve"> до 1</w:t>
      </w:r>
      <w:r w:rsidRPr="00302BC8">
        <w:sym w:font="Symbol" w:char="F0B4"/>
      </w:r>
      <w:r w:rsidRPr="00302BC8">
        <w:t>10</w:t>
      </w:r>
      <w:r w:rsidRPr="002E2455">
        <w:rPr>
          <w:vertAlign w:val="superscript"/>
        </w:rPr>
        <w:t>-6</w:t>
      </w:r>
      <w:r w:rsidRPr="00302BC8">
        <w:t xml:space="preserve"> случаев в год, что эквивалентно одному случаю разливов из 1 млн. бункеровочных операций.</w:t>
      </w:r>
    </w:p>
    <w:p w:rsidR="004510D0" w:rsidRPr="00302BC8" w:rsidRDefault="004510D0" w:rsidP="00302BC8">
      <w:pPr>
        <w:pStyle w:val="afff6"/>
      </w:pPr>
      <w:r w:rsidRPr="00302BC8">
        <w:t>В рамках Программы бункеровочные операции в море не предусмотрены.</w:t>
      </w:r>
    </w:p>
    <w:p w:rsidR="004510D0" w:rsidRPr="00302BC8" w:rsidRDefault="004510D0" w:rsidP="00302BC8">
      <w:pPr>
        <w:pStyle w:val="afff6"/>
      </w:pPr>
      <w:r w:rsidRPr="00302BC8">
        <w:t>Согласно классификации Международной ассоциации нефтегазовой отрасли по охране окружающей среды аварийные разливы делятся по следующим категориям:</w:t>
      </w:r>
    </w:p>
    <w:p w:rsidR="004510D0" w:rsidRPr="00190919" w:rsidRDefault="004510D0" w:rsidP="00CA777E">
      <w:pPr>
        <w:pStyle w:val="afff6"/>
        <w:numPr>
          <w:ilvl w:val="0"/>
          <w:numId w:val="47"/>
        </w:numPr>
        <w:spacing w:before="0" w:after="0"/>
      </w:pPr>
      <w:r w:rsidRPr="00190919">
        <w:t>менее 7 т;</w:t>
      </w:r>
    </w:p>
    <w:p w:rsidR="004510D0" w:rsidRPr="00190919" w:rsidRDefault="004510D0" w:rsidP="00CA777E">
      <w:pPr>
        <w:pStyle w:val="afff6"/>
        <w:numPr>
          <w:ilvl w:val="0"/>
          <w:numId w:val="47"/>
        </w:numPr>
        <w:spacing w:before="0" w:after="0"/>
      </w:pPr>
      <w:r w:rsidRPr="00190919">
        <w:t>7-700 т;</w:t>
      </w:r>
    </w:p>
    <w:p w:rsidR="004510D0" w:rsidRPr="00190919" w:rsidRDefault="004510D0" w:rsidP="00CA777E">
      <w:pPr>
        <w:pStyle w:val="afff6"/>
        <w:numPr>
          <w:ilvl w:val="0"/>
          <w:numId w:val="47"/>
        </w:numPr>
        <w:spacing w:before="0" w:after="0"/>
      </w:pPr>
      <w:r w:rsidRPr="00190919">
        <w:t>свыше 700 т.</w:t>
      </w:r>
    </w:p>
    <w:p w:rsidR="004510D0" w:rsidRPr="00190919" w:rsidRDefault="004510D0" w:rsidP="004510D0">
      <w:pPr>
        <w:pStyle w:val="afff6"/>
      </w:pPr>
      <w:r w:rsidRPr="00190919">
        <w:rPr>
          <w:color w:val="000000"/>
        </w:rPr>
        <w:t xml:space="preserve">Приказом МЧС РФ от 28 декабря 2004 г. N 621 утверждены «Правила </w:t>
      </w:r>
      <w:r w:rsidRPr="00190919">
        <w:t>разработки</w:t>
      </w:r>
      <w:r w:rsidRPr="00190919">
        <w:rPr>
          <w:color w:val="000000"/>
        </w:rPr>
        <w:t xml:space="preserve"> и согласования планов по предупреждению и ликвидации разливов нефти и нефтепродуктов на территории Российской Федерации». Требования данных «Правил» применяются на всей территории Российской Федерации за исключением судов, подпадающих под действие международных конвенций, стороной которых является Российская Федерация (ст. 3).</w:t>
      </w:r>
    </w:p>
    <w:p w:rsidR="004510D0" w:rsidRPr="00190919" w:rsidRDefault="004510D0" w:rsidP="004510D0">
      <w:pPr>
        <w:pStyle w:val="afff6"/>
        <w:rPr>
          <w:color w:val="000000"/>
        </w:rPr>
      </w:pPr>
      <w:r w:rsidRPr="00190919">
        <w:rPr>
          <w:color w:val="000000"/>
        </w:rPr>
        <w:t xml:space="preserve">Постановлением Правительства РФ от 14 ноября 2014 г. N 1189 утверждены «Правила организации мероприятий по предупреждению и ликвидации разливов нефти и нефтепродуктов на континентальном шельфе Российской Федерации, во внутренних морских водах, в </w:t>
      </w:r>
      <w:r w:rsidRPr="00190919">
        <w:t>территориальном</w:t>
      </w:r>
      <w:r w:rsidRPr="00190919">
        <w:rPr>
          <w:color w:val="000000"/>
        </w:rPr>
        <w:t xml:space="preserve"> море и прилежащей зоне Российской Федерации», которыми устанавливаются требования к содержанию плана предупреждения и ликвидации разливов нефти и нефтепродуктов (ПЛАРН). При разработке ПЛАРН, в соответствии со статьей 3 данных «Правил» должны приниматься максимальные расчетные объемы разливов нефти и нефтепродуктов для следующих объектов:</w:t>
      </w:r>
    </w:p>
    <w:p w:rsidR="004510D0" w:rsidRPr="00190919" w:rsidRDefault="004510D0" w:rsidP="00CA777E">
      <w:pPr>
        <w:pStyle w:val="afff6"/>
        <w:numPr>
          <w:ilvl w:val="0"/>
          <w:numId w:val="47"/>
        </w:numPr>
        <w:spacing w:before="0" w:after="0"/>
      </w:pPr>
      <w:r w:rsidRPr="00190919">
        <w:t>нефтеналивные самоходные и несамоходные суда, суда для сбора и перевозки нефтесодержащих вод, плавучие нефтехранилища, нефтенакопители и нефтеналивные баржи (имеющие разделительные переборки) - 2 смежных танка максимального объема. Для указанных судов с двойным дном и двойными бортами - 50 процентов 2 смежных танков максимального объема;</w:t>
      </w:r>
    </w:p>
    <w:p w:rsidR="004510D0" w:rsidRPr="00190919" w:rsidRDefault="004510D0" w:rsidP="00CA777E">
      <w:pPr>
        <w:pStyle w:val="afff6"/>
        <w:numPr>
          <w:ilvl w:val="0"/>
          <w:numId w:val="47"/>
        </w:numPr>
        <w:spacing w:before="0" w:after="0"/>
      </w:pPr>
      <w:r w:rsidRPr="00190919">
        <w:t>нефтеналивные баржи (не имеющие разделительных переборок) 50 процентов их общей грузоподъемности;</w:t>
      </w:r>
    </w:p>
    <w:p w:rsidR="004510D0" w:rsidRPr="00190919" w:rsidRDefault="004510D0" w:rsidP="00CA777E">
      <w:pPr>
        <w:pStyle w:val="afff6"/>
        <w:numPr>
          <w:ilvl w:val="0"/>
          <w:numId w:val="47"/>
        </w:numPr>
        <w:spacing w:before="0" w:after="0"/>
      </w:pPr>
      <w:r w:rsidRPr="00190919">
        <w:t>морские поисковые, разведочные и эксплуатационные скважины - объем нефти, рассчитанный за 3 суток по одной фонтанирующей скважине с максимальным дебитом;</w:t>
      </w:r>
    </w:p>
    <w:p w:rsidR="004510D0" w:rsidRPr="00190919" w:rsidRDefault="004510D0" w:rsidP="00CA777E">
      <w:pPr>
        <w:pStyle w:val="afff6"/>
        <w:numPr>
          <w:ilvl w:val="0"/>
          <w:numId w:val="47"/>
        </w:numPr>
        <w:spacing w:before="0" w:after="0"/>
      </w:pPr>
      <w:r w:rsidRPr="00190919">
        <w:t xml:space="preserve">морские нефтяные терминалы, причалы в морском порту, выносные причальные устройства, внутриобъектовые трубопроводы 100 </w:t>
      </w:r>
      <w:r w:rsidRPr="00190919">
        <w:lastRenderedPageBreak/>
        <w:t>процентов объема нефти и (или) нефтепродуктов при максимальной прокачке за время, необходимое на остановку прокачки по нормативно-технической документации и закрытие задвижек на поврежденном участке;</w:t>
      </w:r>
    </w:p>
    <w:p w:rsidR="004510D0" w:rsidRPr="00190919" w:rsidRDefault="004510D0" w:rsidP="00CA777E">
      <w:pPr>
        <w:pStyle w:val="afff6"/>
        <w:numPr>
          <w:ilvl w:val="0"/>
          <w:numId w:val="47"/>
        </w:numPr>
        <w:spacing w:before="0" w:after="0"/>
      </w:pPr>
      <w:r w:rsidRPr="00190919">
        <w:t>подводные трубопроводы при разрыве - 25 процентов максимального объема прокачки за время между последовательным осмотром (мониторингом), установленное распорядительной или нормативно-технической документацией организации. Для трубопроводов, оборудованных дистанционными системами обнаружения утечек нефти и (или) нефтепродуктов, системами контроля режимов работы трубопроводов, - 100 процентов объема нефти и (или) нефтепродуктов при максимальной прокачке за время срабатывания системы по нормативно-технической документации и закрытия задвижек на поврежденном участке;</w:t>
      </w:r>
    </w:p>
    <w:p w:rsidR="004510D0" w:rsidRPr="00190919" w:rsidRDefault="004510D0" w:rsidP="00CA777E">
      <w:pPr>
        <w:pStyle w:val="afff6"/>
        <w:numPr>
          <w:ilvl w:val="0"/>
          <w:numId w:val="47"/>
        </w:numPr>
        <w:spacing w:before="0" w:after="0"/>
      </w:pPr>
      <w:r w:rsidRPr="00190919">
        <w:t>склады нефти и (или) нефтепродуктов, склады горюче-смазочных материалов и другие емкости для нефти и (или) нефтепродуктов, входящие в состав технологических установок или используемые в качестве технологических аппаратов, - 100 процентов объема одной наибольшей емкости.</w:t>
      </w:r>
    </w:p>
    <w:p w:rsidR="004510D0" w:rsidRPr="00190919" w:rsidRDefault="004510D0" w:rsidP="004510D0">
      <w:pPr>
        <w:pStyle w:val="afff6"/>
        <w:rPr>
          <w:color w:val="000000"/>
        </w:rPr>
      </w:pPr>
      <w:r w:rsidRPr="00190919">
        <w:rPr>
          <w:color w:val="000000"/>
        </w:rPr>
        <w:t xml:space="preserve">Таким образом, согласно ст. </w:t>
      </w:r>
      <w:r w:rsidRPr="00190919">
        <w:rPr>
          <w:smallCaps/>
          <w:color w:val="000000"/>
        </w:rPr>
        <w:t xml:space="preserve">3 </w:t>
      </w:r>
      <w:r w:rsidRPr="00190919">
        <w:t xml:space="preserve">данных «Правил», </w:t>
      </w:r>
      <w:r w:rsidRPr="00190919">
        <w:rPr>
          <w:color w:val="000000"/>
        </w:rPr>
        <w:t xml:space="preserve">требования к составу и содержанию планов ЛРН не распространяются на суда, не являющиеся </w:t>
      </w:r>
      <w:r w:rsidRPr="00190919">
        <w:t>нефтеналивными</w:t>
      </w:r>
      <w:r w:rsidRPr="00190919">
        <w:rPr>
          <w:color w:val="000000"/>
        </w:rPr>
        <w:t xml:space="preserve"> или танкерами.</w:t>
      </w:r>
    </w:p>
    <w:p w:rsidR="004510D0" w:rsidRDefault="002E2455" w:rsidP="004510D0">
      <w:pPr>
        <w:pStyle w:val="afff6"/>
      </w:pPr>
      <w:r>
        <w:t>Суда, запланированные для проведения геолого-геофизических исследований,</w:t>
      </w:r>
      <w:r w:rsidR="004510D0" w:rsidRPr="00190919">
        <w:t xml:space="preserve"> не явля</w:t>
      </w:r>
      <w:r>
        <w:t>ю</w:t>
      </w:r>
      <w:r w:rsidR="004510D0">
        <w:t>тся нефтеналивным</w:t>
      </w:r>
      <w:r>
        <w:t>и</w:t>
      </w:r>
      <w:r w:rsidR="004510D0" w:rsidRPr="00190919">
        <w:t xml:space="preserve"> и формально требования указанного выше постановления Правительства РФ на н</w:t>
      </w:r>
      <w:r>
        <w:t>их</w:t>
      </w:r>
      <w:r w:rsidR="004510D0" w:rsidRPr="00190919">
        <w:t xml:space="preserve"> не распространяется, однако для целей настоящего исследования может быть использован аналогичный подход: за максимальный объем разлива принимается максимальный объем двух смежных топливных баков судна.</w:t>
      </w:r>
    </w:p>
    <w:p w:rsidR="004E056F" w:rsidRDefault="004E056F" w:rsidP="004E056F">
      <w:pPr>
        <w:pStyle w:val="a4"/>
      </w:pPr>
      <w:r>
        <w:t xml:space="preserve">Таблица </w:t>
      </w:r>
      <w:fldSimple w:instr=" STYLEREF 2 \s ">
        <w:r w:rsidR="00BA10D4">
          <w:rPr>
            <w:noProof/>
          </w:rPr>
          <w:t>7.2</w:t>
        </w:r>
      </w:fldSimple>
      <w:r w:rsidR="00135C15">
        <w:noBreakHyphen/>
      </w:r>
      <w:fldSimple w:instr=" SEQ Таблица \* ARABIC \s 2 ">
        <w:r w:rsidR="00BA10D4">
          <w:rPr>
            <w:noProof/>
          </w:rPr>
          <w:t>1</w:t>
        </w:r>
      </w:fldSimple>
      <w:r>
        <w:t xml:space="preserve">. </w:t>
      </w:r>
      <w:r w:rsidRPr="004E056F">
        <w:t>Емкость двух смежных топливных танков судов, используемых при раб</w:t>
      </w:r>
      <w:r>
        <w:t>отах на участке в Карском  море</w:t>
      </w:r>
    </w:p>
    <w:tbl>
      <w:tblPr>
        <w:tblStyle w:val="37"/>
        <w:tblW w:w="0" w:type="auto"/>
        <w:tblInd w:w="1101" w:type="dxa"/>
        <w:tblLook w:val="04A0" w:firstRow="1" w:lastRow="0" w:firstColumn="1" w:lastColumn="0" w:noHBand="0" w:noVBand="1"/>
      </w:tblPr>
      <w:tblGrid>
        <w:gridCol w:w="3980"/>
        <w:gridCol w:w="4241"/>
      </w:tblGrid>
      <w:tr w:rsidR="004E056F" w:rsidRPr="004E056F" w:rsidTr="004E056F">
        <w:tc>
          <w:tcPr>
            <w:tcW w:w="3980" w:type="dxa"/>
            <w:shd w:val="clear" w:color="auto" w:fill="DBE5F1" w:themeFill="accent1" w:themeFillTint="33"/>
          </w:tcPr>
          <w:p w:rsidR="004E056F" w:rsidRPr="004E056F" w:rsidRDefault="004E056F" w:rsidP="004E056F">
            <w:pPr>
              <w:spacing w:before="100" w:beforeAutospacing="1" w:after="100" w:afterAutospacing="1" w:line="240" w:lineRule="auto"/>
              <w:ind w:left="0" w:right="-1"/>
              <w:jc w:val="center"/>
              <w:rPr>
                <w:rFonts w:cs="Arial"/>
                <w:b/>
                <w:sz w:val="20"/>
                <w:lang w:val="en-US" w:bidi="en-US"/>
              </w:rPr>
            </w:pPr>
            <w:r w:rsidRPr="004E056F">
              <w:rPr>
                <w:rFonts w:cs="Arial"/>
                <w:b/>
                <w:sz w:val="20"/>
                <w:lang w:val="en-US" w:bidi="en-US"/>
              </w:rPr>
              <w:t>Наименование судна</w:t>
            </w:r>
          </w:p>
        </w:tc>
        <w:tc>
          <w:tcPr>
            <w:tcW w:w="4241" w:type="dxa"/>
            <w:shd w:val="clear" w:color="auto" w:fill="DBE5F1" w:themeFill="accent1" w:themeFillTint="33"/>
          </w:tcPr>
          <w:p w:rsidR="004E056F" w:rsidRPr="004E056F" w:rsidRDefault="004E056F" w:rsidP="004E056F">
            <w:pPr>
              <w:spacing w:before="100" w:beforeAutospacing="1" w:after="100" w:afterAutospacing="1" w:line="240" w:lineRule="auto"/>
              <w:ind w:left="0" w:right="-1"/>
              <w:jc w:val="center"/>
              <w:rPr>
                <w:rFonts w:cs="Arial"/>
                <w:b/>
                <w:sz w:val="20"/>
                <w:lang w:bidi="en-US"/>
              </w:rPr>
            </w:pPr>
            <w:r w:rsidRPr="004E056F">
              <w:rPr>
                <w:rFonts w:cs="Arial"/>
                <w:b/>
                <w:sz w:val="20"/>
                <w:lang w:bidi="en-US"/>
              </w:rPr>
              <w:t>Суммарный объем двух наибольших топливных баков, м</w:t>
            </w:r>
            <w:r w:rsidRPr="004E056F">
              <w:rPr>
                <w:rFonts w:cs="Arial"/>
                <w:b/>
                <w:sz w:val="20"/>
                <w:vertAlign w:val="superscript"/>
                <w:lang w:bidi="en-US"/>
              </w:rPr>
              <w:t>3</w:t>
            </w:r>
          </w:p>
        </w:tc>
      </w:tr>
      <w:tr w:rsidR="004E056F" w:rsidRPr="004E056F" w:rsidTr="00585C61">
        <w:trPr>
          <w:trHeight w:val="414"/>
        </w:trPr>
        <w:tc>
          <w:tcPr>
            <w:tcW w:w="3980" w:type="dxa"/>
          </w:tcPr>
          <w:p w:rsidR="004E056F" w:rsidRPr="004E056F" w:rsidRDefault="004E056F" w:rsidP="004E056F">
            <w:pPr>
              <w:spacing w:before="100" w:beforeAutospacing="1" w:after="100" w:afterAutospacing="1" w:line="240" w:lineRule="auto"/>
              <w:ind w:left="0" w:right="-1"/>
              <w:jc w:val="center"/>
              <w:rPr>
                <w:rFonts w:cs="Arial"/>
                <w:sz w:val="20"/>
                <w:lang w:val="en-US" w:bidi="en-US"/>
              </w:rPr>
            </w:pPr>
            <w:r w:rsidRPr="004E056F">
              <w:rPr>
                <w:rFonts w:cs="Arial"/>
                <w:sz w:val="20"/>
                <w:lang w:bidi="en-US"/>
              </w:rPr>
              <w:t>НИС</w:t>
            </w:r>
            <w:r w:rsidRPr="004E056F">
              <w:rPr>
                <w:rFonts w:cs="Arial"/>
                <w:sz w:val="20"/>
                <w:lang w:val="en-US" w:bidi="en-US"/>
              </w:rPr>
              <w:t xml:space="preserve"> «Профессор Рябинкин» </w:t>
            </w:r>
          </w:p>
        </w:tc>
        <w:tc>
          <w:tcPr>
            <w:tcW w:w="4241" w:type="dxa"/>
          </w:tcPr>
          <w:p w:rsidR="004E056F" w:rsidRPr="004E056F" w:rsidRDefault="004E056F" w:rsidP="004E056F">
            <w:pPr>
              <w:spacing w:before="100" w:beforeAutospacing="1" w:after="100" w:afterAutospacing="1" w:line="240" w:lineRule="auto"/>
              <w:ind w:left="0" w:right="-1"/>
              <w:jc w:val="center"/>
              <w:rPr>
                <w:rFonts w:cs="Arial"/>
                <w:sz w:val="20"/>
                <w:lang w:bidi="en-US"/>
              </w:rPr>
            </w:pPr>
            <w:r w:rsidRPr="004E056F">
              <w:rPr>
                <w:rFonts w:cs="Arial"/>
                <w:sz w:val="20"/>
                <w:lang w:bidi="en-US"/>
              </w:rPr>
              <w:t>37,8+ 37,8 = 75,6 (65</w:t>
            </w:r>
            <w:r w:rsidRPr="004E056F">
              <w:rPr>
                <w:rFonts w:cs="Arial"/>
                <w:sz w:val="20"/>
                <w:lang w:val="en-US" w:bidi="en-US"/>
              </w:rPr>
              <w:t xml:space="preserve"> </w:t>
            </w:r>
            <w:r w:rsidRPr="004E056F">
              <w:rPr>
                <w:rFonts w:cs="Arial"/>
                <w:sz w:val="20"/>
                <w:lang w:bidi="en-US"/>
              </w:rPr>
              <w:t>т)</w:t>
            </w:r>
          </w:p>
        </w:tc>
      </w:tr>
      <w:tr w:rsidR="004E056F" w:rsidRPr="004E056F" w:rsidTr="00585C61">
        <w:trPr>
          <w:trHeight w:val="414"/>
        </w:trPr>
        <w:tc>
          <w:tcPr>
            <w:tcW w:w="3980" w:type="dxa"/>
          </w:tcPr>
          <w:p w:rsidR="004E056F" w:rsidRPr="004E056F" w:rsidRDefault="004E056F" w:rsidP="004E056F">
            <w:pPr>
              <w:spacing w:before="100" w:beforeAutospacing="1" w:after="100" w:afterAutospacing="1" w:line="360" w:lineRule="auto"/>
              <w:ind w:left="0" w:right="-1"/>
              <w:jc w:val="center"/>
              <w:rPr>
                <w:rFonts w:cs="Arial"/>
                <w:sz w:val="20"/>
                <w:lang w:bidi="en-US"/>
              </w:rPr>
            </w:pPr>
            <w:bookmarkStart w:id="738" w:name="_Toc454464372"/>
            <w:bookmarkStart w:id="739" w:name="_Toc456709924"/>
            <w:r w:rsidRPr="004E056F">
              <w:rPr>
                <w:rFonts w:cs="Arial"/>
                <w:sz w:val="20"/>
                <w:lang w:val="en-US" w:bidi="en-US"/>
              </w:rPr>
              <w:t>Судно-регистратор (база) «Алдан»</w:t>
            </w:r>
            <w:bookmarkEnd w:id="738"/>
            <w:bookmarkEnd w:id="739"/>
          </w:p>
        </w:tc>
        <w:tc>
          <w:tcPr>
            <w:tcW w:w="4241" w:type="dxa"/>
          </w:tcPr>
          <w:p w:rsidR="004E056F" w:rsidRPr="004E056F" w:rsidRDefault="004E056F" w:rsidP="004E056F">
            <w:pPr>
              <w:spacing w:before="100" w:beforeAutospacing="1" w:after="100" w:afterAutospacing="1" w:line="360" w:lineRule="auto"/>
              <w:ind w:left="0" w:right="-1"/>
              <w:jc w:val="center"/>
              <w:rPr>
                <w:rFonts w:cs="Arial"/>
                <w:sz w:val="20"/>
                <w:lang w:bidi="en-US"/>
              </w:rPr>
            </w:pPr>
            <w:r w:rsidRPr="004E056F">
              <w:rPr>
                <w:rFonts w:cs="Arial"/>
                <w:sz w:val="20"/>
                <w:lang w:bidi="en-US"/>
              </w:rPr>
              <w:t xml:space="preserve">22,6 + 22,6 = 45,2 </w:t>
            </w:r>
            <w:r w:rsidRPr="004E056F">
              <w:rPr>
                <w:rFonts w:cs="Arial"/>
                <w:sz w:val="20"/>
                <w:lang w:val="en-US" w:bidi="en-US"/>
              </w:rPr>
              <w:t> </w:t>
            </w:r>
            <w:r w:rsidRPr="004E056F">
              <w:rPr>
                <w:rFonts w:cs="Arial"/>
                <w:sz w:val="20"/>
                <w:lang w:bidi="en-US"/>
              </w:rPr>
              <w:t>(38,94 т)</w:t>
            </w:r>
          </w:p>
        </w:tc>
      </w:tr>
      <w:tr w:rsidR="004E056F" w:rsidRPr="004E056F" w:rsidTr="00585C61">
        <w:trPr>
          <w:trHeight w:val="414"/>
        </w:trPr>
        <w:tc>
          <w:tcPr>
            <w:tcW w:w="3980" w:type="dxa"/>
          </w:tcPr>
          <w:p w:rsidR="004E056F" w:rsidRPr="004E056F" w:rsidRDefault="004E056F" w:rsidP="004E056F">
            <w:pPr>
              <w:spacing w:before="100" w:beforeAutospacing="1" w:after="100" w:afterAutospacing="1" w:line="360" w:lineRule="auto"/>
              <w:ind w:left="0" w:right="-1"/>
              <w:jc w:val="center"/>
              <w:rPr>
                <w:rFonts w:cs="Arial"/>
                <w:sz w:val="20"/>
                <w:lang w:bidi="en-US"/>
              </w:rPr>
            </w:pPr>
            <w:r w:rsidRPr="004E056F">
              <w:rPr>
                <w:rFonts w:cs="Arial"/>
                <w:sz w:val="20"/>
                <w:lang w:val="en-US" w:bidi="en-US"/>
              </w:rPr>
              <w:t>Судно-источник «Лазурит»</w:t>
            </w:r>
          </w:p>
        </w:tc>
        <w:tc>
          <w:tcPr>
            <w:tcW w:w="4241" w:type="dxa"/>
          </w:tcPr>
          <w:p w:rsidR="004E056F" w:rsidRPr="004E056F" w:rsidRDefault="004E056F" w:rsidP="004E056F">
            <w:pPr>
              <w:spacing w:before="100" w:beforeAutospacing="1" w:after="100" w:afterAutospacing="1" w:line="360" w:lineRule="auto"/>
              <w:ind w:left="0" w:right="-1"/>
              <w:jc w:val="center"/>
              <w:rPr>
                <w:rFonts w:cs="Arial"/>
                <w:sz w:val="20"/>
                <w:lang w:bidi="en-US"/>
              </w:rPr>
            </w:pPr>
            <w:r w:rsidRPr="004E056F">
              <w:rPr>
                <w:rFonts w:cs="Arial"/>
                <w:sz w:val="20"/>
                <w:lang w:val="en-US" w:bidi="en-US"/>
              </w:rPr>
              <w:t>1</w:t>
            </w:r>
            <w:r w:rsidRPr="004E056F">
              <w:rPr>
                <w:rFonts w:cs="Arial"/>
                <w:sz w:val="20"/>
                <w:lang w:bidi="en-US"/>
              </w:rPr>
              <w:t>6</w:t>
            </w:r>
            <w:r w:rsidRPr="004E056F">
              <w:rPr>
                <w:rFonts w:cs="Arial"/>
                <w:sz w:val="20"/>
                <w:lang w:val="en-US" w:bidi="en-US"/>
              </w:rPr>
              <w:t>,</w:t>
            </w:r>
            <w:r w:rsidRPr="004E056F">
              <w:rPr>
                <w:rFonts w:cs="Arial"/>
                <w:sz w:val="20"/>
                <w:lang w:bidi="en-US"/>
              </w:rPr>
              <w:t>6</w:t>
            </w:r>
            <w:r w:rsidRPr="004E056F">
              <w:rPr>
                <w:rFonts w:cs="Arial"/>
                <w:sz w:val="20"/>
                <w:lang w:val="en-US" w:bidi="en-US"/>
              </w:rPr>
              <w:t xml:space="preserve"> </w:t>
            </w:r>
            <w:r w:rsidRPr="004E056F">
              <w:rPr>
                <w:rFonts w:cs="Arial"/>
                <w:sz w:val="20"/>
                <w:lang w:bidi="en-US"/>
              </w:rPr>
              <w:t xml:space="preserve">+ </w:t>
            </w:r>
            <w:r w:rsidRPr="004E056F">
              <w:rPr>
                <w:rFonts w:cs="Arial"/>
                <w:sz w:val="20"/>
                <w:lang w:val="en-US" w:bidi="en-US"/>
              </w:rPr>
              <w:t>1</w:t>
            </w:r>
            <w:r w:rsidRPr="004E056F">
              <w:rPr>
                <w:rFonts w:cs="Arial"/>
                <w:sz w:val="20"/>
                <w:lang w:bidi="en-US"/>
              </w:rPr>
              <w:t>6</w:t>
            </w:r>
            <w:r w:rsidRPr="004E056F">
              <w:rPr>
                <w:rFonts w:cs="Arial"/>
                <w:sz w:val="20"/>
                <w:lang w:val="en-US" w:bidi="en-US"/>
              </w:rPr>
              <w:t>,</w:t>
            </w:r>
            <w:r w:rsidRPr="004E056F">
              <w:rPr>
                <w:rFonts w:cs="Arial"/>
                <w:sz w:val="20"/>
                <w:lang w:bidi="en-US"/>
              </w:rPr>
              <w:t>6</w:t>
            </w:r>
            <w:r w:rsidRPr="004E056F">
              <w:rPr>
                <w:rFonts w:cs="Arial"/>
                <w:sz w:val="20"/>
                <w:lang w:val="en-US" w:bidi="en-US"/>
              </w:rPr>
              <w:t xml:space="preserve"> </w:t>
            </w:r>
            <w:r w:rsidRPr="004E056F">
              <w:rPr>
                <w:rFonts w:cs="Arial"/>
                <w:sz w:val="20"/>
                <w:lang w:bidi="en-US"/>
              </w:rPr>
              <w:t xml:space="preserve">= 33,2 </w:t>
            </w:r>
            <w:r w:rsidRPr="004E056F">
              <w:rPr>
                <w:rFonts w:cs="Arial"/>
                <w:sz w:val="20"/>
                <w:lang w:val="en-US" w:bidi="en-US"/>
              </w:rPr>
              <w:t> </w:t>
            </w:r>
            <w:r w:rsidRPr="004E056F">
              <w:rPr>
                <w:rFonts w:cs="Arial"/>
                <w:sz w:val="20"/>
                <w:lang w:bidi="en-US"/>
              </w:rPr>
              <w:t>(28,6 т)</w:t>
            </w:r>
          </w:p>
        </w:tc>
      </w:tr>
      <w:tr w:rsidR="004E056F" w:rsidRPr="004E056F" w:rsidTr="00585C61">
        <w:trPr>
          <w:trHeight w:val="414"/>
        </w:trPr>
        <w:tc>
          <w:tcPr>
            <w:tcW w:w="3980" w:type="dxa"/>
          </w:tcPr>
          <w:p w:rsidR="004E056F" w:rsidRPr="004E056F" w:rsidRDefault="004E056F" w:rsidP="004E056F">
            <w:pPr>
              <w:spacing w:before="100" w:beforeAutospacing="1" w:after="100" w:afterAutospacing="1" w:line="360" w:lineRule="auto"/>
              <w:ind w:left="0" w:right="-1"/>
              <w:jc w:val="center"/>
              <w:rPr>
                <w:rFonts w:cs="Arial"/>
                <w:color w:val="333333"/>
                <w:sz w:val="20"/>
                <w:lang w:val="en-US" w:bidi="en-US"/>
              </w:rPr>
            </w:pPr>
            <w:r w:rsidRPr="004E056F">
              <w:rPr>
                <w:rFonts w:cs="Arial"/>
                <w:sz w:val="20"/>
                <w:lang w:bidi="en-US"/>
              </w:rPr>
              <w:t>НИС</w:t>
            </w:r>
            <w:r w:rsidRPr="004E056F">
              <w:rPr>
                <w:rFonts w:cs="Arial"/>
                <w:sz w:val="20"/>
                <w:lang w:val="en-US" w:bidi="en-US"/>
              </w:rPr>
              <w:t xml:space="preserve"> «Керн»</w:t>
            </w:r>
          </w:p>
        </w:tc>
        <w:tc>
          <w:tcPr>
            <w:tcW w:w="4241" w:type="dxa"/>
          </w:tcPr>
          <w:p w:rsidR="004E056F" w:rsidRPr="004E056F" w:rsidRDefault="004E056F" w:rsidP="004E056F">
            <w:pPr>
              <w:spacing w:before="100" w:beforeAutospacing="1" w:after="100" w:afterAutospacing="1" w:line="360" w:lineRule="auto"/>
              <w:ind w:left="0" w:right="-1"/>
              <w:jc w:val="center"/>
              <w:rPr>
                <w:rFonts w:cs="Arial"/>
                <w:sz w:val="20"/>
                <w:lang w:bidi="en-US"/>
              </w:rPr>
            </w:pPr>
            <w:r w:rsidRPr="004E056F">
              <w:rPr>
                <w:rFonts w:cs="Arial"/>
                <w:sz w:val="20"/>
                <w:lang w:bidi="en-US"/>
              </w:rPr>
              <w:t xml:space="preserve">45,5 + 43,46 = 88,96 </w:t>
            </w:r>
            <w:r w:rsidRPr="004E056F">
              <w:rPr>
                <w:rFonts w:cs="Arial"/>
                <w:sz w:val="20"/>
                <w:lang w:val="en-US" w:bidi="en-US"/>
              </w:rPr>
              <w:t> </w:t>
            </w:r>
            <w:r w:rsidRPr="004E056F">
              <w:rPr>
                <w:rFonts w:cs="Arial"/>
                <w:sz w:val="20"/>
                <w:lang w:bidi="en-US"/>
              </w:rPr>
              <w:t>(76,5 т)</w:t>
            </w:r>
          </w:p>
        </w:tc>
      </w:tr>
    </w:tbl>
    <w:p w:rsidR="004E056F" w:rsidRDefault="004E056F" w:rsidP="004510D0">
      <w:pPr>
        <w:pStyle w:val="121"/>
        <w:spacing w:before="120"/>
        <w:ind w:left="567"/>
        <w:rPr>
          <w:color w:val="000000"/>
          <w:szCs w:val="24"/>
        </w:rPr>
      </w:pPr>
      <w:r w:rsidRPr="004E056F">
        <w:rPr>
          <w:color w:val="000000"/>
          <w:szCs w:val="24"/>
        </w:rPr>
        <w:t>Максимальный объем двух топливных баков судов, используемых в условиях глубокой воды, сост</w:t>
      </w:r>
      <w:r w:rsidR="00CE5BFB">
        <w:rPr>
          <w:color w:val="000000"/>
          <w:szCs w:val="24"/>
        </w:rPr>
        <w:t>авляет 88</w:t>
      </w:r>
      <w:r w:rsidRPr="004E056F">
        <w:rPr>
          <w:color w:val="000000"/>
          <w:szCs w:val="24"/>
        </w:rPr>
        <w:t>,96 м</w:t>
      </w:r>
      <w:r w:rsidRPr="00D11868">
        <w:rPr>
          <w:color w:val="000000"/>
          <w:szCs w:val="24"/>
          <w:vertAlign w:val="superscript"/>
        </w:rPr>
        <w:t>3</w:t>
      </w:r>
      <w:r w:rsidRPr="004E056F">
        <w:rPr>
          <w:color w:val="000000"/>
          <w:szCs w:val="24"/>
        </w:rPr>
        <w:t xml:space="preserve">, а масса топлива при его средней плотности 0,86 составит 76,5 тонны. Для судов, используемых в условиях мелководья, расчетная масса топлива составит 38,94 тонны. Поэтому можно принять 38,94 тонны за величину максимально возможного веса разлива судового топлива в точках 1 и 3 </w:t>
      </w:r>
      <w:r w:rsidR="00D11868">
        <w:rPr>
          <w:color w:val="000000"/>
          <w:szCs w:val="24"/>
        </w:rPr>
        <w:t xml:space="preserve">(рисунок 7.2-1) </w:t>
      </w:r>
      <w:r w:rsidRPr="004E056F">
        <w:rPr>
          <w:color w:val="000000"/>
          <w:szCs w:val="24"/>
        </w:rPr>
        <w:t>в районе работ в условиях мелководья. Можно принять также 76,5 тонны за величину максимально возможного веса разлив</w:t>
      </w:r>
      <w:r w:rsidR="00D11868">
        <w:rPr>
          <w:color w:val="000000"/>
          <w:szCs w:val="24"/>
        </w:rPr>
        <w:t xml:space="preserve">а судового топлива в точке 2 (рисунок 7.2-1) </w:t>
      </w:r>
      <w:r w:rsidRPr="004E056F">
        <w:rPr>
          <w:color w:val="000000"/>
          <w:szCs w:val="24"/>
        </w:rPr>
        <w:t>в районе работ в условиях глубокой воды. При моделировании разливов предполагается, что разлив имеет 1 часовую продолжительность.</w:t>
      </w:r>
    </w:p>
    <w:p w:rsidR="00D11868" w:rsidRDefault="00D11868" w:rsidP="00D11868">
      <w:pPr>
        <w:pStyle w:val="121"/>
        <w:spacing w:before="120"/>
        <w:ind w:left="567"/>
        <w:jc w:val="center"/>
        <w:rPr>
          <w:color w:val="000000"/>
          <w:szCs w:val="24"/>
        </w:rPr>
      </w:pPr>
      <w:r w:rsidRPr="00D11868">
        <w:rPr>
          <w:noProof/>
          <w:color w:val="000000"/>
          <w:szCs w:val="24"/>
        </w:rPr>
        <w:lastRenderedPageBreak/>
        <w:drawing>
          <wp:inline distT="0" distB="0" distL="0" distR="0">
            <wp:extent cx="4754831" cy="3049294"/>
            <wp:effectExtent l="19050" t="0" r="7669" b="0"/>
            <wp:docPr id="4" name="Рисунок 1" descr="hg_ss_m_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g_ss_m_1.bmp"/>
                    <pic:cNvPicPr/>
                  </pic:nvPicPr>
                  <pic:blipFill>
                    <a:blip r:embed="rId97" cstate="print"/>
                    <a:stretch>
                      <a:fillRect/>
                    </a:stretch>
                  </pic:blipFill>
                  <pic:spPr>
                    <a:xfrm>
                      <a:off x="0" y="0"/>
                      <a:ext cx="4759263" cy="3052137"/>
                    </a:xfrm>
                    <a:prstGeom prst="rect">
                      <a:avLst/>
                    </a:prstGeom>
                  </pic:spPr>
                </pic:pic>
              </a:graphicData>
            </a:graphic>
          </wp:inline>
        </w:drawing>
      </w:r>
    </w:p>
    <w:p w:rsidR="00D11868" w:rsidRDefault="00D11868" w:rsidP="00D11868">
      <w:pPr>
        <w:pStyle w:val="a4"/>
        <w:rPr>
          <w:color w:val="000000"/>
          <w:szCs w:val="24"/>
        </w:rPr>
      </w:pPr>
      <w:r>
        <w:t xml:space="preserve">Рисунок </w:t>
      </w:r>
      <w:fldSimple w:instr=" STYLEREF 2 \s ">
        <w:r w:rsidR="00BA10D4">
          <w:rPr>
            <w:noProof/>
          </w:rPr>
          <w:t>7.2</w:t>
        </w:r>
      </w:fldSimple>
      <w:r>
        <w:noBreakHyphen/>
      </w:r>
      <w:fldSimple w:instr=" SEQ Рисунок \* ARABIC \s 2 ">
        <w:r w:rsidR="00BA10D4">
          <w:rPr>
            <w:noProof/>
          </w:rPr>
          <w:t>1</w:t>
        </w:r>
      </w:fldSimple>
      <w:r>
        <w:t xml:space="preserve">. </w:t>
      </w:r>
      <w:r w:rsidRPr="00B5709E">
        <w:rPr>
          <w:rFonts w:cs="Arial"/>
        </w:rPr>
        <w:t>Глубины в районе работ в Карском море: точки 1 - 3 места предполагаемого аварийного выброса 38,94 тонн судового топлива (в точках 1 и 3) и 76,5 тонн (в точке 2) (масштаб по осям в километрах).</w:t>
      </w:r>
    </w:p>
    <w:p w:rsidR="00585C61" w:rsidRDefault="00585C61" w:rsidP="004510D0">
      <w:pPr>
        <w:pStyle w:val="121"/>
        <w:spacing w:before="120"/>
        <w:ind w:left="567"/>
        <w:rPr>
          <w:color w:val="000000"/>
          <w:szCs w:val="24"/>
        </w:rPr>
      </w:pPr>
      <w:r w:rsidRPr="003279F1">
        <w:t xml:space="preserve">Результаты расчетов толщины пленки судового топлива на поверхности воды Восточно-Белоостровской площади </w:t>
      </w:r>
      <w:r w:rsidRPr="003279F1">
        <w:rPr>
          <w:kern w:val="16"/>
        </w:rPr>
        <w:t>Карского моря</w:t>
      </w:r>
      <w:r w:rsidRPr="003279F1">
        <w:t xml:space="preserve"> после аварии судна с выбросом 38,94 тонн </w:t>
      </w:r>
      <w:r w:rsidRPr="003279F1">
        <w:rPr>
          <w:kern w:val="16"/>
        </w:rPr>
        <w:t>(</w:t>
      </w:r>
      <w:r w:rsidRPr="003279F1">
        <w:t xml:space="preserve">точки 1 и 3 на </w:t>
      </w:r>
      <w:r>
        <w:t>рисунке 7.2-1</w:t>
      </w:r>
      <w:r w:rsidRPr="003279F1">
        <w:t xml:space="preserve">) и 76,5 тонн </w:t>
      </w:r>
      <w:r w:rsidRPr="003279F1">
        <w:rPr>
          <w:kern w:val="16"/>
        </w:rPr>
        <w:t>(</w:t>
      </w:r>
      <w:r w:rsidRPr="003279F1">
        <w:t xml:space="preserve">точка 2 на </w:t>
      </w:r>
      <w:r>
        <w:t>рисунке 7.2-1</w:t>
      </w:r>
      <w:r w:rsidRPr="003279F1">
        <w:t xml:space="preserve">) при длительности выброса 1 час, а также результаты расчетов течений и ветрового волнения приведены в Приложении </w:t>
      </w:r>
      <w:r>
        <w:t>6.</w:t>
      </w:r>
    </w:p>
    <w:p w:rsidR="004510D0" w:rsidRDefault="00585C61" w:rsidP="004510D0">
      <w:pPr>
        <w:pStyle w:val="121"/>
        <w:spacing w:before="120"/>
        <w:ind w:left="567"/>
        <w:rPr>
          <w:color w:val="000000"/>
          <w:szCs w:val="24"/>
        </w:rPr>
      </w:pPr>
      <w:r w:rsidRPr="00585C61">
        <w:rPr>
          <w:color w:val="000000"/>
          <w:szCs w:val="24"/>
        </w:rPr>
        <w:t xml:space="preserve">Результаты анализа траекторий распространения аварийного разлива в районе работ показывают, что пятна топлива в точках 1 и 3 (рис. </w:t>
      </w:r>
      <w:r>
        <w:rPr>
          <w:color w:val="000000"/>
          <w:szCs w:val="24"/>
        </w:rPr>
        <w:t>7.1-2</w:t>
      </w:r>
      <w:r w:rsidRPr="00585C61">
        <w:rPr>
          <w:color w:val="000000"/>
          <w:szCs w:val="24"/>
        </w:rPr>
        <w:t xml:space="preserve">) могут достигать береговой зоны, а в точке 2 (рис. </w:t>
      </w:r>
      <w:r>
        <w:rPr>
          <w:color w:val="000000"/>
          <w:szCs w:val="24"/>
        </w:rPr>
        <w:t>7.1-2</w:t>
      </w:r>
      <w:r w:rsidRPr="00585C61">
        <w:rPr>
          <w:color w:val="000000"/>
          <w:szCs w:val="24"/>
        </w:rPr>
        <w:t xml:space="preserve">)  никогда не достигнут береговой зоны за период времени существования разлива (около 8 часов). </w:t>
      </w:r>
    </w:p>
    <w:p w:rsidR="00466641" w:rsidRPr="00190919" w:rsidRDefault="00466641" w:rsidP="004510D0">
      <w:pPr>
        <w:pStyle w:val="121"/>
        <w:spacing w:before="120"/>
        <w:ind w:left="567"/>
        <w:rPr>
          <w:color w:val="000000"/>
        </w:rPr>
      </w:pPr>
      <w:r w:rsidRPr="00466641">
        <w:rPr>
          <w:color w:val="000000"/>
        </w:rPr>
        <w:t xml:space="preserve">Полученные оценки растекания пятен судового топлива по поверхности воды участка работ Карского моря в случае аварийных разливов при штормовом ветре показали, что масштабы растекания пятен судового топлива будут малыми, причем толщина пленки судового </w:t>
      </w:r>
      <w:r>
        <w:rPr>
          <w:color w:val="000000"/>
        </w:rPr>
        <w:t>топлива на поверхности моря</w:t>
      </w:r>
      <w:r w:rsidRPr="00466641">
        <w:rPr>
          <w:color w:val="000000"/>
        </w:rPr>
        <w:t xml:space="preserve"> в основном не будет превышать 0,001 мм и не будет представлять опасность для окружающей среды. Это обстоятельство и конкретные особенности пространственно-временной картины развития аварийной ситуации, отраженные в полученных материалах моделирования, позволяют сделать выбор обоснованной стратегии борьбы с разливом судового топлива</w:t>
      </w:r>
      <w:r w:rsidR="005F4955">
        <w:rPr>
          <w:color w:val="000000"/>
        </w:rPr>
        <w:t xml:space="preserve"> (более подробно см. Приложение 6 к настоящему тому)</w:t>
      </w:r>
      <w:r w:rsidRPr="00466641">
        <w:rPr>
          <w:color w:val="000000"/>
        </w:rPr>
        <w:t>.</w:t>
      </w:r>
    </w:p>
    <w:p w:rsidR="004510D0" w:rsidRPr="00190919" w:rsidRDefault="004510D0" w:rsidP="00116049">
      <w:pPr>
        <w:pStyle w:val="21"/>
      </w:pPr>
      <w:bookmarkStart w:id="740" w:name="_Toc417301206"/>
      <w:bookmarkStart w:id="741" w:name="_Toc438028130"/>
      <w:bookmarkStart w:id="742" w:name="_Toc455582212"/>
      <w:bookmarkStart w:id="743" w:name="_Toc455582648"/>
      <w:bookmarkStart w:id="744" w:name="_Toc455583084"/>
      <w:bookmarkStart w:id="745" w:name="_Toc461112339"/>
      <w:r w:rsidRPr="00190919">
        <w:t>Оценка воздействия аварийных ситуаций на окружающую среду</w:t>
      </w:r>
      <w:bookmarkEnd w:id="740"/>
      <w:bookmarkEnd w:id="741"/>
      <w:bookmarkEnd w:id="742"/>
      <w:bookmarkEnd w:id="743"/>
      <w:bookmarkEnd w:id="744"/>
      <w:bookmarkEnd w:id="745"/>
    </w:p>
    <w:p w:rsidR="004510D0" w:rsidRPr="00190919" w:rsidRDefault="004510D0" w:rsidP="00302BC8">
      <w:pPr>
        <w:pStyle w:val="afff6"/>
      </w:pPr>
      <w:r w:rsidRPr="00190919">
        <w:t xml:space="preserve">Для выявления аварийных ситуаций, которые могут привести к отрицательному воздействию на окружающую среду, требуется для начала </w:t>
      </w:r>
      <w:r w:rsidRPr="009001F9">
        <w:rPr>
          <w:color w:val="000000"/>
        </w:rPr>
        <w:t>определить</w:t>
      </w:r>
      <w:r w:rsidRPr="00190919">
        <w:t xml:space="preserve"> перечень возможных первичных воздействий на окружающую среду для планируемых операций. Среди них:</w:t>
      </w:r>
    </w:p>
    <w:p w:rsidR="004510D0" w:rsidRPr="00302BC8" w:rsidRDefault="004510D0" w:rsidP="00CA777E">
      <w:pPr>
        <w:pStyle w:val="afff6"/>
        <w:numPr>
          <w:ilvl w:val="0"/>
          <w:numId w:val="82"/>
        </w:numPr>
      </w:pPr>
      <w:r w:rsidRPr="00302BC8">
        <w:t>попадание загрязняющих веществ в морскую среду;</w:t>
      </w:r>
    </w:p>
    <w:p w:rsidR="004510D0" w:rsidRPr="00302BC8" w:rsidRDefault="004510D0" w:rsidP="00CA777E">
      <w:pPr>
        <w:pStyle w:val="afff6"/>
        <w:numPr>
          <w:ilvl w:val="0"/>
          <w:numId w:val="82"/>
        </w:numPr>
      </w:pPr>
      <w:r w:rsidRPr="00302BC8">
        <w:t>попадание загрязняющих веществ в воздушную среду;</w:t>
      </w:r>
    </w:p>
    <w:p w:rsidR="004510D0" w:rsidRPr="00302BC8" w:rsidRDefault="004510D0" w:rsidP="00CA777E">
      <w:pPr>
        <w:pStyle w:val="afff6"/>
        <w:numPr>
          <w:ilvl w:val="0"/>
          <w:numId w:val="82"/>
        </w:numPr>
      </w:pPr>
      <w:r w:rsidRPr="00302BC8">
        <w:lastRenderedPageBreak/>
        <w:t>нанесение вреда или гибель морских организмов и птиц.</w:t>
      </w:r>
    </w:p>
    <w:p w:rsidR="004510D0" w:rsidRPr="00302BC8" w:rsidRDefault="004510D0" w:rsidP="00CA777E">
      <w:pPr>
        <w:pStyle w:val="afff6"/>
        <w:numPr>
          <w:ilvl w:val="0"/>
          <w:numId w:val="82"/>
        </w:numPr>
      </w:pPr>
      <w:r w:rsidRPr="00302BC8">
        <w:t>нарушение морского дна и загрязнение донных грунтов;</w:t>
      </w:r>
    </w:p>
    <w:p w:rsidR="004510D0" w:rsidRPr="00302BC8" w:rsidRDefault="004510D0" w:rsidP="00CA777E">
      <w:pPr>
        <w:pStyle w:val="afff6"/>
        <w:numPr>
          <w:ilvl w:val="0"/>
          <w:numId w:val="82"/>
        </w:numPr>
      </w:pPr>
      <w:r w:rsidRPr="00302BC8">
        <w:t>загрязнение береговой черты;</w:t>
      </w:r>
    </w:p>
    <w:p w:rsidR="004510D0" w:rsidRPr="00302BC8" w:rsidRDefault="004510D0" w:rsidP="00CA777E">
      <w:pPr>
        <w:pStyle w:val="afff6"/>
        <w:numPr>
          <w:ilvl w:val="0"/>
          <w:numId w:val="82"/>
        </w:numPr>
      </w:pPr>
      <w:r w:rsidRPr="00302BC8">
        <w:t>воздействие на социальную среду.</w:t>
      </w:r>
    </w:p>
    <w:p w:rsidR="004510D0" w:rsidRPr="00190919" w:rsidRDefault="004510D0" w:rsidP="004510D0">
      <w:pPr>
        <w:pStyle w:val="121"/>
        <w:spacing w:before="120"/>
        <w:ind w:left="567"/>
      </w:pPr>
      <w:r w:rsidRPr="00190919">
        <w:t xml:space="preserve">Перечень возможных загрязняющих веществ (ЗВ), которые могут попасть в морскую среду с исследовательского судна при аварийных ситуациях, </w:t>
      </w:r>
      <w:r w:rsidRPr="00302BC8">
        <w:rPr>
          <w:rStyle w:val="afff7"/>
        </w:rPr>
        <w:t>включает множество элементов. Среди них могут быть нефтяные масла, дизельное топливо и прочее. В большинстве аварийных ситуаций ЗВ могут попадать в морскую среду, поступая на морскую поверхность или приповерхностный слой, однако также существует вероятность попадания ЗВ в придонный водный</w:t>
      </w:r>
      <w:r w:rsidRPr="00190919">
        <w:t xml:space="preserve"> слой с затонувшего оборудования или судна.</w:t>
      </w:r>
    </w:p>
    <w:p w:rsidR="004510D0" w:rsidRPr="00190919" w:rsidRDefault="004510D0" w:rsidP="00302BC8">
      <w:pPr>
        <w:pStyle w:val="afff6"/>
      </w:pPr>
      <w:r w:rsidRPr="00190919">
        <w:t xml:space="preserve">Загрязнение воздушной среды при авариях также возможно различными </w:t>
      </w:r>
      <w:r w:rsidRPr="009001F9">
        <w:rPr>
          <w:color w:val="000000"/>
        </w:rPr>
        <w:t>загрязняющими</w:t>
      </w:r>
      <w:r w:rsidRPr="00190919">
        <w:t xml:space="preserve"> веществами, включая легкие углеводороды, продукты горения и др. Это может являться следствием разливов нефтепродуктов, пожара оборудования или судна.</w:t>
      </w:r>
    </w:p>
    <w:p w:rsidR="004510D0" w:rsidRPr="00190919" w:rsidRDefault="004510D0" w:rsidP="00302BC8">
      <w:pPr>
        <w:pStyle w:val="afff6"/>
      </w:pPr>
      <w:r w:rsidRPr="00190919">
        <w:t xml:space="preserve">Нанесение вреда или гибель морских организмов и птиц может происходить как вследствие предыдущих двух типов воздействия, так и при прямом </w:t>
      </w:r>
      <w:r w:rsidRPr="009001F9">
        <w:rPr>
          <w:color w:val="000000"/>
        </w:rPr>
        <w:t>воздействии</w:t>
      </w:r>
      <w:r w:rsidRPr="00190919">
        <w:t xml:space="preserve">, включая термическое поражение во время пожара или взрыва, акустическое воздействие при взрыве, физическое воздействие при авариях судна и пр. При обрыве и потере части сейсмоприемной косы, существует незначительная вероятность запутывания в ней морских млекопитающих. </w:t>
      </w:r>
    </w:p>
    <w:p w:rsidR="004510D0" w:rsidRPr="009001F9" w:rsidRDefault="004510D0" w:rsidP="00302BC8">
      <w:pPr>
        <w:pStyle w:val="afff6"/>
        <w:rPr>
          <w:color w:val="000000"/>
        </w:rPr>
      </w:pPr>
      <w:r w:rsidRPr="009001F9">
        <w:rPr>
          <w:color w:val="000000"/>
        </w:rPr>
        <w:t>Нарушение морского дна и загрязнение донных осадков может быть следствием первичного загрязнения водной толщи загрязняющими веществами, которые затем осаждаются на морское дно. Нарушение морского дна возможно при попадании в морскую среду затонувшего оборудования или судна.</w:t>
      </w:r>
    </w:p>
    <w:p w:rsidR="004510D0" w:rsidRPr="009001F9" w:rsidRDefault="004510D0" w:rsidP="00302BC8">
      <w:pPr>
        <w:pStyle w:val="afff6"/>
        <w:rPr>
          <w:color w:val="000000"/>
        </w:rPr>
      </w:pPr>
      <w:r w:rsidRPr="009001F9">
        <w:rPr>
          <w:color w:val="000000"/>
        </w:rPr>
        <w:t>Загрязнение береговой черты при дрейфе в сторону берега плавучих ЗВ, попавших во время аварийной ситуации в морскую среду, маловероятно из-за удаленности района работ от берега, преобладающего направления суммарных течений и быстрого разложения легкого моторного топлива в морской воде.</w:t>
      </w:r>
    </w:p>
    <w:p w:rsidR="004510D0" w:rsidRPr="009001F9" w:rsidRDefault="004510D0" w:rsidP="00302BC8">
      <w:pPr>
        <w:pStyle w:val="afff6"/>
        <w:rPr>
          <w:color w:val="000000"/>
        </w:rPr>
      </w:pPr>
      <w:r w:rsidRPr="009001F9">
        <w:rPr>
          <w:color w:val="000000"/>
        </w:rPr>
        <w:t>Воздействие на социальную среду, в первую очередь, может сказаться негативным отношением населения к любой аварийной ситуации, повлекшей отрицательное воздействие на окружающую среду, что может привести к изменению сложившихся видов ведения хозяйства и промысла. Это в свою очередь может привести к последующим трудностям в освоении нефтегазовых месторождений в этом районе, сопряженным с негативно настроенной общественностью.</w:t>
      </w:r>
    </w:p>
    <w:p w:rsidR="004510D0" w:rsidRPr="009001F9" w:rsidRDefault="004510D0" w:rsidP="00302BC8">
      <w:pPr>
        <w:pStyle w:val="afff6"/>
        <w:rPr>
          <w:color w:val="000000"/>
        </w:rPr>
      </w:pPr>
      <w:r w:rsidRPr="009001F9">
        <w:rPr>
          <w:color w:val="000000"/>
        </w:rPr>
        <w:t xml:space="preserve">Предварительный анализ последствий возможных аварийных ситуаций при проведении </w:t>
      </w:r>
      <w:r w:rsidR="00F91E41">
        <w:rPr>
          <w:color w:val="000000"/>
        </w:rPr>
        <w:t>геолого-геофизических исследований</w:t>
      </w:r>
      <w:r w:rsidRPr="009001F9">
        <w:rPr>
          <w:color w:val="000000"/>
        </w:rPr>
        <w:t xml:space="preserve"> показал, что наиболее опасными для окружающей среды являются аварии, связанные с попаданием нефтепродуктов в морскую среду. </w:t>
      </w:r>
    </w:p>
    <w:p w:rsidR="004510D0" w:rsidRPr="009001F9" w:rsidRDefault="004510D0" w:rsidP="00302BC8">
      <w:pPr>
        <w:pStyle w:val="afff6"/>
        <w:rPr>
          <w:color w:val="000000"/>
        </w:rPr>
      </w:pPr>
      <w:r w:rsidRPr="009001F9">
        <w:rPr>
          <w:color w:val="000000"/>
        </w:rPr>
        <w:t xml:space="preserve">Следует отметить, что риск загрязнения морской среды разливами нефтепродуктов при проведении </w:t>
      </w:r>
      <w:r w:rsidR="003634AD">
        <w:rPr>
          <w:color w:val="000000"/>
        </w:rPr>
        <w:t xml:space="preserve">геолого-геофизических исследований </w:t>
      </w:r>
      <w:r w:rsidRPr="009001F9">
        <w:rPr>
          <w:color w:val="000000"/>
        </w:rPr>
        <w:t xml:space="preserve">исключительно мал и не превышает соответствующих рисков коммерческого </w:t>
      </w:r>
      <w:r w:rsidRPr="009001F9">
        <w:rPr>
          <w:color w:val="000000"/>
        </w:rPr>
        <w:lastRenderedPageBreak/>
        <w:t xml:space="preserve">мореплавания, указанный риск значительно ниже, чем при работах по разведке, освоению и эксплуатации нефтегазовых месторождений, таких как бурение скважин, испытание пластов, добыча нефтеуглеводородов, их транспортировка танкерами или трубопроводами и пр. </w:t>
      </w:r>
    </w:p>
    <w:p w:rsidR="004510D0" w:rsidRPr="009001F9" w:rsidRDefault="004510D0" w:rsidP="00302BC8">
      <w:pPr>
        <w:pStyle w:val="afff6"/>
        <w:rPr>
          <w:color w:val="000000"/>
        </w:rPr>
      </w:pPr>
      <w:r w:rsidRPr="009001F9">
        <w:rPr>
          <w:color w:val="000000"/>
        </w:rPr>
        <w:t>Основной перечень нефтепродуктов, имеющихся на судах при проведении морской сейсморазведки — это морское легкое дизельное топливо и смазочные масла.</w:t>
      </w:r>
    </w:p>
    <w:p w:rsidR="004510D0" w:rsidRPr="00190919" w:rsidRDefault="004510D0" w:rsidP="00302BC8">
      <w:pPr>
        <w:pStyle w:val="afff6"/>
        <w:rPr>
          <w:color w:val="000000"/>
        </w:rPr>
      </w:pPr>
      <w:r w:rsidRPr="00190919">
        <w:rPr>
          <w:color w:val="000000"/>
        </w:rPr>
        <w:t xml:space="preserve">В </w:t>
      </w:r>
      <w:r w:rsidRPr="009001F9">
        <w:rPr>
          <w:color w:val="000000"/>
        </w:rPr>
        <w:t>таблице</w:t>
      </w:r>
      <w:r w:rsidRPr="00190919">
        <w:rPr>
          <w:color w:val="000000"/>
        </w:rPr>
        <w:t> 7.3-1 приводятся ключевые характеристики используемого нефтепродукта, который может попасть в окружающую природную среду при аварийных ситуациях.</w:t>
      </w:r>
    </w:p>
    <w:p w:rsidR="004510D0" w:rsidRPr="00190919" w:rsidRDefault="008777A9" w:rsidP="00302BC8">
      <w:pPr>
        <w:pStyle w:val="a4"/>
        <w:rPr>
          <w:color w:val="000000"/>
        </w:rPr>
      </w:pPr>
      <w:bookmarkStart w:id="746" w:name="_Toc417301377"/>
      <w:bookmarkStart w:id="747" w:name="_Toc438028244"/>
      <w:bookmarkStart w:id="748" w:name="_Toc455583201"/>
      <w:r>
        <w:t>Таблица</w:t>
      </w:r>
      <w:r w:rsidR="00302BC8">
        <w:t xml:space="preserve"> </w:t>
      </w:r>
      <w:fldSimple w:instr=" STYLEREF 2 \s ">
        <w:r w:rsidR="00BA10D4">
          <w:rPr>
            <w:noProof/>
          </w:rPr>
          <w:t>7.3</w:t>
        </w:r>
      </w:fldSimple>
      <w:r w:rsidR="00135C15">
        <w:noBreakHyphen/>
      </w:r>
      <w:fldSimple w:instr=" SEQ Таблица \* ARABIC \s 2 ">
        <w:r w:rsidR="00BA10D4">
          <w:rPr>
            <w:noProof/>
          </w:rPr>
          <w:t>1</w:t>
        </w:r>
      </w:fldSimple>
      <w:r w:rsidR="00302BC8">
        <w:t xml:space="preserve">. </w:t>
      </w:r>
      <w:r w:rsidR="004510D0" w:rsidRPr="00190919">
        <w:rPr>
          <w:color w:val="000000"/>
        </w:rPr>
        <w:t>Основные характеристики дизельного топлива</w:t>
      </w:r>
      <w:bookmarkEnd w:id="746"/>
      <w:bookmarkEnd w:id="747"/>
      <w:bookmarkEnd w:id="748"/>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793"/>
        <w:gridCol w:w="2965"/>
        <w:gridCol w:w="2812"/>
      </w:tblGrid>
      <w:tr w:rsidR="004510D0" w:rsidRPr="00190919" w:rsidTr="00302BC8">
        <w:trPr>
          <w:trHeight w:val="484"/>
          <w:tblHeader/>
        </w:trPr>
        <w:tc>
          <w:tcPr>
            <w:tcW w:w="1982" w:type="pc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rsidR="004510D0" w:rsidRPr="00302BC8" w:rsidRDefault="004510D0" w:rsidP="00302BC8">
            <w:pPr>
              <w:pStyle w:val="afff6"/>
              <w:spacing w:before="0" w:after="0"/>
              <w:ind w:left="0"/>
              <w:jc w:val="center"/>
              <w:rPr>
                <w:b/>
                <w:sz w:val="20"/>
              </w:rPr>
            </w:pPr>
            <w:r w:rsidRPr="00302BC8">
              <w:rPr>
                <w:b/>
                <w:sz w:val="20"/>
              </w:rPr>
              <w:t>Свойство</w:t>
            </w:r>
          </w:p>
        </w:tc>
        <w:tc>
          <w:tcPr>
            <w:tcW w:w="1549" w:type="pc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rsidR="004510D0" w:rsidRPr="00302BC8" w:rsidRDefault="004510D0" w:rsidP="00302BC8">
            <w:pPr>
              <w:pStyle w:val="afff6"/>
              <w:spacing w:before="0" w:after="0"/>
              <w:ind w:left="0"/>
              <w:jc w:val="center"/>
              <w:rPr>
                <w:b/>
                <w:sz w:val="20"/>
              </w:rPr>
            </w:pPr>
            <w:r w:rsidRPr="00302BC8">
              <w:rPr>
                <w:b/>
                <w:sz w:val="20"/>
              </w:rPr>
              <w:t>Единица изме</w:t>
            </w:r>
            <w:r w:rsidRPr="00302BC8">
              <w:rPr>
                <w:b/>
                <w:sz w:val="20"/>
              </w:rPr>
              <w:softHyphen/>
              <w:t>рения</w:t>
            </w:r>
          </w:p>
        </w:tc>
        <w:tc>
          <w:tcPr>
            <w:tcW w:w="1469" w:type="pc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rsidR="004510D0" w:rsidRPr="00302BC8" w:rsidRDefault="004510D0" w:rsidP="00302BC8">
            <w:pPr>
              <w:pStyle w:val="afff6"/>
              <w:spacing w:before="0" w:after="0"/>
              <w:ind w:left="0"/>
              <w:jc w:val="center"/>
              <w:rPr>
                <w:b/>
                <w:sz w:val="20"/>
              </w:rPr>
            </w:pPr>
            <w:r w:rsidRPr="00302BC8">
              <w:rPr>
                <w:b/>
                <w:sz w:val="20"/>
              </w:rPr>
              <w:t xml:space="preserve">Дизельное топливо </w:t>
            </w:r>
            <w:r w:rsidRPr="00302BC8">
              <w:rPr>
                <w:b/>
                <w:sz w:val="20"/>
              </w:rPr>
              <w:br/>
              <w:t>(ГОСТ 305-82)</w:t>
            </w:r>
          </w:p>
        </w:tc>
      </w:tr>
      <w:tr w:rsidR="004510D0" w:rsidRPr="00190919" w:rsidTr="00302BC8">
        <w:tc>
          <w:tcPr>
            <w:tcW w:w="1982" w:type="pct"/>
            <w:vMerge w:val="restart"/>
            <w:tcBorders>
              <w:top w:val="single" w:sz="4" w:space="0" w:color="auto"/>
            </w:tcBorders>
          </w:tcPr>
          <w:p w:rsidR="004510D0" w:rsidRPr="00302BC8" w:rsidRDefault="004510D0" w:rsidP="00302BC8">
            <w:pPr>
              <w:pStyle w:val="afff6"/>
              <w:spacing w:before="0" w:after="0"/>
              <w:ind w:left="0"/>
              <w:jc w:val="center"/>
              <w:rPr>
                <w:sz w:val="20"/>
              </w:rPr>
            </w:pPr>
            <w:r w:rsidRPr="00302BC8">
              <w:rPr>
                <w:sz w:val="20"/>
              </w:rPr>
              <w:t>Плотность</w:t>
            </w:r>
          </w:p>
        </w:tc>
        <w:tc>
          <w:tcPr>
            <w:tcW w:w="1549" w:type="pct"/>
            <w:tcBorders>
              <w:top w:val="single" w:sz="4" w:space="0" w:color="auto"/>
            </w:tcBorders>
          </w:tcPr>
          <w:p w:rsidR="004510D0" w:rsidRPr="00302BC8" w:rsidRDefault="004510D0" w:rsidP="00302BC8">
            <w:pPr>
              <w:pStyle w:val="afff6"/>
              <w:spacing w:before="0" w:after="0"/>
              <w:ind w:left="0"/>
              <w:jc w:val="center"/>
              <w:rPr>
                <w:sz w:val="20"/>
              </w:rPr>
            </w:pPr>
            <w:r w:rsidRPr="00302BC8">
              <w:rPr>
                <w:sz w:val="20"/>
              </w:rPr>
              <w:t>г/см</w:t>
            </w:r>
            <w:r w:rsidRPr="00302BC8">
              <w:rPr>
                <w:sz w:val="20"/>
                <w:vertAlign w:val="superscript"/>
              </w:rPr>
              <w:t>3</w:t>
            </w:r>
          </w:p>
        </w:tc>
        <w:tc>
          <w:tcPr>
            <w:tcW w:w="1469" w:type="pct"/>
            <w:tcBorders>
              <w:top w:val="single" w:sz="4" w:space="0" w:color="auto"/>
            </w:tcBorders>
          </w:tcPr>
          <w:p w:rsidR="004510D0" w:rsidRPr="00302BC8" w:rsidRDefault="004510D0" w:rsidP="00302BC8">
            <w:pPr>
              <w:pStyle w:val="afff6"/>
              <w:spacing w:before="0" w:after="0"/>
              <w:ind w:left="0"/>
              <w:jc w:val="center"/>
              <w:rPr>
                <w:sz w:val="20"/>
              </w:rPr>
            </w:pPr>
            <w:r w:rsidRPr="00302BC8">
              <w:rPr>
                <w:sz w:val="20"/>
              </w:rPr>
              <w:t>0,860 при 20°С</w:t>
            </w:r>
          </w:p>
        </w:tc>
      </w:tr>
      <w:tr w:rsidR="004510D0" w:rsidRPr="00190919" w:rsidTr="00302BC8">
        <w:tc>
          <w:tcPr>
            <w:tcW w:w="1982" w:type="pct"/>
            <w:vMerge/>
          </w:tcPr>
          <w:p w:rsidR="004510D0" w:rsidRPr="00302BC8" w:rsidRDefault="004510D0" w:rsidP="00302BC8">
            <w:pPr>
              <w:pStyle w:val="afff6"/>
              <w:spacing w:before="0" w:after="0"/>
              <w:ind w:left="0"/>
              <w:jc w:val="center"/>
              <w:rPr>
                <w:sz w:val="20"/>
              </w:rPr>
            </w:pPr>
          </w:p>
        </w:tc>
        <w:tc>
          <w:tcPr>
            <w:tcW w:w="1549" w:type="pct"/>
          </w:tcPr>
          <w:p w:rsidR="004510D0" w:rsidRPr="00302BC8" w:rsidRDefault="004510D0" w:rsidP="00302BC8">
            <w:pPr>
              <w:pStyle w:val="afff6"/>
              <w:spacing w:before="0" w:after="0"/>
              <w:ind w:left="0"/>
              <w:jc w:val="center"/>
              <w:rPr>
                <w:sz w:val="20"/>
              </w:rPr>
            </w:pPr>
            <w:r w:rsidRPr="00302BC8">
              <w:rPr>
                <w:sz w:val="20"/>
              </w:rPr>
              <w:t>API</w:t>
            </w:r>
          </w:p>
        </w:tc>
        <w:tc>
          <w:tcPr>
            <w:tcW w:w="1469" w:type="pct"/>
          </w:tcPr>
          <w:p w:rsidR="004510D0" w:rsidRPr="00302BC8" w:rsidRDefault="004510D0" w:rsidP="00302BC8">
            <w:pPr>
              <w:pStyle w:val="afff6"/>
              <w:spacing w:before="0" w:after="0"/>
              <w:ind w:left="0"/>
              <w:jc w:val="center"/>
              <w:rPr>
                <w:sz w:val="20"/>
              </w:rPr>
            </w:pPr>
            <w:r w:rsidRPr="00302BC8">
              <w:rPr>
                <w:sz w:val="20"/>
              </w:rPr>
              <w:t>33,0</w:t>
            </w:r>
          </w:p>
        </w:tc>
      </w:tr>
      <w:tr w:rsidR="004510D0" w:rsidRPr="00190919" w:rsidTr="00302BC8">
        <w:tc>
          <w:tcPr>
            <w:tcW w:w="1982" w:type="pct"/>
          </w:tcPr>
          <w:p w:rsidR="004510D0" w:rsidRPr="00302BC8" w:rsidRDefault="004510D0" w:rsidP="00302BC8">
            <w:pPr>
              <w:pStyle w:val="afff6"/>
              <w:spacing w:before="0" w:after="0"/>
              <w:ind w:left="0"/>
              <w:jc w:val="center"/>
              <w:rPr>
                <w:sz w:val="20"/>
              </w:rPr>
            </w:pPr>
            <w:r w:rsidRPr="00302BC8">
              <w:rPr>
                <w:sz w:val="20"/>
              </w:rPr>
              <w:t>Кинематическая вязкость</w:t>
            </w:r>
          </w:p>
        </w:tc>
        <w:tc>
          <w:tcPr>
            <w:tcW w:w="1549" w:type="pct"/>
          </w:tcPr>
          <w:p w:rsidR="004510D0" w:rsidRPr="00302BC8" w:rsidRDefault="004510D0" w:rsidP="00302BC8">
            <w:pPr>
              <w:pStyle w:val="afff6"/>
              <w:spacing w:before="0" w:after="0"/>
              <w:ind w:left="0"/>
              <w:jc w:val="center"/>
              <w:rPr>
                <w:sz w:val="20"/>
              </w:rPr>
            </w:pPr>
            <w:r w:rsidRPr="00302BC8">
              <w:rPr>
                <w:sz w:val="20"/>
              </w:rPr>
              <w:t>сСт</w:t>
            </w:r>
          </w:p>
        </w:tc>
        <w:tc>
          <w:tcPr>
            <w:tcW w:w="1469" w:type="pct"/>
          </w:tcPr>
          <w:p w:rsidR="004510D0" w:rsidRPr="00302BC8" w:rsidRDefault="004510D0" w:rsidP="00302BC8">
            <w:pPr>
              <w:pStyle w:val="afff6"/>
              <w:spacing w:before="0" w:after="0"/>
              <w:ind w:left="0"/>
              <w:jc w:val="center"/>
              <w:rPr>
                <w:sz w:val="20"/>
              </w:rPr>
            </w:pPr>
            <w:r w:rsidRPr="00302BC8">
              <w:rPr>
                <w:sz w:val="20"/>
              </w:rPr>
              <w:t>3-6 при 20°С</w:t>
            </w:r>
          </w:p>
        </w:tc>
      </w:tr>
      <w:tr w:rsidR="004510D0" w:rsidRPr="00190919" w:rsidTr="00302BC8">
        <w:tc>
          <w:tcPr>
            <w:tcW w:w="1982" w:type="pct"/>
          </w:tcPr>
          <w:p w:rsidR="004510D0" w:rsidRPr="00302BC8" w:rsidRDefault="004510D0" w:rsidP="00302BC8">
            <w:pPr>
              <w:pStyle w:val="afff6"/>
              <w:spacing w:before="0" w:after="0"/>
              <w:ind w:left="0"/>
              <w:jc w:val="center"/>
              <w:rPr>
                <w:sz w:val="20"/>
              </w:rPr>
            </w:pPr>
            <w:r w:rsidRPr="00302BC8">
              <w:rPr>
                <w:sz w:val="20"/>
              </w:rPr>
              <w:t>Сера</w:t>
            </w:r>
          </w:p>
        </w:tc>
        <w:tc>
          <w:tcPr>
            <w:tcW w:w="1549" w:type="pct"/>
          </w:tcPr>
          <w:p w:rsidR="004510D0" w:rsidRPr="00302BC8" w:rsidRDefault="004510D0" w:rsidP="00302BC8">
            <w:pPr>
              <w:pStyle w:val="afff6"/>
              <w:spacing w:before="0" w:after="0"/>
              <w:ind w:left="0"/>
              <w:jc w:val="center"/>
              <w:rPr>
                <w:sz w:val="20"/>
              </w:rPr>
            </w:pPr>
            <w:r w:rsidRPr="00302BC8">
              <w:rPr>
                <w:sz w:val="20"/>
              </w:rPr>
              <w:t>%</w:t>
            </w:r>
          </w:p>
        </w:tc>
        <w:tc>
          <w:tcPr>
            <w:tcW w:w="1469" w:type="pct"/>
          </w:tcPr>
          <w:p w:rsidR="004510D0" w:rsidRPr="00302BC8" w:rsidRDefault="004510D0" w:rsidP="00302BC8">
            <w:pPr>
              <w:pStyle w:val="afff6"/>
              <w:spacing w:before="0" w:after="0"/>
              <w:ind w:left="0"/>
              <w:jc w:val="center"/>
              <w:rPr>
                <w:sz w:val="20"/>
              </w:rPr>
            </w:pPr>
            <w:r w:rsidRPr="00302BC8">
              <w:rPr>
                <w:sz w:val="20"/>
              </w:rPr>
              <w:t>0.2-0.5</w:t>
            </w:r>
          </w:p>
        </w:tc>
      </w:tr>
      <w:tr w:rsidR="004510D0" w:rsidRPr="00190919" w:rsidTr="00302BC8">
        <w:tc>
          <w:tcPr>
            <w:tcW w:w="1982" w:type="pct"/>
          </w:tcPr>
          <w:p w:rsidR="004510D0" w:rsidRPr="00302BC8" w:rsidRDefault="004510D0" w:rsidP="00302BC8">
            <w:pPr>
              <w:pStyle w:val="afff6"/>
              <w:spacing w:before="0" w:after="0"/>
              <w:ind w:left="0"/>
              <w:jc w:val="center"/>
              <w:rPr>
                <w:sz w:val="20"/>
              </w:rPr>
            </w:pPr>
            <w:r w:rsidRPr="00302BC8">
              <w:rPr>
                <w:sz w:val="20"/>
              </w:rPr>
              <w:t>Температура застывания</w:t>
            </w:r>
          </w:p>
        </w:tc>
        <w:tc>
          <w:tcPr>
            <w:tcW w:w="1549" w:type="pct"/>
          </w:tcPr>
          <w:p w:rsidR="004510D0" w:rsidRPr="00302BC8" w:rsidRDefault="004510D0" w:rsidP="00302BC8">
            <w:pPr>
              <w:pStyle w:val="afff6"/>
              <w:spacing w:before="0" w:after="0"/>
              <w:ind w:left="0"/>
              <w:jc w:val="center"/>
              <w:rPr>
                <w:sz w:val="20"/>
              </w:rPr>
            </w:pPr>
            <w:r w:rsidRPr="00302BC8">
              <w:rPr>
                <w:sz w:val="20"/>
              </w:rPr>
              <w:t>°С</w:t>
            </w:r>
          </w:p>
        </w:tc>
        <w:tc>
          <w:tcPr>
            <w:tcW w:w="1469" w:type="pct"/>
          </w:tcPr>
          <w:p w:rsidR="004510D0" w:rsidRPr="00302BC8" w:rsidRDefault="004510D0" w:rsidP="00302BC8">
            <w:pPr>
              <w:pStyle w:val="afff6"/>
              <w:spacing w:before="0" w:after="0"/>
              <w:ind w:left="0"/>
              <w:jc w:val="center"/>
              <w:rPr>
                <w:sz w:val="20"/>
              </w:rPr>
            </w:pPr>
            <w:r w:rsidRPr="00302BC8">
              <w:rPr>
                <w:sz w:val="20"/>
              </w:rPr>
              <w:t>-10</w:t>
            </w:r>
          </w:p>
        </w:tc>
      </w:tr>
      <w:tr w:rsidR="004510D0" w:rsidRPr="00190919" w:rsidTr="00302BC8">
        <w:tc>
          <w:tcPr>
            <w:tcW w:w="1982" w:type="pct"/>
          </w:tcPr>
          <w:p w:rsidR="004510D0" w:rsidRPr="00302BC8" w:rsidRDefault="004510D0" w:rsidP="00302BC8">
            <w:pPr>
              <w:pStyle w:val="afff6"/>
              <w:spacing w:before="0" w:after="0"/>
              <w:ind w:left="0"/>
              <w:jc w:val="center"/>
              <w:rPr>
                <w:sz w:val="20"/>
              </w:rPr>
            </w:pPr>
            <w:r w:rsidRPr="00302BC8">
              <w:rPr>
                <w:sz w:val="20"/>
              </w:rPr>
              <w:t>Температура вспышки паров</w:t>
            </w:r>
          </w:p>
        </w:tc>
        <w:tc>
          <w:tcPr>
            <w:tcW w:w="1549" w:type="pct"/>
          </w:tcPr>
          <w:p w:rsidR="004510D0" w:rsidRPr="00302BC8" w:rsidRDefault="004510D0" w:rsidP="00302BC8">
            <w:pPr>
              <w:pStyle w:val="afff6"/>
              <w:spacing w:before="0" w:after="0"/>
              <w:ind w:left="0"/>
              <w:jc w:val="center"/>
              <w:rPr>
                <w:sz w:val="20"/>
              </w:rPr>
            </w:pPr>
            <w:r w:rsidRPr="00302BC8">
              <w:rPr>
                <w:sz w:val="20"/>
              </w:rPr>
              <w:t>°С</w:t>
            </w:r>
          </w:p>
        </w:tc>
        <w:tc>
          <w:tcPr>
            <w:tcW w:w="1469" w:type="pct"/>
          </w:tcPr>
          <w:p w:rsidR="004510D0" w:rsidRPr="00302BC8" w:rsidRDefault="004510D0" w:rsidP="00302BC8">
            <w:pPr>
              <w:pStyle w:val="afff6"/>
              <w:spacing w:before="0" w:after="0"/>
              <w:ind w:left="0"/>
              <w:jc w:val="center"/>
              <w:rPr>
                <w:sz w:val="20"/>
              </w:rPr>
            </w:pPr>
            <w:r w:rsidRPr="00302BC8">
              <w:rPr>
                <w:sz w:val="20"/>
              </w:rPr>
              <w:t>40</w:t>
            </w:r>
          </w:p>
        </w:tc>
      </w:tr>
      <w:tr w:rsidR="004510D0" w:rsidRPr="00190919" w:rsidTr="00302BC8">
        <w:tc>
          <w:tcPr>
            <w:tcW w:w="1982" w:type="pct"/>
          </w:tcPr>
          <w:p w:rsidR="004510D0" w:rsidRPr="00302BC8" w:rsidRDefault="004510D0" w:rsidP="00302BC8">
            <w:pPr>
              <w:pStyle w:val="afff6"/>
              <w:spacing w:before="0" w:after="0"/>
              <w:ind w:left="0"/>
              <w:jc w:val="center"/>
              <w:rPr>
                <w:sz w:val="20"/>
              </w:rPr>
            </w:pPr>
            <w:r w:rsidRPr="00302BC8">
              <w:rPr>
                <w:sz w:val="20"/>
              </w:rPr>
              <w:t>Температура самовоспламенения</w:t>
            </w:r>
          </w:p>
        </w:tc>
        <w:tc>
          <w:tcPr>
            <w:tcW w:w="1549" w:type="pct"/>
          </w:tcPr>
          <w:p w:rsidR="004510D0" w:rsidRPr="00302BC8" w:rsidRDefault="004510D0" w:rsidP="00302BC8">
            <w:pPr>
              <w:pStyle w:val="afff6"/>
              <w:spacing w:before="0" w:after="0"/>
              <w:ind w:left="0"/>
              <w:jc w:val="center"/>
              <w:rPr>
                <w:sz w:val="20"/>
              </w:rPr>
            </w:pPr>
            <w:r w:rsidRPr="00302BC8">
              <w:rPr>
                <w:sz w:val="20"/>
              </w:rPr>
              <w:t>°С</w:t>
            </w:r>
          </w:p>
        </w:tc>
        <w:tc>
          <w:tcPr>
            <w:tcW w:w="1469" w:type="pct"/>
          </w:tcPr>
          <w:p w:rsidR="004510D0" w:rsidRPr="00302BC8" w:rsidRDefault="004510D0" w:rsidP="00302BC8">
            <w:pPr>
              <w:pStyle w:val="afff6"/>
              <w:spacing w:before="0" w:after="0"/>
              <w:ind w:left="0"/>
              <w:jc w:val="center"/>
              <w:rPr>
                <w:sz w:val="20"/>
              </w:rPr>
            </w:pPr>
            <w:r w:rsidRPr="00302BC8">
              <w:rPr>
                <w:sz w:val="20"/>
              </w:rPr>
              <w:t>300</w:t>
            </w:r>
          </w:p>
        </w:tc>
      </w:tr>
    </w:tbl>
    <w:p w:rsidR="004510D0" w:rsidRPr="00190919" w:rsidRDefault="004510D0" w:rsidP="00116049">
      <w:pPr>
        <w:pStyle w:val="3"/>
        <w:tabs>
          <w:tab w:val="left" w:pos="1440"/>
        </w:tabs>
        <w:overflowPunct w:val="0"/>
        <w:autoSpaceDE w:val="0"/>
        <w:autoSpaceDN w:val="0"/>
        <w:adjustRightInd w:val="0"/>
        <w:spacing w:line="240" w:lineRule="auto"/>
        <w:textAlignment w:val="baseline"/>
      </w:pPr>
      <w:bookmarkStart w:id="749" w:name="_Toc375914608"/>
      <w:bookmarkStart w:id="750" w:name="_Toc416175371"/>
      <w:bookmarkStart w:id="751" w:name="_Toc417301207"/>
      <w:bookmarkStart w:id="752" w:name="_Toc438028131"/>
      <w:bookmarkStart w:id="753" w:name="_Toc455582213"/>
      <w:bookmarkStart w:id="754" w:name="_Toc455582649"/>
      <w:bookmarkStart w:id="755" w:name="_Toc455583085"/>
      <w:bookmarkStart w:id="756" w:name="_Toc461112340"/>
      <w:bookmarkStart w:id="757" w:name="_Toc100928127"/>
      <w:bookmarkStart w:id="758" w:name="_Toc100931435"/>
      <w:bookmarkStart w:id="759" w:name="_Toc101099186"/>
      <w:bookmarkStart w:id="760" w:name="_Toc108514472"/>
      <w:bookmarkStart w:id="761" w:name="_Toc111101647"/>
      <w:bookmarkStart w:id="762" w:name="_GoBack"/>
      <w:bookmarkEnd w:id="762"/>
      <w:r w:rsidRPr="00190919">
        <w:t>Воздействие на атмосферный воздух</w:t>
      </w:r>
      <w:bookmarkEnd w:id="749"/>
      <w:bookmarkEnd w:id="750"/>
      <w:bookmarkEnd w:id="751"/>
      <w:bookmarkEnd w:id="752"/>
      <w:bookmarkEnd w:id="753"/>
      <w:bookmarkEnd w:id="754"/>
      <w:bookmarkEnd w:id="755"/>
      <w:bookmarkEnd w:id="756"/>
    </w:p>
    <w:p w:rsidR="004510D0" w:rsidRPr="009001F9" w:rsidRDefault="004510D0" w:rsidP="004510D0">
      <w:pPr>
        <w:pStyle w:val="121"/>
        <w:spacing w:before="120"/>
        <w:ind w:left="567"/>
        <w:rPr>
          <w:color w:val="000000"/>
          <w:szCs w:val="24"/>
        </w:rPr>
      </w:pPr>
      <w:r w:rsidRPr="009001F9">
        <w:rPr>
          <w:color w:val="000000"/>
          <w:szCs w:val="24"/>
        </w:rPr>
        <w:t>Загрязнение воздушной среды при авариях возможно различными загрязняющими веществами, включая легкие углеводороды, продукты горения и др.</w:t>
      </w:r>
    </w:p>
    <w:p w:rsidR="004510D0" w:rsidRPr="009001F9" w:rsidRDefault="004510D0" w:rsidP="004510D0">
      <w:pPr>
        <w:pStyle w:val="121"/>
        <w:spacing w:before="120"/>
        <w:ind w:left="567"/>
        <w:rPr>
          <w:color w:val="000000"/>
          <w:szCs w:val="24"/>
        </w:rPr>
      </w:pPr>
      <w:r w:rsidRPr="009001F9">
        <w:rPr>
          <w:color w:val="000000"/>
          <w:szCs w:val="24"/>
        </w:rPr>
        <w:t>При испарении легких фракций разлитых нефтеуглеводородов с морской поверхности в приводном атмосферном воздухе могут наблюдаться концентрации предельных (С1–С5, С6–С10) и ароматических углеводородов (бензол, толуол, ксилол), превышающие ПДК. Их рассеивание до уровня ПДК происходит в пределах до нескольких сотен метров (при малых разливах дизтоплива и при разливах смазочных масел) до нескольких километров в зависимости от объема разлива и погодных условий.</w:t>
      </w:r>
    </w:p>
    <w:p w:rsidR="004510D0" w:rsidRPr="00190919" w:rsidRDefault="004510D0" w:rsidP="00116049">
      <w:pPr>
        <w:pStyle w:val="3"/>
        <w:tabs>
          <w:tab w:val="left" w:pos="1440"/>
        </w:tabs>
        <w:overflowPunct w:val="0"/>
        <w:autoSpaceDE w:val="0"/>
        <w:autoSpaceDN w:val="0"/>
        <w:adjustRightInd w:val="0"/>
        <w:spacing w:line="240" w:lineRule="auto"/>
        <w:textAlignment w:val="baseline"/>
      </w:pPr>
      <w:bookmarkStart w:id="763" w:name="_Toc416685932"/>
      <w:bookmarkStart w:id="764" w:name="_Toc417301208"/>
      <w:bookmarkStart w:id="765" w:name="_Toc438028132"/>
      <w:bookmarkStart w:id="766" w:name="_Toc455582214"/>
      <w:bookmarkStart w:id="767" w:name="_Toc455582650"/>
      <w:bookmarkStart w:id="768" w:name="_Toc455583086"/>
      <w:bookmarkStart w:id="769" w:name="_Toc461112341"/>
      <w:r w:rsidRPr="00190919">
        <w:t>Поведение нефтепродуктов в морской среде</w:t>
      </w:r>
      <w:bookmarkEnd w:id="763"/>
      <w:bookmarkEnd w:id="764"/>
      <w:bookmarkEnd w:id="765"/>
      <w:bookmarkEnd w:id="766"/>
      <w:bookmarkEnd w:id="767"/>
      <w:bookmarkEnd w:id="768"/>
      <w:bookmarkEnd w:id="769"/>
    </w:p>
    <w:p w:rsidR="004510D0" w:rsidRPr="009001F9" w:rsidRDefault="004510D0" w:rsidP="004510D0">
      <w:pPr>
        <w:pStyle w:val="121"/>
        <w:spacing w:before="120"/>
        <w:ind w:left="567"/>
        <w:rPr>
          <w:color w:val="000000"/>
          <w:szCs w:val="24"/>
        </w:rPr>
      </w:pPr>
      <w:r w:rsidRPr="00190919">
        <w:t>Поведение разливов нефтепродуктов в море определяется как их физико-</w:t>
      </w:r>
      <w:r w:rsidRPr="009001F9">
        <w:rPr>
          <w:color w:val="000000"/>
          <w:szCs w:val="24"/>
        </w:rPr>
        <w:t>химическими свойствами, так и гидрометеорологическими условиями среды.</w:t>
      </w:r>
    </w:p>
    <w:p w:rsidR="004510D0" w:rsidRPr="009001F9" w:rsidRDefault="004510D0" w:rsidP="004510D0">
      <w:pPr>
        <w:pStyle w:val="121"/>
        <w:spacing w:before="120"/>
        <w:ind w:left="567"/>
        <w:rPr>
          <w:color w:val="000000"/>
          <w:szCs w:val="24"/>
        </w:rPr>
      </w:pPr>
      <w:r w:rsidRPr="009001F9">
        <w:rPr>
          <w:color w:val="000000"/>
          <w:szCs w:val="24"/>
        </w:rPr>
        <w:t xml:space="preserve">На начальной стадии разлива происходит достаточно быстрое растекание нефтепродуктов по поверхности моря, обусловленное их положительной плавучестью. Скорость растекания может варьировать в широких пределах и зависит, в основном, от первоначального объема разлива, физических свойств нефтепродукта и гидрометеорологических условий. </w:t>
      </w:r>
    </w:p>
    <w:p w:rsidR="004510D0" w:rsidRPr="009001F9" w:rsidRDefault="004510D0" w:rsidP="004510D0">
      <w:pPr>
        <w:pStyle w:val="121"/>
        <w:spacing w:before="120"/>
        <w:ind w:left="567"/>
        <w:rPr>
          <w:color w:val="000000"/>
          <w:szCs w:val="24"/>
        </w:rPr>
      </w:pPr>
      <w:r w:rsidRPr="009001F9">
        <w:rPr>
          <w:color w:val="000000"/>
          <w:szCs w:val="24"/>
        </w:rPr>
        <w:t xml:space="preserve">Деформация и перенос разлива определяется совместным действием приводного ветра, поверхностных течений и волн. </w:t>
      </w:r>
    </w:p>
    <w:p w:rsidR="004510D0" w:rsidRPr="009001F9" w:rsidRDefault="004510D0" w:rsidP="004510D0">
      <w:pPr>
        <w:pStyle w:val="121"/>
        <w:spacing w:before="120"/>
        <w:ind w:left="567"/>
        <w:rPr>
          <w:color w:val="000000"/>
          <w:szCs w:val="24"/>
        </w:rPr>
      </w:pPr>
      <w:r w:rsidRPr="009001F9">
        <w:rPr>
          <w:color w:val="000000"/>
          <w:szCs w:val="24"/>
        </w:rPr>
        <w:t xml:space="preserve">С начала разлива, происходит быстрое испарение летучих фракций нефтепродуктов. Интенсивность испарения определяется площадью пятна, погодными условиями, мольной долей легких фракций и др. факторами. При </w:t>
      </w:r>
      <w:r w:rsidRPr="009001F9">
        <w:rPr>
          <w:color w:val="000000"/>
          <w:szCs w:val="24"/>
        </w:rPr>
        <w:lastRenderedPageBreak/>
        <w:t xml:space="preserve">этом меняются физико-химические свойства нефтепродуктов на морской поверхности (плотность, вязкость и пр.) </w:t>
      </w:r>
    </w:p>
    <w:p w:rsidR="004510D0" w:rsidRPr="009001F9" w:rsidRDefault="004510D0" w:rsidP="004510D0">
      <w:pPr>
        <w:pStyle w:val="121"/>
        <w:spacing w:before="120"/>
        <w:ind w:left="567"/>
        <w:rPr>
          <w:color w:val="000000"/>
          <w:szCs w:val="24"/>
        </w:rPr>
      </w:pPr>
      <w:r w:rsidRPr="009001F9">
        <w:rPr>
          <w:color w:val="000000"/>
          <w:szCs w:val="24"/>
        </w:rPr>
        <w:t>Еще один из важных процессов, происходящих в разливе нефтепродуктов на морской поверхности — это диспергирование, то есть попадание капель нефтепродукта в водную толщу благодаря энергии волн на поверхности моря. В зависимости от размера капелек, нефтепродукт может вернуться в нефтяную пленку на поверхности или оставаться в толще благодаря турбулентности, образуя, таким образом, внутримассовое загрязнение. Дальнейшая судьба внутримассового загрязнения определяется в основном динамической структурой поля течений и характеристиками смешения. Процесс диспергирования, в основном, обуславливается высотой волн, турбулентными характеристиками течений в поверхностном слое и распределением размеров капелек, вбиваемых в толщу.</w:t>
      </w:r>
    </w:p>
    <w:p w:rsidR="004510D0" w:rsidRPr="009001F9" w:rsidRDefault="004510D0" w:rsidP="004510D0">
      <w:pPr>
        <w:pStyle w:val="121"/>
        <w:spacing w:before="120"/>
        <w:ind w:left="567"/>
        <w:rPr>
          <w:color w:val="000000"/>
          <w:szCs w:val="24"/>
        </w:rPr>
      </w:pPr>
      <w:r w:rsidRPr="009001F9">
        <w:rPr>
          <w:color w:val="000000"/>
          <w:szCs w:val="24"/>
        </w:rPr>
        <w:t>Некоторые типы нефтепродуктов взаимодействуя с морской водой могут образовывать эмульсию типа вода-в-нефти (также называемую как шоколадный мусс или просто мусс). При этом резко увеличивается вязкость эмульсии (в 2–3 раза по сравнению с вязкостью нефтепродуктов). Не все типы нефтепродуктов могут образовывать эмульсию, а некоторые типы  начинают процесс эмульгирования только после значительного изменения физико-химических свойств, связанных с процессом разрушения нефтяной пленки (испарение, диспергирование и пр.) Разливы дизельного топлива и керосина не образуют эмульсии.</w:t>
      </w:r>
    </w:p>
    <w:p w:rsidR="004510D0" w:rsidRPr="009001F9" w:rsidRDefault="004510D0" w:rsidP="004510D0">
      <w:pPr>
        <w:pStyle w:val="121"/>
        <w:spacing w:before="120"/>
        <w:ind w:left="567"/>
        <w:rPr>
          <w:color w:val="000000"/>
          <w:szCs w:val="24"/>
        </w:rPr>
      </w:pPr>
      <w:r w:rsidRPr="009001F9">
        <w:rPr>
          <w:color w:val="000000"/>
          <w:szCs w:val="24"/>
        </w:rPr>
        <w:t>При разливе легкого моторного топлива существуют особенности, отличные от поведения сырой нефти или тяжелых нефтепродуктов, типа смазочных масел, мазута и пр.:</w:t>
      </w:r>
    </w:p>
    <w:p w:rsidR="004510D0" w:rsidRPr="00190919" w:rsidRDefault="004510D0" w:rsidP="00CA777E">
      <w:pPr>
        <w:pStyle w:val="afff6"/>
        <w:numPr>
          <w:ilvl w:val="0"/>
          <w:numId w:val="47"/>
        </w:numPr>
        <w:spacing w:before="0" w:after="0"/>
      </w:pPr>
      <w:r w:rsidRPr="00190919">
        <w:t>моторное топливо является легким нефтепродуктом с относительно узким диапазоном кипения. Поэтому разлитое в морской воде дизельное топливо практически в полном объеме испаряется и диспергирует в водную толщу в течение от нескольких часов до нескольких дней, даже в условиях холодной воды;</w:t>
      </w:r>
    </w:p>
    <w:p w:rsidR="004510D0" w:rsidRPr="00190919" w:rsidRDefault="004510D0" w:rsidP="00CA777E">
      <w:pPr>
        <w:pStyle w:val="afff6"/>
        <w:numPr>
          <w:ilvl w:val="0"/>
          <w:numId w:val="47"/>
        </w:numPr>
        <w:spacing w:before="0" w:after="0"/>
      </w:pPr>
      <w:r w:rsidRPr="00190919">
        <w:t>в зависимости от типа топлива и погодных условий 30–65% от разлитого объема дизтоплива испаряется, 25–70% – диспергирует в водную толщу, 0–9% растворяется в воде;</w:t>
      </w:r>
    </w:p>
    <w:p w:rsidR="004510D0" w:rsidRPr="00190919" w:rsidRDefault="004510D0" w:rsidP="00CA777E">
      <w:pPr>
        <w:pStyle w:val="afff6"/>
        <w:numPr>
          <w:ilvl w:val="0"/>
          <w:numId w:val="47"/>
        </w:numPr>
        <w:spacing w:before="0" w:after="0"/>
      </w:pPr>
      <w:r w:rsidRPr="00190919">
        <w:t>при разливе в море моторное дизельное топливо очень быстро растекается в тонкую пленку на поверхности воды;</w:t>
      </w:r>
    </w:p>
    <w:p w:rsidR="004510D0" w:rsidRPr="00190919" w:rsidRDefault="004510D0" w:rsidP="00CA777E">
      <w:pPr>
        <w:pStyle w:val="afff6"/>
        <w:numPr>
          <w:ilvl w:val="0"/>
          <w:numId w:val="47"/>
        </w:numPr>
        <w:spacing w:before="0" w:after="0"/>
      </w:pPr>
      <w:r w:rsidRPr="00190919">
        <w:t>моторное дизельное топливо имеет низкую вязкость и поэтому начинает диспергировать в водную толщу уже при ветре 3–5 м/с или волнении с высотой волн 0.5–1 м;</w:t>
      </w:r>
    </w:p>
    <w:p w:rsidR="004510D0" w:rsidRPr="00190919" w:rsidRDefault="004510D0" w:rsidP="00CA777E">
      <w:pPr>
        <w:pStyle w:val="afff6"/>
        <w:numPr>
          <w:ilvl w:val="0"/>
          <w:numId w:val="47"/>
        </w:numPr>
        <w:spacing w:before="0" w:after="0"/>
      </w:pPr>
      <w:r w:rsidRPr="00190919">
        <w:t>дизельное топливо намного легче воды. Поэтому процессы осаждения и аккумуляции на морском дне не характерны для дизельного топлива;</w:t>
      </w:r>
    </w:p>
    <w:p w:rsidR="004510D0" w:rsidRPr="00190919" w:rsidRDefault="004510D0" w:rsidP="00CA777E">
      <w:pPr>
        <w:pStyle w:val="afff6"/>
        <w:numPr>
          <w:ilvl w:val="0"/>
          <w:numId w:val="47"/>
        </w:numPr>
        <w:spacing w:before="0" w:after="0"/>
      </w:pPr>
      <w:r w:rsidRPr="00190919">
        <w:t>моторное дизельное топливо не является очень клейким или вязким, поэтому при выходе на берег оно быстро проникает в грунт или вымывается благодаря волновым и приливным процессам.</w:t>
      </w:r>
    </w:p>
    <w:p w:rsidR="004510D0" w:rsidRPr="00D66B43" w:rsidRDefault="004510D0" w:rsidP="00116049">
      <w:pPr>
        <w:pStyle w:val="3"/>
        <w:tabs>
          <w:tab w:val="left" w:pos="1440"/>
        </w:tabs>
        <w:overflowPunct w:val="0"/>
        <w:autoSpaceDE w:val="0"/>
        <w:autoSpaceDN w:val="0"/>
        <w:adjustRightInd w:val="0"/>
        <w:spacing w:line="240" w:lineRule="auto"/>
        <w:textAlignment w:val="baseline"/>
      </w:pPr>
      <w:bookmarkStart w:id="770" w:name="_Toc416685933"/>
      <w:bookmarkStart w:id="771" w:name="_Toc417301209"/>
      <w:bookmarkStart w:id="772" w:name="_Toc438028133"/>
      <w:bookmarkStart w:id="773" w:name="_Toc455582215"/>
      <w:bookmarkStart w:id="774" w:name="_Toc455582651"/>
      <w:bookmarkStart w:id="775" w:name="_Toc455583087"/>
      <w:bookmarkStart w:id="776" w:name="_Toc461112342"/>
      <w:r w:rsidRPr="00D66B43">
        <w:lastRenderedPageBreak/>
        <w:t>Прибрежная зона</w:t>
      </w:r>
      <w:bookmarkEnd w:id="770"/>
      <w:bookmarkEnd w:id="771"/>
      <w:bookmarkEnd w:id="772"/>
      <w:bookmarkEnd w:id="773"/>
      <w:bookmarkEnd w:id="774"/>
      <w:bookmarkEnd w:id="775"/>
      <w:bookmarkEnd w:id="776"/>
    </w:p>
    <w:p w:rsidR="00D66B43" w:rsidRPr="00417934" w:rsidRDefault="00D66B43" w:rsidP="00D66B43">
      <w:pPr>
        <w:pStyle w:val="121"/>
        <w:spacing w:before="120"/>
        <w:ind w:left="567"/>
      </w:pPr>
      <w:bookmarkStart w:id="777" w:name="_Toc417301210"/>
      <w:bookmarkStart w:id="778" w:name="_Toc438028134"/>
      <w:bookmarkStart w:id="779" w:name="_Toc455582216"/>
      <w:bookmarkStart w:id="780" w:name="_Toc455582652"/>
      <w:bookmarkStart w:id="781" w:name="_Toc455583088"/>
      <w:r w:rsidRPr="00417934">
        <w:t>Наиболее экологически нежелательным воздействием при разливах нефтяных углеводородов является вынос нефтяного загрязнения в прибрежную зону. Это объясняется тем, что нефтепродукт может оставаться на берегу или в береговой зоне на ограниченном пространстве значительное время (до нескольких лет), тогда как в открытом море, нефтяное загрязнение рассеивается на большом пространстве благодаря течениям и волнам до низких концентраций в течение от нескольких часов и дней до нескольких недель. Кроме этого, такие разливы затрагивают самую уязвимую и наиболее продуктивную область Мирового океана, где локализованы и воспроизводятся основные биологические ресурсы и сосредоточены многие виды хозяйственной деятельности и источники антропогенного воздействия на морскую среду.</w:t>
      </w:r>
    </w:p>
    <w:p w:rsidR="00D66B43" w:rsidRPr="00417934" w:rsidRDefault="00D66B43" w:rsidP="00D66B43">
      <w:pPr>
        <w:pStyle w:val="121"/>
        <w:spacing w:before="120"/>
        <w:ind w:left="567"/>
      </w:pPr>
      <w:r w:rsidRPr="00417934">
        <w:t>При соприкосновении нефтяного загрязнения с береговой линией основные процессы аккумуляции, перемещения и трансформации нефти будут происходить на побережье в литоральной и супралиторальной области, подверженной воздействию прибоя, штормов, приливов и отливов.</w:t>
      </w:r>
    </w:p>
    <w:p w:rsidR="00D66B43" w:rsidRPr="00417934" w:rsidRDefault="00D66B43" w:rsidP="00D66B43">
      <w:pPr>
        <w:pStyle w:val="121"/>
        <w:spacing w:before="120"/>
        <w:ind w:left="567"/>
      </w:pPr>
      <w:r w:rsidRPr="00417934">
        <w:t>Способность побережья к самоочищению от нефтяного загрязнения будет зависеть в первую очередь от топографии и изрезанности берегов, степени их защищенности от прямого действия прибойных волн, от литологических характеристик осадочного материала, а также от энергии волновых и приливных процессов. В большинстве известных эпизодах крупных нефтяных разливов самоочищение морских побережий от нефти происходило в промежутке от 1 года до 5 лет. В арктических условиях самоочищение может происходить и дольше.</w:t>
      </w:r>
    </w:p>
    <w:p w:rsidR="00D66B43" w:rsidRPr="00417934" w:rsidRDefault="00D66B43" w:rsidP="00D66B43">
      <w:pPr>
        <w:pStyle w:val="121"/>
        <w:spacing w:before="120"/>
        <w:ind w:left="567"/>
      </w:pPr>
      <w:r w:rsidRPr="00417934">
        <w:t>При прочих равных условиях тяжесть последствий нефтяных разливов сильно зависит от принадлежности берегов к одному из двух базовых типов: аккумулятивные (например, песчаные пляжи) и каменистые берега (например, скалистые берега). О возможных биологических воздействиях нефтяных разливов в условиях морского побережья можно судить по осредненным оценкам представленных в таблице </w:t>
      </w:r>
      <w:r>
        <w:t>7.3-2</w:t>
      </w:r>
      <w:r w:rsidRPr="00417934">
        <w:t xml:space="preserve">. Эти оценки основаны на обобщении литературных данных, относятся в основном к средней и нижней литорали и прилегающей к ней мелководной (верхней) сублиторали глубиной до </w:t>
      </w:r>
      <w:smartTag w:uri="urn:schemas-microsoft-com:office:smarttags" w:element="metricconverter">
        <w:smartTagPr>
          <w:attr w:name="ProductID" w:val="10 м"/>
        </w:smartTagPr>
        <w:r w:rsidRPr="00417934">
          <w:t>10 м</w:t>
        </w:r>
      </w:smartTag>
      <w:r w:rsidRPr="00417934">
        <w:t>, где воздействие нефтяного загрязнения на организмы будет проявляться не только за счет ее аккумуляции в донных и береговых осадках, но и результате присутствия в прибрежных водах растворенной и диспергированной нефти [Патин, 2008].</w:t>
      </w:r>
    </w:p>
    <w:p w:rsidR="00D66B43" w:rsidRPr="00417934" w:rsidRDefault="00D66B43" w:rsidP="00D66B43">
      <w:pPr>
        <w:pStyle w:val="a4"/>
      </w:pPr>
      <w:bookmarkStart w:id="782" w:name="_Toc369079029"/>
      <w:bookmarkStart w:id="783" w:name="_Toc370216585"/>
      <w:bookmarkStart w:id="784" w:name="_Toc378847419"/>
      <w:r>
        <w:t xml:space="preserve">Таблица </w:t>
      </w:r>
      <w:fldSimple w:instr=" STYLEREF 2 \s ">
        <w:r w:rsidR="00BA10D4">
          <w:rPr>
            <w:noProof/>
          </w:rPr>
          <w:t>7.3</w:t>
        </w:r>
      </w:fldSimple>
      <w:r w:rsidR="00135C15">
        <w:noBreakHyphen/>
      </w:r>
      <w:fldSimple w:instr=" SEQ Таблица \* ARABIC \s 2 ">
        <w:r w:rsidR="00BA10D4">
          <w:rPr>
            <w:noProof/>
          </w:rPr>
          <w:t>2</w:t>
        </w:r>
      </w:fldSimple>
      <w:r>
        <w:t xml:space="preserve">. </w:t>
      </w:r>
      <w:r w:rsidRPr="00417934">
        <w:t>Характерные биологические эффекты и последствия нефтяных разливов в литоральной и прилегающей мелководной зоне</w:t>
      </w:r>
      <w:bookmarkEnd w:id="782"/>
      <w:bookmarkEnd w:id="783"/>
      <w:bookmarkEnd w:id="784"/>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60"/>
        <w:gridCol w:w="1519"/>
        <w:gridCol w:w="1316"/>
        <w:gridCol w:w="1476"/>
        <w:gridCol w:w="3768"/>
      </w:tblGrid>
      <w:tr w:rsidR="00D66B43" w:rsidRPr="00417934" w:rsidTr="00D66B43">
        <w:tc>
          <w:tcPr>
            <w:tcW w:w="1560" w:type="dxa"/>
            <w:vMerge w:val="restart"/>
            <w:shd w:val="clear" w:color="auto" w:fill="DBE5F1" w:themeFill="accent1" w:themeFillTint="33"/>
            <w:vAlign w:val="center"/>
          </w:tcPr>
          <w:p w:rsidR="00D66B43" w:rsidRPr="00D66B43" w:rsidRDefault="00D66B43" w:rsidP="00D66B43">
            <w:pPr>
              <w:pStyle w:val="affff"/>
            </w:pPr>
            <w:r w:rsidRPr="00D66B43">
              <w:t>Тип берега</w:t>
            </w:r>
          </w:p>
        </w:tc>
        <w:tc>
          <w:tcPr>
            <w:tcW w:w="1519" w:type="dxa"/>
            <w:vMerge w:val="restart"/>
            <w:shd w:val="clear" w:color="auto" w:fill="DBE5F1" w:themeFill="accent1" w:themeFillTint="33"/>
            <w:vAlign w:val="center"/>
          </w:tcPr>
          <w:p w:rsidR="00D66B43" w:rsidRPr="00D66B43" w:rsidRDefault="00D66B43" w:rsidP="00D66B43">
            <w:pPr>
              <w:pStyle w:val="affff"/>
            </w:pPr>
            <w:r w:rsidRPr="00D66B43">
              <w:t>Способ</w:t>
            </w:r>
            <w:r w:rsidRPr="00D66B43">
              <w:softHyphen/>
              <w:t>ность к самоочи</w:t>
            </w:r>
            <w:r w:rsidRPr="00D66B43">
              <w:softHyphen/>
              <w:t>щению</w:t>
            </w:r>
          </w:p>
        </w:tc>
        <w:tc>
          <w:tcPr>
            <w:tcW w:w="2792" w:type="dxa"/>
            <w:gridSpan w:val="2"/>
            <w:shd w:val="clear" w:color="auto" w:fill="DBE5F1" w:themeFill="accent1" w:themeFillTint="33"/>
            <w:vAlign w:val="center"/>
          </w:tcPr>
          <w:p w:rsidR="00D66B43" w:rsidRPr="00D66B43" w:rsidRDefault="00D66B43" w:rsidP="00D66B43">
            <w:pPr>
              <w:pStyle w:val="affff"/>
            </w:pPr>
            <w:r w:rsidRPr="00D66B43">
              <w:t>Минимальная концентрация нефтяного загрязнения</w:t>
            </w:r>
          </w:p>
        </w:tc>
        <w:tc>
          <w:tcPr>
            <w:tcW w:w="3768" w:type="dxa"/>
            <w:vMerge w:val="restart"/>
            <w:shd w:val="clear" w:color="auto" w:fill="DBE5F1" w:themeFill="accent1" w:themeFillTint="33"/>
            <w:vAlign w:val="center"/>
          </w:tcPr>
          <w:p w:rsidR="00D66B43" w:rsidRPr="00D66B43" w:rsidRDefault="00D66B43" w:rsidP="00D66B43">
            <w:pPr>
              <w:pStyle w:val="affff"/>
            </w:pPr>
            <w:r w:rsidRPr="00D66B43">
              <w:t>Возможные стрессовые эффекты</w:t>
            </w:r>
          </w:p>
        </w:tc>
      </w:tr>
      <w:tr w:rsidR="00D66B43" w:rsidRPr="00417934" w:rsidTr="00D66B43">
        <w:tc>
          <w:tcPr>
            <w:tcW w:w="1560" w:type="dxa"/>
            <w:vMerge/>
            <w:shd w:val="clear" w:color="auto" w:fill="DBE5F1" w:themeFill="accent1" w:themeFillTint="33"/>
          </w:tcPr>
          <w:p w:rsidR="00D66B43" w:rsidRPr="00D66B43" w:rsidRDefault="00D66B43" w:rsidP="00D66B43">
            <w:pPr>
              <w:pStyle w:val="affff"/>
            </w:pPr>
          </w:p>
        </w:tc>
        <w:tc>
          <w:tcPr>
            <w:tcW w:w="1519" w:type="dxa"/>
            <w:vMerge/>
            <w:shd w:val="clear" w:color="auto" w:fill="DBE5F1" w:themeFill="accent1" w:themeFillTint="33"/>
          </w:tcPr>
          <w:p w:rsidR="00D66B43" w:rsidRPr="00D66B43" w:rsidRDefault="00D66B43" w:rsidP="00D66B43">
            <w:pPr>
              <w:pStyle w:val="affff"/>
            </w:pPr>
          </w:p>
        </w:tc>
        <w:tc>
          <w:tcPr>
            <w:tcW w:w="1316" w:type="dxa"/>
            <w:shd w:val="clear" w:color="auto" w:fill="DBE5F1" w:themeFill="accent1" w:themeFillTint="33"/>
          </w:tcPr>
          <w:p w:rsidR="00D66B43" w:rsidRPr="00D66B43" w:rsidRDefault="00D66B43" w:rsidP="00D66B43">
            <w:pPr>
              <w:pStyle w:val="affff"/>
            </w:pPr>
            <w:r w:rsidRPr="00D66B43">
              <w:t>Вода, мг/л</w:t>
            </w:r>
          </w:p>
        </w:tc>
        <w:tc>
          <w:tcPr>
            <w:tcW w:w="1476" w:type="dxa"/>
            <w:shd w:val="clear" w:color="auto" w:fill="DBE5F1" w:themeFill="accent1" w:themeFillTint="33"/>
          </w:tcPr>
          <w:p w:rsidR="00D66B43" w:rsidRPr="00D66B43" w:rsidRDefault="00D66B43" w:rsidP="00D66B43">
            <w:pPr>
              <w:pStyle w:val="affff"/>
            </w:pPr>
            <w:r w:rsidRPr="00D66B43">
              <w:t>Грунт, мг/кг</w:t>
            </w:r>
          </w:p>
        </w:tc>
        <w:tc>
          <w:tcPr>
            <w:tcW w:w="3768" w:type="dxa"/>
            <w:vMerge/>
            <w:shd w:val="clear" w:color="auto" w:fill="DBE5F1" w:themeFill="accent1" w:themeFillTint="33"/>
          </w:tcPr>
          <w:p w:rsidR="00D66B43" w:rsidRPr="00D66B43" w:rsidRDefault="00D66B43" w:rsidP="00D66B43">
            <w:pPr>
              <w:pStyle w:val="affff"/>
            </w:pPr>
          </w:p>
        </w:tc>
      </w:tr>
      <w:tr w:rsidR="00D66B43" w:rsidRPr="00417934" w:rsidTr="00D66B43">
        <w:tc>
          <w:tcPr>
            <w:tcW w:w="1560" w:type="dxa"/>
            <w:shd w:val="clear" w:color="auto" w:fill="auto"/>
          </w:tcPr>
          <w:p w:rsidR="00D66B43" w:rsidRPr="00D66B43" w:rsidRDefault="00D66B43" w:rsidP="00D66B43">
            <w:pPr>
              <w:ind w:left="0"/>
              <w:rPr>
                <w:rFonts w:cs="Arial"/>
                <w:sz w:val="20"/>
              </w:rPr>
            </w:pPr>
            <w:r w:rsidRPr="00D66B43">
              <w:rPr>
                <w:rFonts w:cs="Arial"/>
                <w:sz w:val="20"/>
              </w:rPr>
              <w:t>Открытые скалистые и каменистые берега</w:t>
            </w:r>
          </w:p>
        </w:tc>
        <w:tc>
          <w:tcPr>
            <w:tcW w:w="1519" w:type="dxa"/>
            <w:shd w:val="clear" w:color="auto" w:fill="auto"/>
          </w:tcPr>
          <w:p w:rsidR="00D66B43" w:rsidRPr="00D66B43" w:rsidRDefault="00D66B43" w:rsidP="00D66B43">
            <w:pPr>
              <w:ind w:left="0"/>
              <w:jc w:val="center"/>
              <w:rPr>
                <w:rFonts w:cs="Arial"/>
                <w:sz w:val="20"/>
              </w:rPr>
            </w:pPr>
            <w:r w:rsidRPr="00D66B43">
              <w:rPr>
                <w:rFonts w:cs="Arial"/>
                <w:sz w:val="20"/>
              </w:rPr>
              <w:t>Высокая</w:t>
            </w:r>
          </w:p>
        </w:tc>
        <w:tc>
          <w:tcPr>
            <w:tcW w:w="1316" w:type="dxa"/>
            <w:shd w:val="clear" w:color="auto" w:fill="auto"/>
          </w:tcPr>
          <w:p w:rsidR="00D66B43" w:rsidRPr="00D66B43" w:rsidRDefault="00D66B43" w:rsidP="00D66B43">
            <w:pPr>
              <w:ind w:left="0"/>
              <w:jc w:val="center"/>
              <w:rPr>
                <w:rFonts w:cs="Arial"/>
                <w:sz w:val="20"/>
              </w:rPr>
            </w:pPr>
            <w:r w:rsidRPr="00D66B43">
              <w:rPr>
                <w:rFonts w:cs="Arial"/>
                <w:sz w:val="20"/>
              </w:rPr>
              <w:t>&lt;0.1</w:t>
            </w:r>
          </w:p>
        </w:tc>
        <w:tc>
          <w:tcPr>
            <w:tcW w:w="1476" w:type="dxa"/>
            <w:shd w:val="clear" w:color="auto" w:fill="auto"/>
          </w:tcPr>
          <w:p w:rsidR="00D66B43" w:rsidRPr="00D66B43" w:rsidRDefault="00D66B43" w:rsidP="00D66B43">
            <w:pPr>
              <w:ind w:left="0"/>
              <w:jc w:val="center"/>
              <w:rPr>
                <w:rFonts w:cs="Arial"/>
                <w:sz w:val="20"/>
              </w:rPr>
            </w:pPr>
            <w:r w:rsidRPr="00D66B43">
              <w:rPr>
                <w:rFonts w:cs="Arial"/>
                <w:sz w:val="20"/>
              </w:rPr>
              <w:t>&lt;10</w:t>
            </w:r>
            <w:r w:rsidRPr="00D66B43">
              <w:rPr>
                <w:rFonts w:cs="Arial"/>
                <w:sz w:val="20"/>
                <w:vertAlign w:val="superscript"/>
              </w:rPr>
              <w:t>2</w:t>
            </w:r>
          </w:p>
        </w:tc>
        <w:tc>
          <w:tcPr>
            <w:tcW w:w="3768" w:type="dxa"/>
            <w:shd w:val="clear" w:color="auto" w:fill="auto"/>
          </w:tcPr>
          <w:p w:rsidR="00D66B43" w:rsidRPr="00D66B43" w:rsidRDefault="00D66B43" w:rsidP="00D66B43">
            <w:pPr>
              <w:ind w:left="0"/>
              <w:jc w:val="center"/>
              <w:rPr>
                <w:rFonts w:cs="Arial"/>
                <w:sz w:val="20"/>
              </w:rPr>
            </w:pPr>
            <w:r w:rsidRPr="00D66B43">
              <w:rPr>
                <w:rFonts w:cs="Arial"/>
                <w:sz w:val="20"/>
              </w:rPr>
              <w:t xml:space="preserve">Поражение наиболее чувствительных видов в первые сутки контакта с нефтью. Сублетальные эффекты. Нарушения </w:t>
            </w:r>
            <w:r w:rsidRPr="00D66B43">
              <w:rPr>
                <w:rFonts w:cs="Arial"/>
                <w:sz w:val="20"/>
              </w:rPr>
              <w:lastRenderedPageBreak/>
              <w:t>структуры местных сообществ. Время восстановления до 1 сезона</w:t>
            </w:r>
          </w:p>
        </w:tc>
      </w:tr>
      <w:tr w:rsidR="00D66B43" w:rsidRPr="00417934" w:rsidTr="00D66B43">
        <w:tc>
          <w:tcPr>
            <w:tcW w:w="1560" w:type="dxa"/>
            <w:shd w:val="clear" w:color="auto" w:fill="auto"/>
          </w:tcPr>
          <w:p w:rsidR="00D66B43" w:rsidRPr="00D66B43" w:rsidRDefault="00D66B43" w:rsidP="00D66B43">
            <w:pPr>
              <w:ind w:left="0"/>
              <w:rPr>
                <w:rFonts w:cs="Arial"/>
                <w:sz w:val="20"/>
              </w:rPr>
            </w:pPr>
            <w:r w:rsidRPr="00D66B43">
              <w:rPr>
                <w:rFonts w:cs="Arial"/>
                <w:sz w:val="20"/>
              </w:rPr>
              <w:lastRenderedPageBreak/>
              <w:t>Аккумулятив</w:t>
            </w:r>
            <w:r w:rsidRPr="00D66B43">
              <w:rPr>
                <w:rFonts w:cs="Arial"/>
                <w:sz w:val="20"/>
              </w:rPr>
              <w:softHyphen/>
              <w:t>ные берега с песчанными пляжами</w:t>
            </w:r>
          </w:p>
        </w:tc>
        <w:tc>
          <w:tcPr>
            <w:tcW w:w="1519" w:type="dxa"/>
            <w:shd w:val="clear" w:color="auto" w:fill="auto"/>
          </w:tcPr>
          <w:p w:rsidR="00D66B43" w:rsidRPr="00D66B43" w:rsidRDefault="00D66B43" w:rsidP="00D66B43">
            <w:pPr>
              <w:ind w:left="0"/>
              <w:jc w:val="center"/>
              <w:rPr>
                <w:rFonts w:cs="Arial"/>
                <w:sz w:val="20"/>
              </w:rPr>
            </w:pPr>
            <w:r w:rsidRPr="00D66B43">
              <w:rPr>
                <w:rFonts w:cs="Arial"/>
                <w:sz w:val="20"/>
              </w:rPr>
              <w:t>Средняя</w:t>
            </w:r>
          </w:p>
        </w:tc>
        <w:tc>
          <w:tcPr>
            <w:tcW w:w="1316" w:type="dxa"/>
            <w:shd w:val="clear" w:color="auto" w:fill="auto"/>
          </w:tcPr>
          <w:p w:rsidR="00D66B43" w:rsidRPr="00D66B43" w:rsidRDefault="00D66B43" w:rsidP="00D66B43">
            <w:pPr>
              <w:ind w:left="0"/>
              <w:jc w:val="center"/>
              <w:rPr>
                <w:rFonts w:cs="Arial"/>
                <w:sz w:val="20"/>
              </w:rPr>
            </w:pPr>
            <w:r w:rsidRPr="00D66B43">
              <w:rPr>
                <w:rFonts w:cs="Arial"/>
                <w:sz w:val="20"/>
              </w:rPr>
              <w:t>0.1—1.0</w:t>
            </w:r>
          </w:p>
        </w:tc>
        <w:tc>
          <w:tcPr>
            <w:tcW w:w="1476" w:type="dxa"/>
            <w:shd w:val="clear" w:color="auto" w:fill="auto"/>
          </w:tcPr>
          <w:p w:rsidR="00D66B43" w:rsidRPr="00D66B43" w:rsidRDefault="00D66B43" w:rsidP="00D66B43">
            <w:pPr>
              <w:ind w:left="0"/>
              <w:jc w:val="center"/>
              <w:rPr>
                <w:rFonts w:cs="Arial"/>
                <w:sz w:val="20"/>
              </w:rPr>
            </w:pPr>
            <w:r w:rsidRPr="00D66B43">
              <w:rPr>
                <w:rFonts w:cs="Arial"/>
                <w:sz w:val="20"/>
              </w:rPr>
              <w:t>10</w:t>
            </w:r>
            <w:r w:rsidRPr="00D66B43">
              <w:rPr>
                <w:rFonts w:cs="Arial"/>
                <w:sz w:val="20"/>
                <w:vertAlign w:val="superscript"/>
              </w:rPr>
              <w:t>2</w:t>
            </w:r>
            <w:r w:rsidRPr="00D66B43">
              <w:rPr>
                <w:rFonts w:cs="Arial"/>
                <w:sz w:val="20"/>
              </w:rPr>
              <w:t>—10</w:t>
            </w:r>
            <w:r w:rsidRPr="00D66B43">
              <w:rPr>
                <w:rFonts w:cs="Arial"/>
                <w:sz w:val="20"/>
                <w:vertAlign w:val="superscript"/>
              </w:rPr>
              <w:t>3</w:t>
            </w:r>
          </w:p>
        </w:tc>
        <w:tc>
          <w:tcPr>
            <w:tcW w:w="3768" w:type="dxa"/>
            <w:shd w:val="clear" w:color="auto" w:fill="auto"/>
          </w:tcPr>
          <w:p w:rsidR="00D66B43" w:rsidRPr="00D66B43" w:rsidRDefault="00D66B43" w:rsidP="00D66B43">
            <w:pPr>
              <w:ind w:left="0"/>
              <w:jc w:val="center"/>
              <w:rPr>
                <w:rFonts w:cs="Arial"/>
                <w:sz w:val="20"/>
              </w:rPr>
            </w:pPr>
            <w:r w:rsidRPr="00D66B43">
              <w:rPr>
                <w:rFonts w:cs="Arial"/>
                <w:sz w:val="20"/>
              </w:rPr>
              <w:t>Элиминация ракообразных. Снижение видового разнообразия и изменение структуры бентоса. Время восстановления до 2—3 сезона</w:t>
            </w:r>
          </w:p>
        </w:tc>
      </w:tr>
      <w:tr w:rsidR="00D66B43" w:rsidRPr="00417934" w:rsidTr="00D66B43">
        <w:tc>
          <w:tcPr>
            <w:tcW w:w="1560" w:type="dxa"/>
            <w:shd w:val="clear" w:color="auto" w:fill="auto"/>
          </w:tcPr>
          <w:p w:rsidR="00D66B43" w:rsidRPr="00D66B43" w:rsidRDefault="00D66B43" w:rsidP="00D66B43">
            <w:pPr>
              <w:ind w:left="0"/>
              <w:rPr>
                <w:rFonts w:cs="Arial"/>
                <w:sz w:val="20"/>
              </w:rPr>
            </w:pPr>
            <w:r w:rsidRPr="00D66B43">
              <w:rPr>
                <w:rFonts w:cs="Arial"/>
                <w:sz w:val="20"/>
              </w:rPr>
              <w:t>Абразионные берега с пляжами из песка и гравия</w:t>
            </w:r>
          </w:p>
        </w:tc>
        <w:tc>
          <w:tcPr>
            <w:tcW w:w="1519" w:type="dxa"/>
            <w:shd w:val="clear" w:color="auto" w:fill="auto"/>
          </w:tcPr>
          <w:p w:rsidR="00D66B43" w:rsidRPr="00D66B43" w:rsidRDefault="00D66B43" w:rsidP="00D66B43">
            <w:pPr>
              <w:ind w:left="0"/>
              <w:jc w:val="center"/>
              <w:rPr>
                <w:rFonts w:cs="Arial"/>
                <w:sz w:val="20"/>
              </w:rPr>
            </w:pPr>
            <w:r w:rsidRPr="00D66B43">
              <w:rPr>
                <w:rFonts w:cs="Arial"/>
                <w:sz w:val="20"/>
              </w:rPr>
              <w:t>Низкая</w:t>
            </w:r>
          </w:p>
        </w:tc>
        <w:tc>
          <w:tcPr>
            <w:tcW w:w="1316" w:type="dxa"/>
            <w:shd w:val="clear" w:color="auto" w:fill="auto"/>
          </w:tcPr>
          <w:p w:rsidR="00D66B43" w:rsidRPr="00D66B43" w:rsidRDefault="00D66B43" w:rsidP="00D66B43">
            <w:pPr>
              <w:ind w:left="0"/>
              <w:jc w:val="center"/>
              <w:rPr>
                <w:rFonts w:cs="Arial"/>
                <w:sz w:val="20"/>
              </w:rPr>
            </w:pPr>
            <w:r w:rsidRPr="00D66B43">
              <w:rPr>
                <w:rFonts w:cs="Arial"/>
                <w:sz w:val="20"/>
              </w:rPr>
              <w:t>1—10</w:t>
            </w:r>
          </w:p>
        </w:tc>
        <w:tc>
          <w:tcPr>
            <w:tcW w:w="1476" w:type="dxa"/>
            <w:shd w:val="clear" w:color="auto" w:fill="auto"/>
          </w:tcPr>
          <w:p w:rsidR="00D66B43" w:rsidRPr="00D66B43" w:rsidRDefault="00D66B43" w:rsidP="00D66B43">
            <w:pPr>
              <w:ind w:left="0"/>
              <w:jc w:val="center"/>
              <w:rPr>
                <w:rFonts w:cs="Arial"/>
                <w:sz w:val="20"/>
              </w:rPr>
            </w:pPr>
            <w:r w:rsidRPr="00D66B43">
              <w:rPr>
                <w:rFonts w:cs="Arial"/>
                <w:sz w:val="20"/>
              </w:rPr>
              <w:t>10</w:t>
            </w:r>
            <w:r w:rsidRPr="00D66B43">
              <w:rPr>
                <w:rFonts w:cs="Arial"/>
                <w:sz w:val="20"/>
                <w:vertAlign w:val="superscript"/>
              </w:rPr>
              <w:t>3</w:t>
            </w:r>
            <w:r w:rsidRPr="00D66B43">
              <w:rPr>
                <w:rFonts w:cs="Arial"/>
                <w:sz w:val="20"/>
              </w:rPr>
              <w:t>—10</w:t>
            </w:r>
            <w:r w:rsidRPr="00D66B43">
              <w:rPr>
                <w:rFonts w:cs="Arial"/>
                <w:sz w:val="20"/>
                <w:vertAlign w:val="superscript"/>
              </w:rPr>
              <w:t>4</w:t>
            </w:r>
          </w:p>
        </w:tc>
        <w:tc>
          <w:tcPr>
            <w:tcW w:w="3768" w:type="dxa"/>
            <w:shd w:val="clear" w:color="auto" w:fill="auto"/>
          </w:tcPr>
          <w:p w:rsidR="00D66B43" w:rsidRPr="00D66B43" w:rsidRDefault="00D66B43" w:rsidP="00D66B43">
            <w:pPr>
              <w:ind w:left="0"/>
              <w:jc w:val="center"/>
              <w:rPr>
                <w:rFonts w:cs="Arial"/>
                <w:sz w:val="20"/>
              </w:rPr>
            </w:pPr>
            <w:r w:rsidRPr="00D66B43">
              <w:rPr>
                <w:rFonts w:cs="Arial"/>
                <w:sz w:val="20"/>
              </w:rPr>
              <w:t>Ухудшение размножения и гибель наиболее уязвимых видов донных беспозвоночных. Устойчивое снижение видового разнообразия. Время восстановления до нескольких лет</w:t>
            </w:r>
          </w:p>
        </w:tc>
      </w:tr>
      <w:tr w:rsidR="00D66B43" w:rsidRPr="00417934" w:rsidTr="00D66B43">
        <w:tc>
          <w:tcPr>
            <w:tcW w:w="1560" w:type="dxa"/>
            <w:shd w:val="clear" w:color="auto" w:fill="auto"/>
          </w:tcPr>
          <w:p w:rsidR="00D66B43" w:rsidRPr="00D66B43" w:rsidRDefault="00D66B43" w:rsidP="00D66B43">
            <w:pPr>
              <w:ind w:left="0"/>
              <w:rPr>
                <w:rFonts w:cs="Arial"/>
                <w:sz w:val="20"/>
              </w:rPr>
            </w:pPr>
            <w:r w:rsidRPr="00D66B43">
              <w:rPr>
                <w:rFonts w:cs="Arial"/>
                <w:sz w:val="20"/>
              </w:rPr>
              <w:t>Защищенные участки берега с пляжами галечно-валунного типа</w:t>
            </w:r>
          </w:p>
        </w:tc>
        <w:tc>
          <w:tcPr>
            <w:tcW w:w="1519" w:type="dxa"/>
            <w:shd w:val="clear" w:color="auto" w:fill="auto"/>
          </w:tcPr>
          <w:p w:rsidR="00D66B43" w:rsidRPr="00D66B43" w:rsidRDefault="00D66B43" w:rsidP="00D66B43">
            <w:pPr>
              <w:ind w:left="0"/>
              <w:jc w:val="center"/>
              <w:rPr>
                <w:rFonts w:cs="Arial"/>
                <w:sz w:val="20"/>
              </w:rPr>
            </w:pPr>
            <w:r w:rsidRPr="00D66B43">
              <w:rPr>
                <w:rFonts w:cs="Arial"/>
                <w:sz w:val="20"/>
              </w:rPr>
              <w:t>Очень низкая</w:t>
            </w:r>
          </w:p>
        </w:tc>
        <w:tc>
          <w:tcPr>
            <w:tcW w:w="1316" w:type="dxa"/>
            <w:shd w:val="clear" w:color="auto" w:fill="auto"/>
          </w:tcPr>
          <w:p w:rsidR="00D66B43" w:rsidRPr="00D66B43" w:rsidRDefault="00D66B43" w:rsidP="00D66B43">
            <w:pPr>
              <w:ind w:left="0"/>
              <w:jc w:val="center"/>
              <w:rPr>
                <w:rFonts w:cs="Arial"/>
                <w:sz w:val="20"/>
              </w:rPr>
            </w:pPr>
            <w:r w:rsidRPr="00D66B43">
              <w:rPr>
                <w:rFonts w:cs="Arial"/>
                <w:sz w:val="20"/>
              </w:rPr>
              <w:t>&gt;10</w:t>
            </w:r>
          </w:p>
        </w:tc>
        <w:tc>
          <w:tcPr>
            <w:tcW w:w="1476" w:type="dxa"/>
            <w:shd w:val="clear" w:color="auto" w:fill="auto"/>
          </w:tcPr>
          <w:p w:rsidR="00D66B43" w:rsidRPr="00D66B43" w:rsidRDefault="00D66B43" w:rsidP="00D66B43">
            <w:pPr>
              <w:ind w:left="0"/>
              <w:jc w:val="center"/>
              <w:rPr>
                <w:rFonts w:cs="Arial"/>
                <w:sz w:val="20"/>
              </w:rPr>
            </w:pPr>
            <w:r w:rsidRPr="00D66B43">
              <w:rPr>
                <w:rFonts w:cs="Arial"/>
                <w:sz w:val="20"/>
              </w:rPr>
              <w:t>&gt;10</w:t>
            </w:r>
            <w:r w:rsidRPr="00D66B43">
              <w:rPr>
                <w:rFonts w:cs="Arial"/>
                <w:sz w:val="20"/>
                <w:vertAlign w:val="superscript"/>
              </w:rPr>
              <w:t>4</w:t>
            </w:r>
          </w:p>
        </w:tc>
        <w:tc>
          <w:tcPr>
            <w:tcW w:w="3768" w:type="dxa"/>
            <w:shd w:val="clear" w:color="auto" w:fill="auto"/>
          </w:tcPr>
          <w:p w:rsidR="00D66B43" w:rsidRPr="00D66B43" w:rsidRDefault="00D66B43" w:rsidP="00D66B43">
            <w:pPr>
              <w:ind w:left="0"/>
              <w:jc w:val="center"/>
              <w:rPr>
                <w:rFonts w:cs="Arial"/>
                <w:sz w:val="20"/>
              </w:rPr>
            </w:pPr>
            <w:r w:rsidRPr="00D66B43">
              <w:rPr>
                <w:rFonts w:cs="Arial"/>
                <w:sz w:val="20"/>
              </w:rPr>
              <w:t>Массовая гибель бентосных организмов. Сильное снижение биомассы и видового разнообразия. Время восстановления до 10 лет</w:t>
            </w:r>
          </w:p>
        </w:tc>
      </w:tr>
    </w:tbl>
    <w:p w:rsidR="00D66B43" w:rsidRPr="00417934" w:rsidRDefault="00D66B43" w:rsidP="00D66B43">
      <w:pPr>
        <w:pStyle w:val="121"/>
        <w:spacing w:before="120"/>
        <w:ind w:left="567"/>
      </w:pPr>
      <w:r w:rsidRPr="00417934">
        <w:t>При быстром переносе и рассеянии нефтяного загрязнения в открытых водах осаждения нефти на дно практически не происходит [Патин, 2001]. Однако, обладая адгезивными свойствами нефтяное загрязнение при определенных условиях (высокий удельный вес и вязкость углеводородов, высокая степень диспергирования, высокое содержание тонкодисперсной минеральной взвеси) взаимодействуют с взвешенными в морской воде частицами, а также с донными и береговыми отложениями и оседают на дно. Как показывают многочисленные исследования, подобные процессы характерны для узкой прибрежной зоны и мелководья с высоким содержанием взвешенного вещества. Седиментация для легких видов нефтепродуктов (ДТ) обычно не характерна или слабо выражена, чем для сырой нефти и вязких нефтепродуктов [Патин, 2008].</w:t>
      </w:r>
    </w:p>
    <w:p w:rsidR="00D66B43" w:rsidRPr="00417934" w:rsidRDefault="00D66B43" w:rsidP="00D66B43">
      <w:pPr>
        <w:pStyle w:val="121"/>
        <w:spacing w:before="120"/>
        <w:ind w:left="567"/>
      </w:pPr>
      <w:r w:rsidRPr="00417934">
        <w:t>Одновременно с седиментацией в составе комплексов с минеральной взвесью в прибрежных водах может происходить биоседиментация, т.е. поглощение диспергированных углеводородов зоопланктонными организмами и осаждение на дно вместе с остатками отмирающих организмов и их метаболитами. Однако, такой вклад в общий баланс распределения углеводородов и их выведения из водной толщи считается незначительным [Oil in the Sea III…, 2003].</w:t>
      </w:r>
    </w:p>
    <w:p w:rsidR="00D66B43" w:rsidRPr="00417934" w:rsidRDefault="00D66B43" w:rsidP="00D66B43">
      <w:pPr>
        <w:pStyle w:val="121"/>
        <w:spacing w:before="120"/>
        <w:ind w:left="567"/>
      </w:pPr>
      <w:r w:rsidRPr="00417934">
        <w:t xml:space="preserve">Светлые нефтепродукты (ДТ) не обладают вязким составом, поэтому при выходе на берег они быстро проникают в грунт или вымываются благодаря волновым и приливным процессам, оказывая негативное воздействие в основном в первые часы после выноса на берег. </w:t>
      </w:r>
    </w:p>
    <w:p w:rsidR="00D66B43" w:rsidRPr="00417934" w:rsidRDefault="00D66B43" w:rsidP="00D66B43">
      <w:pPr>
        <w:pStyle w:val="121"/>
        <w:spacing w:before="120"/>
        <w:ind w:left="567"/>
      </w:pPr>
      <w:r w:rsidRPr="00417934">
        <w:t>Таким образом, при возникновении аварийных сценариев с разливами нефтепродуктов, характер потенциального воздействия на прибрежную зону может варьировать от нулевого (в случае отсутствия выхода загрязнения в прибрежную зону) и незначительного или слабого (при выходе небольшого объема нефтяного загрязнения в прибрежную зону).</w:t>
      </w:r>
    </w:p>
    <w:p w:rsidR="004510D0" w:rsidRPr="00190919" w:rsidRDefault="004510D0" w:rsidP="00116049">
      <w:pPr>
        <w:pStyle w:val="3"/>
        <w:tabs>
          <w:tab w:val="left" w:pos="1440"/>
        </w:tabs>
        <w:overflowPunct w:val="0"/>
        <w:autoSpaceDE w:val="0"/>
        <w:autoSpaceDN w:val="0"/>
        <w:adjustRightInd w:val="0"/>
        <w:spacing w:line="240" w:lineRule="auto"/>
        <w:textAlignment w:val="baseline"/>
      </w:pPr>
      <w:bookmarkStart w:id="785" w:name="_Toc461112343"/>
      <w:r w:rsidRPr="00190919">
        <w:lastRenderedPageBreak/>
        <w:t>Воздействие на морскую биоту (кормовая база рыб и сами рыбы) при возникновении авариных ситуаций</w:t>
      </w:r>
      <w:bookmarkEnd w:id="777"/>
      <w:bookmarkEnd w:id="778"/>
      <w:bookmarkEnd w:id="779"/>
      <w:bookmarkEnd w:id="780"/>
      <w:bookmarkEnd w:id="781"/>
      <w:bookmarkEnd w:id="785"/>
    </w:p>
    <w:p w:rsidR="004510D0" w:rsidRPr="00190919" w:rsidRDefault="004510D0" w:rsidP="004510D0">
      <w:pPr>
        <w:pStyle w:val="121"/>
        <w:spacing w:before="120"/>
        <w:ind w:left="567"/>
      </w:pPr>
      <w:r w:rsidRPr="00190919">
        <w:rPr>
          <w:i/>
        </w:rPr>
        <w:t>Воздействие на планктон.</w:t>
      </w:r>
      <w:r w:rsidRPr="00190919">
        <w:t xml:space="preserve"> Степень воздействия разлива нефтепродуктов на фитопланктон варьирует от стимулирующего (вспышка численности) до ингибирующего (снижение фотосинтеза). В зоопланктоне токсические эффекты сказываются, в первую очередь, на личиночных стадиях беспозвоночных.</w:t>
      </w:r>
    </w:p>
    <w:p w:rsidR="004510D0" w:rsidRPr="00190919" w:rsidRDefault="004510D0" w:rsidP="004510D0">
      <w:pPr>
        <w:pStyle w:val="121"/>
        <w:spacing w:before="120"/>
        <w:ind w:left="567"/>
      </w:pPr>
      <w:r w:rsidRPr="00190919">
        <w:rPr>
          <w:i/>
        </w:rPr>
        <w:t>Воздействие на бентос.</w:t>
      </w:r>
      <w:r w:rsidRPr="00190919">
        <w:t xml:space="preserve"> При быстром переносе и рассеянии нефтяного поля в открытых водах осаждение нефтепродуктов и на дно практически не происходит даже в неритической зоне. Такое осаждение наблюдается лишь в ситуациях длительного нахождения нефтепродуктов в замкнутых и полузамкнутых участках акваторий.</w:t>
      </w:r>
    </w:p>
    <w:p w:rsidR="004510D0" w:rsidRPr="00190919" w:rsidRDefault="004510D0" w:rsidP="004510D0">
      <w:pPr>
        <w:pStyle w:val="121"/>
        <w:spacing w:before="120"/>
        <w:ind w:left="567"/>
      </w:pPr>
      <w:r w:rsidRPr="00190919">
        <w:rPr>
          <w:i/>
        </w:rPr>
        <w:t>Воздействие на рыб</w:t>
      </w:r>
      <w:r w:rsidRPr="00190919">
        <w:t xml:space="preserve">. Наиболее вероятные негативные последствия разливов нефтепродуктов для рыб должны наблюдаться в мелководной части моря и в зонах слабой циркуляции воды. Как известно, рыбы на ранних стадиях жизни (икринки и личинки) более чувствительны к воздействию нефтепродуктов, чем взрослые особи, и потому значительное число рыб на этих стадиях может погибнуть при соприкосновении с достаточно высокими концентрациями токсичных компонентов нефтепродуктов. Однако, как показывают результаты расчетов и прямых наблюдений, такого рода потери неразличимы на фоне высокой и изменчивой природной смертности рыб в период их эмбрионального и постэмбрионального развития. </w:t>
      </w:r>
    </w:p>
    <w:p w:rsidR="004510D0" w:rsidRPr="00190919" w:rsidRDefault="004510D0" w:rsidP="004510D0">
      <w:pPr>
        <w:pStyle w:val="121"/>
        <w:spacing w:before="120"/>
        <w:ind w:left="567"/>
      </w:pPr>
      <w:r w:rsidRPr="00190919">
        <w:t>В целом, масштаб воздействия возможных разливов нефтепродуктов при реализации Программы на планктон и нектон можно охарактеризовать как локальный кратковременный с обратимыми экологическими эффектами. Локальное временное воздействие на бентос оказано не будет за счет удаленности района работ от ближайшего побережья.</w:t>
      </w:r>
    </w:p>
    <w:p w:rsidR="004510D0" w:rsidRPr="00190919" w:rsidRDefault="004510D0" w:rsidP="00116049">
      <w:pPr>
        <w:pStyle w:val="3"/>
        <w:tabs>
          <w:tab w:val="left" w:pos="1440"/>
        </w:tabs>
        <w:overflowPunct w:val="0"/>
        <w:autoSpaceDE w:val="0"/>
        <w:autoSpaceDN w:val="0"/>
        <w:adjustRightInd w:val="0"/>
        <w:spacing w:line="240" w:lineRule="auto"/>
        <w:textAlignment w:val="baseline"/>
      </w:pPr>
      <w:bookmarkStart w:id="786" w:name="_Toc417301211"/>
      <w:bookmarkStart w:id="787" w:name="_Toc438028135"/>
      <w:bookmarkStart w:id="788" w:name="_Toc455582217"/>
      <w:bookmarkStart w:id="789" w:name="_Toc455582653"/>
      <w:bookmarkStart w:id="790" w:name="_Toc455583089"/>
      <w:bookmarkStart w:id="791" w:name="_Toc461112344"/>
      <w:r w:rsidRPr="00190919">
        <w:t>Воздействие на орнитофауну и морских млекопитающих при возникновении аварийных ситуаций</w:t>
      </w:r>
      <w:bookmarkEnd w:id="786"/>
      <w:bookmarkEnd w:id="787"/>
      <w:bookmarkEnd w:id="788"/>
      <w:bookmarkEnd w:id="789"/>
      <w:bookmarkEnd w:id="790"/>
      <w:bookmarkEnd w:id="791"/>
    </w:p>
    <w:p w:rsidR="004510D0" w:rsidRPr="00190919" w:rsidRDefault="004510D0" w:rsidP="004510D0">
      <w:pPr>
        <w:pStyle w:val="121"/>
        <w:spacing w:before="120"/>
        <w:ind w:left="567"/>
      </w:pPr>
      <w:r w:rsidRPr="00190919">
        <w:t xml:space="preserve">Воздействие нефтеуглеводородов на морские организмы подразделяется на два вида. Первый - эффект наружного (механического) воздействия, который оказывают высокомолекулярные водонерастворимые соединения нефтеуглеводородов, которые прилипают к защитным покровам гидробионтов. Это в первую очередь относится к разливам смазочных нефтяных масел. Второй вид - непосредственно токсическое влияние водорастворимых нефтеуглеводородов, которые, попадая в организм, нарушают в нем обмен веществ. Наиболее токсичными соединениями в водных экстрактах нефтеуглеводородов являются полициклические ароматические углеводороды (ПАУ). Однако они присутствуют в незначительных количествах благодаря высокой летучести и скорости деградации данных углеводородов. </w:t>
      </w:r>
    </w:p>
    <w:p w:rsidR="004510D0" w:rsidRPr="00190919" w:rsidRDefault="004510D0" w:rsidP="004510D0">
      <w:pPr>
        <w:pStyle w:val="121"/>
        <w:spacing w:before="120"/>
        <w:ind w:left="567"/>
      </w:pPr>
      <w:r w:rsidRPr="00190919">
        <w:t xml:space="preserve">Морские птицы и млекопитающие являются наиболее уязвимыми к нефтяному загрязнению. Даже кратковременный контакт с разлитыми нефтепродуктами (в особенности смазочными маслами) нарушает изоляционные функции оперения и заканчивается быстрой гибелью птиц. </w:t>
      </w:r>
      <w:r w:rsidRPr="00190919">
        <w:lastRenderedPageBreak/>
        <w:t xml:space="preserve">Слабое отравление нефтепродуктами может снижать способность к воспроизводству. </w:t>
      </w:r>
    </w:p>
    <w:p w:rsidR="004510D0" w:rsidRPr="00190919" w:rsidRDefault="004510D0" w:rsidP="00116049">
      <w:pPr>
        <w:pStyle w:val="4"/>
        <w:spacing w:before="120"/>
      </w:pPr>
      <w:r w:rsidRPr="00190919">
        <w:t>Воздействие на морских млекопитающих</w:t>
      </w:r>
    </w:p>
    <w:p w:rsidR="004510D0" w:rsidRPr="00190919" w:rsidRDefault="004510D0" w:rsidP="004510D0">
      <w:pPr>
        <w:pStyle w:val="121"/>
        <w:spacing w:before="120"/>
        <w:ind w:left="567"/>
      </w:pPr>
      <w:r w:rsidRPr="00190919">
        <w:t xml:space="preserve">Воздействия на млекопитающих при разливах нефтепродуктов включают непосредственное негативное воздействие вследствие их контакта с нефтепродуктами и вдыхания паров токсичных веществ, а также косвенное влияние через воздействие на их пищевые ресурсы. </w:t>
      </w:r>
    </w:p>
    <w:p w:rsidR="004510D0" w:rsidRPr="00190919" w:rsidRDefault="004510D0" w:rsidP="004510D0">
      <w:pPr>
        <w:pStyle w:val="121"/>
        <w:spacing w:before="120"/>
        <w:ind w:left="567"/>
      </w:pPr>
      <w:r w:rsidRPr="00190919">
        <w:t xml:space="preserve">В целом, морские млекопитающие менее подвержены воздействию нефтяных разливов, чем другие морские животные, такие как птицы и беспозвоночные, за исключением загрязнения прибрежных зон, где организованы скопления или лежки ластоногих. </w:t>
      </w:r>
    </w:p>
    <w:p w:rsidR="004510D0" w:rsidRPr="00190919" w:rsidRDefault="004510D0" w:rsidP="004510D0">
      <w:pPr>
        <w:pStyle w:val="121"/>
        <w:spacing w:before="120"/>
        <w:ind w:left="567"/>
      </w:pPr>
      <w:r w:rsidRPr="00190919">
        <w:t xml:space="preserve">Прямое негативное воздействие на млекопитающих при разливах нефти и нефтепродуктов возможно при вдыхании паров токсичных веществ, а также косвенное влияние через воздействие на их пищевые ресурсы. </w:t>
      </w:r>
    </w:p>
    <w:p w:rsidR="004510D0" w:rsidRPr="00190919" w:rsidRDefault="004510D0" w:rsidP="00116049">
      <w:pPr>
        <w:pStyle w:val="4"/>
        <w:spacing w:before="120"/>
      </w:pPr>
      <w:r w:rsidRPr="00190919">
        <w:t>Воздействие на орнитофауну</w:t>
      </w:r>
    </w:p>
    <w:p w:rsidR="004510D0" w:rsidRPr="00190919" w:rsidRDefault="004510D0" w:rsidP="004510D0">
      <w:pPr>
        <w:pStyle w:val="afff6"/>
      </w:pPr>
      <w:r w:rsidRPr="00190919">
        <w:t>Согласно оценке степени подверженности загрязнению птиц нефтепродуктами, к наиболее уязвимым можно отнести виды, значительную часть времени проводящие в открытой акватории.</w:t>
      </w:r>
    </w:p>
    <w:p w:rsidR="004510D0" w:rsidRPr="00190919" w:rsidRDefault="004510D0" w:rsidP="004510D0">
      <w:pPr>
        <w:pStyle w:val="afff6"/>
      </w:pPr>
      <w:r w:rsidRPr="00190919">
        <w:t xml:space="preserve">Эффект загрязнения птиц углеводородами подразделяется на 2 категории: внешние эффекты в результате загрязнения оперения и токсические эффекты вследствие заглатывания нефтепродуктов. </w:t>
      </w:r>
    </w:p>
    <w:p w:rsidR="004510D0" w:rsidRPr="00190919" w:rsidRDefault="004510D0" w:rsidP="004510D0">
      <w:pPr>
        <w:pStyle w:val="afff6"/>
      </w:pPr>
      <w:r w:rsidRPr="00190919">
        <w:t>Оперение водоплавающих птиц действует как губка, абсорбирующая нефтепродукты с поверхности воды. Нефть, покрывая перья, нарушает их микроструктуру, и снижает водоотталкивающие и теплоизолирующие свойства перьев (Hartung, 1967). Нарушение структуры пера вызывает повышенную потерю тепла самой птицей и пониженную тепловую изоляцию (в перо свободно проникают охлаждающий воздух или вода). Запачканные нефтепродуктами птицы страдают от гипотермии. Пытаясь сохранить гомотермичность, поддерживая температуру тела на уровне 40,4</w:t>
      </w:r>
      <w:r w:rsidRPr="00190919">
        <w:sym w:font="Symbol" w:char="F0B0"/>
      </w:r>
      <w:r w:rsidRPr="00190919">
        <w:t>С в воде (при +5</w:t>
      </w:r>
      <w:r w:rsidRPr="00190919">
        <w:sym w:font="Symbol" w:char="F0B0"/>
      </w:r>
      <w:r w:rsidRPr="00190919">
        <w:t>С), запачканные нефтью обыкновенные гаги имели продукцию метаболического тепла, превышающую на 360 % таковую нормальных птиц в воде при такой же температуре. В литературе описаны случаи гибели сотен тысяч птиц, попавших в разливы сырой нефти. Хартунгом (Hartung, 1967) показано, что в период нахождения на воздухе при температуре 0</w:t>
      </w:r>
      <w:r w:rsidRPr="00190919">
        <w:sym w:font="Symbol" w:char="F0B0"/>
      </w:r>
      <w:r w:rsidRPr="00190919">
        <w:t xml:space="preserve">С загрязнение кряквы 15 г  дизельного топлива вызвало 105 % повышение метаболизма. </w:t>
      </w:r>
    </w:p>
    <w:p w:rsidR="004510D0" w:rsidRPr="00190919" w:rsidRDefault="004510D0" w:rsidP="004510D0">
      <w:pPr>
        <w:pStyle w:val="afff6"/>
      </w:pPr>
      <w:r w:rsidRPr="00190919">
        <w:t xml:space="preserve">Взрослые птицы могут заглатывать нефтепродукты во время чистки загрязненного оперения или употребления загрязненной воды. Результатом может быть состояние Половозрелые птицы более терпимы к токсичным эффектам нефти. Переваривание ими нефти обычно вызывает сублетальные физиологические эффекты, и для того, чтобы вызвать гибель половозрелых птиц необходимо поглощение большого количества нефти. </w:t>
      </w:r>
    </w:p>
    <w:p w:rsidR="004510D0" w:rsidRPr="00190919" w:rsidRDefault="004510D0" w:rsidP="004510D0">
      <w:pPr>
        <w:pStyle w:val="afff6"/>
      </w:pPr>
      <w:r w:rsidRPr="00190919">
        <w:t xml:space="preserve">Дизельное топливо, в отличие от сырой нефти или более плотных ее фракций, вероятно, не окажет, при попадании в него птиц, эффекта нарушения терморегуляции критического уровня, т.к. в отличие от сырой </w:t>
      </w:r>
      <w:r w:rsidRPr="00190919">
        <w:lastRenderedPageBreak/>
        <w:t xml:space="preserve">нефти (или плотных фракций), достаточно быстро испаряется с поверхности воды и перьевого покрова. Нарушение терморегуляции из-за внешнего загрязнения в воде и на воздухе будет тем более незначительным, если контакт с нефтепродуктами произойдет в более теплой, чем это необходимо для существенного нарушения метаболизма, среде (в описанных выше экспериментах – от 0 до +5ºС воздуха и от 0 до +5ºС воды). </w:t>
      </w:r>
    </w:p>
    <w:p w:rsidR="004510D0" w:rsidRPr="00190919" w:rsidRDefault="004510D0" w:rsidP="004510D0">
      <w:pPr>
        <w:pStyle w:val="afff6"/>
      </w:pPr>
      <w:r w:rsidRPr="00190919">
        <w:t xml:space="preserve">Учитывая малые объемы топлива на плавсредствах (и в расчете на 1 кв.м. при заданных масштабах разлива), попадание в них водоплавающих птиц при любой плотности популяции можно считать безвредным. </w:t>
      </w:r>
    </w:p>
    <w:p w:rsidR="004510D0" w:rsidRPr="00190919" w:rsidRDefault="004510D0" w:rsidP="004510D0">
      <w:pPr>
        <w:pStyle w:val="afff6"/>
      </w:pPr>
      <w:r w:rsidRPr="00190919">
        <w:t xml:space="preserve">Воздействие разливов нефтепродуктов (дизельного топлива) не окажет существенного воздействия на популяции рассмотренных видов птиц. Из-за значительной летучести дизельного топлива и ближайшего расстояния до побережья, вероятность попадания птиц в разлив нефтепродукта с опасной толщиной плёнки на поверхности воды невелика (попадание может быть опасным в продолжение нескольких минут после аварии). Особи, всё же попавшие в слой разлива опасной мощности, будут испытывать нарушение терморегуляции в пределах времени испарения дизельного топлива с оперения птицы, которое не приведёт к летальному исходу. Разовое, не имеющее хронического характера отравление незначительным количеством дизельного топлива не приведет к гибели птиц. </w:t>
      </w:r>
    </w:p>
    <w:p w:rsidR="004510D0" w:rsidRPr="00190919" w:rsidRDefault="004510D0" w:rsidP="00116049">
      <w:pPr>
        <w:pStyle w:val="3"/>
        <w:tabs>
          <w:tab w:val="left" w:pos="1440"/>
        </w:tabs>
        <w:overflowPunct w:val="0"/>
        <w:autoSpaceDE w:val="0"/>
        <w:autoSpaceDN w:val="0"/>
        <w:adjustRightInd w:val="0"/>
        <w:spacing w:line="240" w:lineRule="auto"/>
        <w:textAlignment w:val="baseline"/>
      </w:pPr>
      <w:bookmarkStart w:id="792" w:name="_Toc417301213"/>
      <w:bookmarkStart w:id="793" w:name="_Toc438028137"/>
      <w:bookmarkStart w:id="794" w:name="_Toc455582219"/>
      <w:bookmarkStart w:id="795" w:name="_Toc455582655"/>
      <w:bookmarkStart w:id="796" w:name="_Toc455583091"/>
      <w:bookmarkStart w:id="797" w:name="_Toc461112345"/>
      <w:r w:rsidRPr="00190919">
        <w:t>Воздействие на социальную среду при возникновении авариных ситуаций</w:t>
      </w:r>
      <w:bookmarkEnd w:id="792"/>
      <w:bookmarkEnd w:id="793"/>
      <w:bookmarkEnd w:id="794"/>
      <w:bookmarkEnd w:id="795"/>
      <w:bookmarkEnd w:id="796"/>
      <w:bookmarkEnd w:id="797"/>
    </w:p>
    <w:p w:rsidR="004510D0" w:rsidRPr="00190919" w:rsidRDefault="004510D0" w:rsidP="004510D0">
      <w:pPr>
        <w:pStyle w:val="afff6"/>
      </w:pPr>
      <w:r w:rsidRPr="00190919">
        <w:t xml:space="preserve">Отрицательное воздействие на социальную среду может быть вызвано косвенными причинами аварий. Например, если последствия аварий вызывают ухудшение рыбопродуктивности района, загрязнение рекреационных зон, ухудшение условий жизни населения, прекращение дальнейших работ по освоению нефтегазовых месторождений и пр. </w:t>
      </w:r>
    </w:p>
    <w:p w:rsidR="004510D0" w:rsidRPr="00190919" w:rsidRDefault="004510D0" w:rsidP="00116049">
      <w:pPr>
        <w:pStyle w:val="3"/>
        <w:tabs>
          <w:tab w:val="left" w:pos="1440"/>
        </w:tabs>
        <w:overflowPunct w:val="0"/>
        <w:autoSpaceDE w:val="0"/>
        <w:autoSpaceDN w:val="0"/>
        <w:adjustRightInd w:val="0"/>
        <w:spacing w:line="240" w:lineRule="auto"/>
        <w:textAlignment w:val="baseline"/>
      </w:pPr>
      <w:bookmarkStart w:id="798" w:name="_Toc375914615"/>
      <w:bookmarkStart w:id="799" w:name="_Toc410041444"/>
      <w:bookmarkStart w:id="800" w:name="_Toc417301214"/>
      <w:bookmarkStart w:id="801" w:name="_Toc438028138"/>
      <w:bookmarkStart w:id="802" w:name="_Toc455582220"/>
      <w:bookmarkStart w:id="803" w:name="_Toc455582656"/>
      <w:bookmarkStart w:id="804" w:name="_Toc455583092"/>
      <w:bookmarkStart w:id="805" w:name="_Toc461112346"/>
      <w:r w:rsidRPr="00190919">
        <w:t>Воздействие на геологическую среду и донные осадки</w:t>
      </w:r>
      <w:bookmarkEnd w:id="798"/>
      <w:bookmarkEnd w:id="799"/>
      <w:bookmarkEnd w:id="800"/>
      <w:bookmarkEnd w:id="801"/>
      <w:bookmarkEnd w:id="802"/>
      <w:bookmarkEnd w:id="803"/>
      <w:bookmarkEnd w:id="804"/>
      <w:bookmarkEnd w:id="805"/>
    </w:p>
    <w:p w:rsidR="004510D0" w:rsidRPr="00302BC8" w:rsidRDefault="004510D0" w:rsidP="00302BC8">
      <w:pPr>
        <w:pStyle w:val="afff6"/>
      </w:pPr>
      <w:r w:rsidRPr="00302BC8">
        <w:t>В случае возникновения аварийной ситуации, нарушение морского дна и загрязнение донных осадков может быть следствием первичного загрязнения водной толщи загрязняющими веществами, которые затем осаждаются на морское дно. Локальное нарушение морского дна возможно при попадании в морскую среду затонувшего оборудования или судна.</w:t>
      </w:r>
    </w:p>
    <w:p w:rsidR="004510D0" w:rsidRPr="00190919" w:rsidRDefault="004510D0" w:rsidP="00116049">
      <w:pPr>
        <w:pStyle w:val="21"/>
      </w:pPr>
      <w:bookmarkStart w:id="806" w:name="_Toc417301215"/>
      <w:bookmarkStart w:id="807" w:name="_Toc438028139"/>
      <w:bookmarkStart w:id="808" w:name="_Toc455582221"/>
      <w:bookmarkStart w:id="809" w:name="_Toc455582657"/>
      <w:bookmarkStart w:id="810" w:name="_Toc455583093"/>
      <w:bookmarkStart w:id="811" w:name="_Toc461112347"/>
      <w:r w:rsidRPr="00190919">
        <w:t>Операции по ликвидации вероятных разливов нефтепродуктов</w:t>
      </w:r>
      <w:bookmarkEnd w:id="806"/>
      <w:bookmarkEnd w:id="807"/>
      <w:bookmarkEnd w:id="808"/>
      <w:bookmarkEnd w:id="809"/>
      <w:bookmarkEnd w:id="810"/>
      <w:bookmarkEnd w:id="811"/>
      <w:r w:rsidRPr="00190919">
        <w:t xml:space="preserve"> </w:t>
      </w:r>
    </w:p>
    <w:p w:rsidR="004510D0" w:rsidRPr="00302BC8" w:rsidRDefault="004510D0" w:rsidP="00302BC8">
      <w:pPr>
        <w:pStyle w:val="afff6"/>
      </w:pPr>
      <w:r w:rsidRPr="00302BC8">
        <w:t>При проведении операций по ликвидации разливов нефтепродуктов формируется команда, состоящая из: капитана, старшего помощника, главного механика, вахтенного помощника, вахтенного механика, дежурных бригад по вахте и машинному отделению.</w:t>
      </w:r>
    </w:p>
    <w:p w:rsidR="004510D0" w:rsidRPr="00302BC8" w:rsidRDefault="004510D0" w:rsidP="00302BC8">
      <w:pPr>
        <w:pStyle w:val="afff6"/>
      </w:pPr>
      <w:r w:rsidRPr="00302BC8">
        <w:t>Капитан судна осуществляет управление всеми операциями по ликвидации разливов нефтепродуктов. Он обеспечивает оповещение всех необходимых структур об инциденте, связанном с разливом нефтепродуктов, а также периодически предоставляет обновленную информацию об аварийной ситуации. В случае необходимости запрашивает помощь в ликвидации разливов.</w:t>
      </w:r>
    </w:p>
    <w:p w:rsidR="004510D0" w:rsidRPr="00302BC8" w:rsidRDefault="004510D0" w:rsidP="00302BC8">
      <w:pPr>
        <w:pStyle w:val="afff6"/>
      </w:pPr>
      <w:r w:rsidRPr="00302BC8">
        <w:lastRenderedPageBreak/>
        <w:t>Старший помощник капитана отвечает за все действия на судне. Получает и исполняет все указания капитана судна. Обеспечивает капитана всей необходимой информацией о состоянии аварийной ситуации и о результатах предпринимаемых действий.</w:t>
      </w:r>
    </w:p>
    <w:p w:rsidR="004510D0" w:rsidRPr="00302BC8" w:rsidRDefault="004510D0" w:rsidP="00302BC8">
      <w:pPr>
        <w:pStyle w:val="afff6"/>
      </w:pPr>
      <w:r w:rsidRPr="00302BC8">
        <w:t>Главный механик отвечает за возможные бункеровочные операции и является ответственным за распределение и использование средств для ликвидации разлива нефтепродуктов. Вахтенный помощник подчиняется старшему помощнику и обеспечивает мобилизацию пожарной команды и управляет судовым персоналом для прекращения разлива. Вахтенный механик подчиняется главному механику и отвечает за действия пожарной команды в случае возникновения пожара.</w:t>
      </w:r>
    </w:p>
    <w:p w:rsidR="004510D0" w:rsidRPr="00302BC8" w:rsidRDefault="004510D0" w:rsidP="00302BC8">
      <w:pPr>
        <w:pStyle w:val="afff6"/>
      </w:pPr>
      <w:r w:rsidRPr="00302BC8">
        <w:t>Вахтовая дежурная бригада информирует вахтенного помощника в случае обнаружения разлива нефтепродуктов.</w:t>
      </w:r>
    </w:p>
    <w:p w:rsidR="004510D0" w:rsidRPr="00302BC8" w:rsidRDefault="004510D0" w:rsidP="00302BC8">
      <w:pPr>
        <w:pStyle w:val="afff6"/>
      </w:pPr>
      <w:r w:rsidRPr="00302BC8">
        <w:t>В случае необходимости привлекается весь судовой персонал и дежурный состав сейсморазведчиков.</w:t>
      </w:r>
    </w:p>
    <w:p w:rsidR="004510D0" w:rsidRPr="00302BC8" w:rsidRDefault="004510D0" w:rsidP="00302BC8">
      <w:pPr>
        <w:pStyle w:val="afff6"/>
      </w:pPr>
      <w:r w:rsidRPr="00302BC8">
        <w:t>Операции по ликвидации разлива нефтепродуктов осуществляются согласно судовым планам чрезвычайных мер по борьбе с загрязнением морской среды нефтепродуктами (SOPEP), а также при необходимости в соответствии с Руководством к действиям в чрезвычайных ситуациях. В соответствии с МАРПОЛ 73/78 используем</w:t>
      </w:r>
      <w:r w:rsidR="00737A85">
        <w:t>ы</w:t>
      </w:r>
      <w:r w:rsidRPr="00302BC8">
        <w:t xml:space="preserve">е в программе </w:t>
      </w:r>
      <w:r w:rsidR="00737A85">
        <w:t xml:space="preserve">геолого-геофизических исследований </w:t>
      </w:r>
      <w:r w:rsidRPr="00302BC8">
        <w:t>суд</w:t>
      </w:r>
      <w:r w:rsidR="00737A85">
        <w:t>а</w:t>
      </w:r>
      <w:r w:rsidRPr="00302BC8">
        <w:t xml:space="preserve"> име</w:t>
      </w:r>
      <w:r w:rsidR="00737A85">
        <w:t>ю</w:t>
      </w:r>
      <w:r w:rsidRPr="00302BC8">
        <w:t xml:space="preserve">т утвержденный судовой план SOPEP. </w:t>
      </w:r>
    </w:p>
    <w:p w:rsidR="004510D0" w:rsidRPr="00302BC8" w:rsidRDefault="004510D0" w:rsidP="00302BC8">
      <w:pPr>
        <w:pStyle w:val="afff6"/>
      </w:pPr>
      <w:r w:rsidRPr="00302BC8">
        <w:t>В целом, операции по ликвидации разливов нефтепродуктов включают следующие этапы:</w:t>
      </w:r>
    </w:p>
    <w:p w:rsidR="004510D0" w:rsidRPr="00302BC8" w:rsidRDefault="004510D0" w:rsidP="00CA777E">
      <w:pPr>
        <w:pStyle w:val="afff6"/>
        <w:numPr>
          <w:ilvl w:val="0"/>
          <w:numId w:val="83"/>
        </w:numPr>
      </w:pPr>
      <w:r w:rsidRPr="00302BC8">
        <w:t>обеспечение безопасности персонала и судна;</w:t>
      </w:r>
    </w:p>
    <w:p w:rsidR="004510D0" w:rsidRPr="00302BC8" w:rsidRDefault="004510D0" w:rsidP="00CA777E">
      <w:pPr>
        <w:pStyle w:val="afff6"/>
        <w:numPr>
          <w:ilvl w:val="0"/>
          <w:numId w:val="83"/>
        </w:numPr>
      </w:pPr>
      <w:r w:rsidRPr="00302BC8">
        <w:t>устранение причины разлива до прекращения поступления нефтепродуктов;</w:t>
      </w:r>
    </w:p>
    <w:p w:rsidR="004510D0" w:rsidRPr="00302BC8" w:rsidRDefault="004510D0" w:rsidP="00CA777E">
      <w:pPr>
        <w:pStyle w:val="afff6"/>
        <w:numPr>
          <w:ilvl w:val="0"/>
          <w:numId w:val="83"/>
        </w:numPr>
      </w:pPr>
      <w:r w:rsidRPr="00302BC8">
        <w:t>устранение потенциальных источников возгорания в месте разлива;</w:t>
      </w:r>
    </w:p>
    <w:p w:rsidR="004510D0" w:rsidRPr="00302BC8" w:rsidRDefault="004510D0" w:rsidP="00CA777E">
      <w:pPr>
        <w:pStyle w:val="afff6"/>
        <w:numPr>
          <w:ilvl w:val="0"/>
          <w:numId w:val="83"/>
        </w:numPr>
      </w:pPr>
      <w:r w:rsidRPr="00302BC8">
        <w:t>предупреждение попадания нефтепродуктов в морскую среду в случае разлива на палубе судна;</w:t>
      </w:r>
    </w:p>
    <w:p w:rsidR="004510D0" w:rsidRPr="00302BC8" w:rsidRDefault="004510D0" w:rsidP="00CA777E">
      <w:pPr>
        <w:pStyle w:val="afff6"/>
        <w:numPr>
          <w:ilvl w:val="0"/>
          <w:numId w:val="83"/>
        </w:numPr>
      </w:pPr>
      <w:r w:rsidRPr="00302BC8">
        <w:t>локализация разлива нефтепродуктов;</w:t>
      </w:r>
    </w:p>
    <w:p w:rsidR="004510D0" w:rsidRPr="00302BC8" w:rsidRDefault="004510D0" w:rsidP="00CA777E">
      <w:pPr>
        <w:pStyle w:val="afff6"/>
        <w:numPr>
          <w:ilvl w:val="0"/>
          <w:numId w:val="83"/>
        </w:numPr>
      </w:pPr>
      <w:r w:rsidRPr="00302BC8">
        <w:t>сбор разлитых нефтепродуктов;</w:t>
      </w:r>
    </w:p>
    <w:p w:rsidR="004510D0" w:rsidRPr="00302BC8" w:rsidRDefault="004510D0" w:rsidP="00CA777E">
      <w:pPr>
        <w:pStyle w:val="afff6"/>
        <w:numPr>
          <w:ilvl w:val="0"/>
          <w:numId w:val="83"/>
        </w:numPr>
      </w:pPr>
      <w:r w:rsidRPr="00302BC8">
        <w:t>утилизация загрязненных нефтепродуктами отходов.</w:t>
      </w:r>
    </w:p>
    <w:p w:rsidR="004510D0" w:rsidRPr="00302BC8" w:rsidRDefault="004510D0" w:rsidP="00302BC8">
      <w:pPr>
        <w:pStyle w:val="afff6"/>
      </w:pPr>
      <w:r w:rsidRPr="00302BC8">
        <w:t xml:space="preserve">Все сотрудники сейсмической партии и экипаж судна предупреждены, что в случае обнаружения массовой гибели рыбы или других частей биоты, или животного мира они обязаны немедленно остановить работы и сообщить о случившемся местному органу рыбоохраны. </w:t>
      </w:r>
    </w:p>
    <w:p w:rsidR="004510D0" w:rsidRPr="00302BC8" w:rsidRDefault="004510D0" w:rsidP="00302BC8">
      <w:pPr>
        <w:pStyle w:val="afff6"/>
      </w:pPr>
      <w:r w:rsidRPr="00302BC8">
        <w:t>Мероприятия по предотвращению и уменьшению риска аварийных ситуаций представлены в п. 8.9. настоящей Программы.</w:t>
      </w:r>
    </w:p>
    <w:p w:rsidR="004510D0" w:rsidRPr="00302BC8" w:rsidRDefault="004510D0" w:rsidP="00302BC8">
      <w:pPr>
        <w:pStyle w:val="afff6"/>
      </w:pPr>
      <w:r w:rsidRPr="00302BC8">
        <w:t xml:space="preserve">В соответствии с требованиями «Положения о взаимодействии аварийно-спасательных служб министерств, ведомств и организаций на море и водных бассейнах России», утвержденного руководителями заинтересованных министерств и ведомств в 1995 году (зарегистрировано в Минюсте России </w:t>
      </w:r>
      <w:r w:rsidRPr="00302BC8">
        <w:lastRenderedPageBreak/>
        <w:t>28.07.1995 № 917), в Российской Федерации создана и функционирует система морских спасательно-координационных центров (МСКЦ) и морских спасательных подцентров (МСПЦ). В районе проведения работ функционирует Мурманский и Диксонский морские спасательно-координационные центры (МСКЦ Мурманск и МСКЦ Диксон).</w:t>
      </w:r>
    </w:p>
    <w:p w:rsidR="004510D0" w:rsidRPr="00302BC8" w:rsidRDefault="004510D0" w:rsidP="00302BC8">
      <w:pPr>
        <w:pStyle w:val="afff6"/>
      </w:pPr>
      <w:r w:rsidRPr="00302BC8">
        <w:t>В соответствии с положениями постановлений Правительства РФ от 30.12.2003 № 794 «О единой государственной системе предупреждения и ликвидации чрезвычайных ситуаций» и от 23.07.2009 № 607 «О присоединении Российской Федерации к Международной конвенции по обеспечению готовности на случай загрязнения нефтью, борьбе с ним и сотрудничеству 1990 года», а также приказа Минтранса России от 06.04.2009 № 53 «Об утверждении Положения о функциональной подсистеме организации работ по предупреждению и ликвидации разливов нефти и нефтепродуктов в море с судов и объектов независимо от их ведомственной и национальной принадлежности» (зарегистрирован в Минюсте России 13.05.2009, регистрационный № 13917) в случае разлива выполнение работ по ликвидация разлива нефтепродуктов во внутренних морских водах, территориальном море и в исключительной экономической зоне осуществляется силами и средствами постоянной готовности функциональной подсистемы - Северным филиалом ФБУ «Морская спасательная служба Росморречфлота».</w:t>
      </w:r>
    </w:p>
    <w:p w:rsidR="004510D0" w:rsidRPr="00190919" w:rsidRDefault="004510D0" w:rsidP="00116049">
      <w:pPr>
        <w:pStyle w:val="3"/>
        <w:tabs>
          <w:tab w:val="left" w:pos="1440"/>
        </w:tabs>
        <w:overflowPunct w:val="0"/>
        <w:autoSpaceDE w:val="0"/>
        <w:autoSpaceDN w:val="0"/>
        <w:adjustRightInd w:val="0"/>
        <w:spacing w:line="240" w:lineRule="auto"/>
        <w:textAlignment w:val="baseline"/>
      </w:pPr>
      <w:bookmarkStart w:id="812" w:name="_Toc417301216"/>
      <w:bookmarkStart w:id="813" w:name="_Toc438028140"/>
      <w:bookmarkStart w:id="814" w:name="_Toc455582222"/>
      <w:bookmarkStart w:id="815" w:name="_Toc455582658"/>
      <w:bookmarkStart w:id="816" w:name="_Toc455583094"/>
      <w:bookmarkStart w:id="817" w:name="_Toc461112348"/>
      <w:r w:rsidRPr="00190919">
        <w:t>Выводы</w:t>
      </w:r>
      <w:bookmarkEnd w:id="812"/>
      <w:bookmarkEnd w:id="813"/>
      <w:bookmarkEnd w:id="814"/>
      <w:bookmarkEnd w:id="815"/>
      <w:bookmarkEnd w:id="816"/>
      <w:bookmarkEnd w:id="817"/>
      <w:r w:rsidRPr="00190919">
        <w:t xml:space="preserve"> </w:t>
      </w:r>
    </w:p>
    <w:bookmarkEnd w:id="757"/>
    <w:bookmarkEnd w:id="758"/>
    <w:bookmarkEnd w:id="759"/>
    <w:bookmarkEnd w:id="760"/>
    <w:bookmarkEnd w:id="761"/>
    <w:p w:rsidR="004510D0" w:rsidRPr="00190919" w:rsidRDefault="004510D0" w:rsidP="00302BC8">
      <w:pPr>
        <w:pStyle w:val="afff6"/>
      </w:pPr>
      <w:r w:rsidRPr="00190919">
        <w:t xml:space="preserve">При производстве намечаемых </w:t>
      </w:r>
      <w:r w:rsidR="00737A85">
        <w:t>геолого-геофизических</w:t>
      </w:r>
      <w:r w:rsidRPr="00190919">
        <w:t xml:space="preserve"> работ, как и при любой другой производственной деятельности, существует риск потенциальных аварий, среди которых наиболее опасными для окружающей среды являются аварии, сопровождающиеся поступлением нефтепродуктов (дизельного топлива, смазочных масел, нефтезагрязненных сточных вод и т.п.) в окружающую среду.</w:t>
      </w:r>
    </w:p>
    <w:p w:rsidR="004510D0" w:rsidRPr="00190919" w:rsidRDefault="004510D0" w:rsidP="00302BC8">
      <w:pPr>
        <w:pStyle w:val="afff6"/>
      </w:pPr>
      <w:r w:rsidRPr="00190919">
        <w:t xml:space="preserve">Среди возможного перечня аварийных ситуаций в рамках выполнения данной Программы наибольшую опасность для окружающей среды представляют собой инциденты, связанные с разливами нефтепродуктов. </w:t>
      </w:r>
    </w:p>
    <w:p w:rsidR="004510D0" w:rsidRPr="00190919" w:rsidRDefault="004510D0" w:rsidP="00302BC8">
      <w:pPr>
        <w:pStyle w:val="afff6"/>
      </w:pPr>
      <w:r w:rsidRPr="00190919">
        <w:t xml:space="preserve">В рамках оценки воздействия проводилось Математическое моделирование распространения дизельного топлива в случае аварийных разливов при выполнении сейсморазведочных работ </w:t>
      </w:r>
      <w:r w:rsidR="00737A85">
        <w:t>по</w:t>
      </w:r>
      <w:r w:rsidRPr="00190919">
        <w:t xml:space="preserve"> Программ</w:t>
      </w:r>
      <w:r w:rsidR="00737A85">
        <w:t>е</w:t>
      </w:r>
      <w:r w:rsidRPr="00190919">
        <w:t>.</w:t>
      </w:r>
    </w:p>
    <w:p w:rsidR="004510D0" w:rsidRPr="00190919" w:rsidRDefault="004510D0" w:rsidP="00302BC8">
      <w:pPr>
        <w:pStyle w:val="afff6"/>
        <w:rPr>
          <w:color w:val="000000"/>
        </w:rPr>
      </w:pPr>
      <w:r w:rsidRPr="00190919">
        <w:rPr>
          <w:color w:val="000000"/>
        </w:rPr>
        <w:t>Результаты анализа траекторий распространения аварийного разлива в районе работ показывают, что пятна топлива никогда не достигнут береговой зоны за период</w:t>
      </w:r>
      <w:r>
        <w:rPr>
          <w:color w:val="000000"/>
        </w:rPr>
        <w:t xml:space="preserve"> времени существования разлива</w:t>
      </w:r>
      <w:r w:rsidRPr="00190919">
        <w:rPr>
          <w:color w:val="000000"/>
        </w:rPr>
        <w:t xml:space="preserve">. </w:t>
      </w:r>
    </w:p>
    <w:p w:rsidR="004510D0" w:rsidRPr="00190919" w:rsidRDefault="004510D0" w:rsidP="00302BC8">
      <w:pPr>
        <w:pStyle w:val="afff6"/>
        <w:rPr>
          <w:color w:val="000000"/>
        </w:rPr>
      </w:pPr>
      <w:r w:rsidRPr="00190919">
        <w:rPr>
          <w:color w:val="000000"/>
        </w:rPr>
        <w:t xml:space="preserve">Масштабы воздействия в данном случае не велики - толщина пленки судового топлива на поверхности моря через </w:t>
      </w:r>
      <w:r>
        <w:rPr>
          <w:color w:val="000000"/>
        </w:rPr>
        <w:t xml:space="preserve">несколько </w:t>
      </w:r>
      <w:r w:rsidRPr="00190919">
        <w:rPr>
          <w:color w:val="000000"/>
        </w:rPr>
        <w:t xml:space="preserve"> часов после аварии не будет превышать 0,001 мм. Такая толщина нефтяной плёнки (судового топлива) на поверхности воды, не будет представлять опасность для окружающей среды, так как она ниже разумного критерия толщины пленки 2*10</w:t>
      </w:r>
      <w:r w:rsidRPr="00190919">
        <w:rPr>
          <w:color w:val="000000"/>
          <w:vertAlign w:val="superscript"/>
        </w:rPr>
        <w:t>-3</w:t>
      </w:r>
      <w:r w:rsidRPr="00190919">
        <w:rPr>
          <w:color w:val="000000"/>
        </w:rPr>
        <w:t xml:space="preserve"> мм (2 мкм), приятого в практике расчетов при моделировании распространения дизельного топлива.</w:t>
      </w:r>
    </w:p>
    <w:p w:rsidR="004510D0" w:rsidRPr="00190919" w:rsidRDefault="004510D0" w:rsidP="00302BC8">
      <w:pPr>
        <w:pStyle w:val="afff6"/>
        <w:rPr>
          <w:color w:val="000000"/>
        </w:rPr>
      </w:pPr>
      <w:r w:rsidRPr="00190919">
        <w:t xml:space="preserve">Согласно проведенным расчетам установлено, </w:t>
      </w:r>
      <w:r w:rsidR="00302BC8">
        <w:rPr>
          <w:color w:val="000000"/>
        </w:rPr>
        <w:t xml:space="preserve">что </w:t>
      </w:r>
      <w:r w:rsidRPr="00190919">
        <w:rPr>
          <w:color w:val="000000"/>
        </w:rPr>
        <w:t xml:space="preserve">за счет процессов эволюции легкого дизельного топлива (процессы растекания и испарения) </w:t>
      </w:r>
      <w:r w:rsidRPr="00190919">
        <w:rPr>
          <w:color w:val="000000"/>
        </w:rPr>
        <w:lastRenderedPageBreak/>
        <w:t>пятна топлива не могут достигнуть береговой зоны (в том числе ООПТ) после аварии.</w:t>
      </w:r>
    </w:p>
    <w:p w:rsidR="004510D0" w:rsidRPr="00190919" w:rsidRDefault="004510D0" w:rsidP="00302BC8">
      <w:pPr>
        <w:pStyle w:val="afff6"/>
      </w:pPr>
      <w:r w:rsidRPr="00190919">
        <w:t xml:space="preserve">С учетом разработанных природоохранных мероприятий вероятность возникновения аварийной ситуации с крупным разливом нефтепродуктов ничтожно мала. Тем не менее, существует возможность мелких аварийных разливов и незначительных утечек дизельного топлива в море. </w:t>
      </w:r>
    </w:p>
    <w:p w:rsidR="004510D0" w:rsidRPr="00190919" w:rsidRDefault="004510D0" w:rsidP="00302BC8">
      <w:pPr>
        <w:pStyle w:val="afff6"/>
        <w:rPr>
          <w:color w:val="000000"/>
        </w:rPr>
      </w:pPr>
      <w:r w:rsidRPr="00190919">
        <w:rPr>
          <w:color w:val="000000"/>
        </w:rPr>
        <w:t>Аварийный разлив дизельного топлива в открытом море может оказать негативное воздействие на основные компоненты морской природной среды (атмосферных воздух, морские воды, донные отложения, морскую биоту, морских птиц и млекопитающих). Тем не менее, это воздействие по значимости в зависимости от объема разлива, оценивается от несущественного до слабого.</w:t>
      </w:r>
    </w:p>
    <w:p w:rsidR="004510D0" w:rsidRPr="00190919" w:rsidRDefault="004510D0" w:rsidP="00116049">
      <w:pPr>
        <w:pStyle w:val="21"/>
      </w:pPr>
      <w:bookmarkStart w:id="818" w:name="_Toc396406282"/>
      <w:bookmarkStart w:id="819" w:name="_Toc396406704"/>
      <w:bookmarkStart w:id="820" w:name="_Toc396407564"/>
      <w:bookmarkStart w:id="821" w:name="_Toc396407991"/>
      <w:bookmarkStart w:id="822" w:name="_Toc405563192"/>
      <w:bookmarkStart w:id="823" w:name="_Toc410041446"/>
      <w:bookmarkStart w:id="824" w:name="_Toc417301217"/>
      <w:bookmarkStart w:id="825" w:name="_Toc438028141"/>
      <w:bookmarkStart w:id="826" w:name="_Toc455582223"/>
      <w:bookmarkStart w:id="827" w:name="_Toc455582659"/>
      <w:bookmarkStart w:id="828" w:name="_Toc455583095"/>
      <w:bookmarkStart w:id="829" w:name="_Toc461112349"/>
      <w:r w:rsidRPr="00190919">
        <w:t>Список используем</w:t>
      </w:r>
      <w:bookmarkEnd w:id="818"/>
      <w:bookmarkEnd w:id="819"/>
      <w:bookmarkEnd w:id="820"/>
      <w:bookmarkEnd w:id="821"/>
      <w:bookmarkEnd w:id="822"/>
      <w:bookmarkEnd w:id="823"/>
      <w:r w:rsidRPr="00190919">
        <w:t>ой литературы</w:t>
      </w:r>
      <w:bookmarkEnd w:id="824"/>
      <w:bookmarkEnd w:id="825"/>
      <w:bookmarkEnd w:id="826"/>
      <w:bookmarkEnd w:id="827"/>
      <w:bookmarkEnd w:id="828"/>
      <w:bookmarkEnd w:id="829"/>
    </w:p>
    <w:p w:rsidR="004510D0" w:rsidRPr="005E2275" w:rsidRDefault="004510D0" w:rsidP="00CA777E">
      <w:pPr>
        <w:pStyle w:val="afff6"/>
        <w:numPr>
          <w:ilvl w:val="0"/>
          <w:numId w:val="84"/>
        </w:numPr>
      </w:pPr>
      <w:r w:rsidRPr="005E2275">
        <w:t>МППСС. Международные Правила Предупреждения Столкновений Судов в море. 1972.</w:t>
      </w:r>
    </w:p>
    <w:p w:rsidR="004510D0" w:rsidRPr="005E2275" w:rsidRDefault="004510D0" w:rsidP="00CA777E">
      <w:pPr>
        <w:pStyle w:val="afff6"/>
        <w:numPr>
          <w:ilvl w:val="0"/>
          <w:numId w:val="84"/>
        </w:numPr>
      </w:pPr>
      <w:r w:rsidRPr="005E2275">
        <w:t>Патин С.А. Нефтяные разливы и их воздействие на морскую среду и биоресурсы. — М.: Изд-во ВНИРО. 2009.</w:t>
      </w:r>
    </w:p>
    <w:p w:rsidR="004510D0" w:rsidRPr="005E2275" w:rsidRDefault="004510D0" w:rsidP="00CA777E">
      <w:pPr>
        <w:pStyle w:val="afff6"/>
        <w:numPr>
          <w:ilvl w:val="0"/>
          <w:numId w:val="84"/>
        </w:numPr>
      </w:pPr>
      <w:r w:rsidRPr="005E2275">
        <w:t>Патин С.А. Нефть и экология континентального шельфа. — М.: Изд-во ВНИРО. 2001.</w:t>
      </w:r>
    </w:p>
    <w:p w:rsidR="004510D0" w:rsidRPr="005E2275" w:rsidRDefault="004510D0" w:rsidP="00CA777E">
      <w:pPr>
        <w:pStyle w:val="afff6"/>
        <w:numPr>
          <w:ilvl w:val="0"/>
          <w:numId w:val="84"/>
        </w:numPr>
      </w:pPr>
      <w:r w:rsidRPr="005E2275">
        <w:t xml:space="preserve">Патин С.А. Экологические проблемы освоения нефтегазовых ресурсов морского шельфа. — М.: Изд-во ВНИРО, 1997. </w:t>
      </w:r>
    </w:p>
    <w:p w:rsidR="004510D0" w:rsidRPr="005E2275" w:rsidRDefault="004510D0" w:rsidP="00CA777E">
      <w:pPr>
        <w:pStyle w:val="afff6"/>
        <w:numPr>
          <w:ilvl w:val="0"/>
          <w:numId w:val="84"/>
        </w:numPr>
      </w:pPr>
      <w:r w:rsidRPr="005E2275">
        <w:t>Петрова В.И. Геохимия полициклических ароматических углеводородов в донных осадках Мирового океана. Автореф. дисс. … докт. геол.-мин. наук. СПб, 1999.</w:t>
      </w:r>
    </w:p>
    <w:p w:rsidR="004510D0" w:rsidRPr="005E2275" w:rsidRDefault="004510D0" w:rsidP="00CA777E">
      <w:pPr>
        <w:pStyle w:val="afff6"/>
        <w:numPr>
          <w:ilvl w:val="0"/>
          <w:numId w:val="84"/>
        </w:numPr>
      </w:pPr>
      <w:r w:rsidRPr="005E2275">
        <w:t>Постановлением Правительства РФ от 14.11.2014 № 1189 «Об организации предупреждения и ликвидации разливов нефти и нефтепродуктов на континентальном шельфе Российской Федерации, во внутренних морских водах, в территориальном море и прилежащей зоне Российской Федерации».</w:t>
      </w:r>
    </w:p>
    <w:p w:rsidR="004510D0" w:rsidRPr="005E2275" w:rsidRDefault="004510D0" w:rsidP="00CA777E">
      <w:pPr>
        <w:pStyle w:val="afff6"/>
        <w:numPr>
          <w:ilvl w:val="0"/>
          <w:numId w:val="84"/>
        </w:numPr>
      </w:pPr>
      <w:r w:rsidRPr="005E2275">
        <w:t>Постановление Правительства РФ от 23.06.2009 № 607 «О присоединении Российской Федерации к Международной конвенции по обеспечению готовности на случай загрязнения нефтью, борьбе с ним и сотрудничеству 1990 года».</w:t>
      </w:r>
    </w:p>
    <w:p w:rsidR="004510D0" w:rsidRPr="005E2275" w:rsidRDefault="004510D0" w:rsidP="00CA777E">
      <w:pPr>
        <w:pStyle w:val="afff6"/>
        <w:numPr>
          <w:ilvl w:val="0"/>
          <w:numId w:val="84"/>
        </w:numPr>
      </w:pPr>
      <w:r w:rsidRPr="005E2275">
        <w:t>Постановление Правительства РФ от 30.12.2003 № 794 «О единой государственной системе предупреждения и ликвидации чрезвычайных ситуаций»;</w:t>
      </w:r>
    </w:p>
    <w:p w:rsidR="004510D0" w:rsidRPr="005E2275" w:rsidRDefault="004510D0" w:rsidP="00CA777E">
      <w:pPr>
        <w:pStyle w:val="afff6"/>
        <w:numPr>
          <w:ilvl w:val="0"/>
          <w:numId w:val="84"/>
        </w:numPr>
      </w:pPr>
      <w:r w:rsidRPr="005E2275">
        <w:t>Приказ Минтранса России от 06.04.2009 № 53 «Об утверждении Положения о функциональной подсистеме организации работ по предупреждению и ликвидации разливов нефти и нефтепродуктов в море с судов и объектов независимо от их ведомственной и национальной принадлежности» (зарегистрирован в Минюсте России 13.05.2009, рег. №13917).</w:t>
      </w:r>
    </w:p>
    <w:p w:rsidR="004510D0" w:rsidRPr="005E2275" w:rsidRDefault="004510D0" w:rsidP="00CA777E">
      <w:pPr>
        <w:pStyle w:val="afff6"/>
        <w:numPr>
          <w:ilvl w:val="0"/>
          <w:numId w:val="84"/>
        </w:numPr>
      </w:pPr>
      <w:r w:rsidRPr="005E2275">
        <w:lastRenderedPageBreak/>
        <w:t xml:space="preserve">Сафонов В.С., Одишария Г.Э., Швыряев А.А. 1996. Теория и практика анализа риска в газовой промышленности // М.: НУМЦ Минприроды России, 208 с. </w:t>
      </w:r>
    </w:p>
    <w:p w:rsidR="004510D0" w:rsidRPr="005E2275" w:rsidRDefault="004510D0" w:rsidP="00CA777E">
      <w:pPr>
        <w:pStyle w:val="afff6"/>
        <w:numPr>
          <w:ilvl w:val="0"/>
          <w:numId w:val="84"/>
        </w:numPr>
      </w:pPr>
      <w:r w:rsidRPr="005E2275">
        <w:t>Федеральный закон от 30.11.1995 № 187-ФЗ «О континентальном шельфе Российской Федерации».</w:t>
      </w:r>
    </w:p>
    <w:p w:rsidR="004510D0" w:rsidRPr="004162C3" w:rsidRDefault="004510D0" w:rsidP="00CA777E">
      <w:pPr>
        <w:pStyle w:val="afff6"/>
        <w:numPr>
          <w:ilvl w:val="0"/>
          <w:numId w:val="84"/>
        </w:numPr>
        <w:rPr>
          <w:lang w:val="en-US"/>
        </w:rPr>
      </w:pPr>
      <w:r w:rsidRPr="004162C3">
        <w:rPr>
          <w:lang w:val="en-US"/>
        </w:rPr>
        <w:t>Advisory Committee on Protection of the Sea. Annual Survey of Reported Discharges Attributed to Vessels and Offshore Oil and Gas Installations Operating in the United Kingdom Pollution Control Zone: 2003, ACOPS.</w:t>
      </w:r>
    </w:p>
    <w:p w:rsidR="004510D0" w:rsidRPr="005E2275" w:rsidRDefault="004510D0" w:rsidP="00CA777E">
      <w:pPr>
        <w:pStyle w:val="afff6"/>
        <w:numPr>
          <w:ilvl w:val="0"/>
          <w:numId w:val="84"/>
        </w:numPr>
      </w:pPr>
      <w:r w:rsidRPr="004162C3">
        <w:rPr>
          <w:lang w:val="en-US"/>
        </w:rPr>
        <w:t xml:space="preserve">Baker J.M., Clark R.B., Kingston P.F. Environmental recovery in Prince William Sound and the Gulf of Alaska. </w:t>
      </w:r>
      <w:r w:rsidRPr="005E2275">
        <w:t>Edinburgh: Inst. Of Offshore Engin., Heriot-Watt Univ., 1990.</w:t>
      </w:r>
    </w:p>
    <w:p w:rsidR="004510D0" w:rsidRPr="005E2275" w:rsidRDefault="004510D0" w:rsidP="00CA777E">
      <w:pPr>
        <w:pStyle w:val="afff6"/>
        <w:numPr>
          <w:ilvl w:val="0"/>
          <w:numId w:val="84"/>
        </w:numPr>
      </w:pPr>
      <w:r w:rsidRPr="004162C3">
        <w:rPr>
          <w:lang w:val="en-US"/>
        </w:rPr>
        <w:t xml:space="preserve">Baker J.M., Clark R.B., Kingston P.F. Two years after the spill: environmental recovery in Prince William Sound and the Gulf of Alaska. </w:t>
      </w:r>
      <w:r w:rsidRPr="005E2275">
        <w:t>Edinburgh: Inst. Of Offshore Engin., Heriot-Watt Univ., 1991.</w:t>
      </w:r>
    </w:p>
    <w:p w:rsidR="004510D0" w:rsidRPr="005E2275" w:rsidRDefault="004510D0" w:rsidP="00CA777E">
      <w:pPr>
        <w:pStyle w:val="afff6"/>
        <w:numPr>
          <w:ilvl w:val="0"/>
          <w:numId w:val="84"/>
        </w:numPr>
      </w:pPr>
      <w:r w:rsidRPr="004162C3">
        <w:rPr>
          <w:lang w:val="en-US"/>
        </w:rPr>
        <w:t xml:space="preserve">Blackman R.A.A., Fileman T.W., Law R.J., Thain J.E. The effects of oil-based drill-muds in sediments on the settlement and development of biota in a 200-day tank test // ICES CM / E:23. </w:t>
      </w:r>
      <w:r w:rsidRPr="005E2275">
        <w:t>1985.</w:t>
      </w:r>
    </w:p>
    <w:p w:rsidR="004510D0" w:rsidRPr="005E2275" w:rsidRDefault="004510D0" w:rsidP="00CA777E">
      <w:pPr>
        <w:pStyle w:val="afff6"/>
        <w:numPr>
          <w:ilvl w:val="0"/>
          <w:numId w:val="84"/>
        </w:numPr>
      </w:pPr>
      <w:r w:rsidRPr="004162C3">
        <w:rPr>
          <w:lang w:val="en-US"/>
        </w:rPr>
        <w:t xml:space="preserve">Clark R.B. Summary and conclusions: environmental effects of North Sea oil and gas developments // Environmental effects of North Sea oil and gas developments. </w:t>
      </w:r>
      <w:r w:rsidRPr="005E2275">
        <w:t>Phil. Trans. R. Soc. London. B 316. 1987.</w:t>
      </w:r>
    </w:p>
    <w:p w:rsidR="004510D0" w:rsidRPr="005E2275" w:rsidRDefault="004510D0" w:rsidP="00CA777E">
      <w:pPr>
        <w:pStyle w:val="afff6"/>
        <w:numPr>
          <w:ilvl w:val="0"/>
          <w:numId w:val="84"/>
        </w:numPr>
      </w:pPr>
      <w:r w:rsidRPr="004162C3">
        <w:rPr>
          <w:lang w:val="en-US"/>
        </w:rPr>
        <w:t xml:space="preserve">Davies J.M., Bedborough D.R., Blackman R.A.A. et al. Environmental effects of oil-based mud drilling in the North Sea // Drilling wastes. </w:t>
      </w:r>
      <w:r w:rsidRPr="005E2275">
        <w:t>L.: Elsevier Appl. Sci., 1989.</w:t>
      </w:r>
    </w:p>
    <w:p w:rsidR="004510D0" w:rsidRPr="005E2275" w:rsidRDefault="004510D0" w:rsidP="00CA777E">
      <w:pPr>
        <w:pStyle w:val="afff6"/>
        <w:numPr>
          <w:ilvl w:val="0"/>
          <w:numId w:val="84"/>
        </w:numPr>
      </w:pPr>
      <w:r w:rsidRPr="004162C3">
        <w:rPr>
          <w:lang w:val="en-US"/>
        </w:rPr>
        <w:t xml:space="preserve">French-McCay D.P. Oil spill impact modeling: development and validation // Environmental Toxicology and Chemistry. </w:t>
      </w:r>
      <w:r w:rsidRPr="005E2275">
        <w:t>V. 23. № 10. 2004. P. 2441-2456.</w:t>
      </w:r>
    </w:p>
    <w:p w:rsidR="004510D0" w:rsidRPr="005E2275" w:rsidRDefault="004510D0" w:rsidP="00CA777E">
      <w:pPr>
        <w:pStyle w:val="afff6"/>
        <w:numPr>
          <w:ilvl w:val="0"/>
          <w:numId w:val="84"/>
        </w:numPr>
      </w:pPr>
      <w:r w:rsidRPr="004162C3">
        <w:rPr>
          <w:lang w:val="en-US"/>
        </w:rPr>
        <w:t xml:space="preserve">Geraci J.R. Physiologic and toxic effects on cetaceans. In: Sea mammals and oil confronting the risks / Eds J.R. Geraci, D.St. Aubin. </w:t>
      </w:r>
      <w:r w:rsidRPr="005E2275">
        <w:t>San Diego, California: Academic Press, Inc. 1990. P. 167-197.</w:t>
      </w:r>
    </w:p>
    <w:p w:rsidR="004510D0" w:rsidRPr="005E2275" w:rsidRDefault="004510D0" w:rsidP="00CA777E">
      <w:pPr>
        <w:pStyle w:val="afff6"/>
        <w:numPr>
          <w:ilvl w:val="0"/>
          <w:numId w:val="84"/>
        </w:numPr>
      </w:pPr>
      <w:r w:rsidRPr="004162C3">
        <w:rPr>
          <w:lang w:val="en-US"/>
        </w:rPr>
        <w:t xml:space="preserve">GESAMP. Impact of oil and related chemicals and wastes on the marine environment // GESAMP Reports and Studies. </w:t>
      </w:r>
      <w:r w:rsidRPr="005E2275">
        <w:t xml:space="preserve">No. </w:t>
      </w:r>
      <w:smartTag w:uri="urn:schemas-microsoft-com:office:smarttags" w:element="metricconverter">
        <w:smartTagPr>
          <w:attr w:name="ProductID" w:val="50. L"/>
        </w:smartTagPr>
        <w:r w:rsidRPr="005E2275">
          <w:t>50. L</w:t>
        </w:r>
      </w:smartTag>
      <w:r w:rsidRPr="005E2275">
        <w:t>.: IMO. 1993.</w:t>
      </w:r>
    </w:p>
    <w:p w:rsidR="004510D0" w:rsidRPr="004162C3" w:rsidRDefault="004510D0" w:rsidP="00CA777E">
      <w:pPr>
        <w:pStyle w:val="afff6"/>
        <w:numPr>
          <w:ilvl w:val="0"/>
          <w:numId w:val="84"/>
        </w:numPr>
        <w:rPr>
          <w:lang w:val="en-US"/>
        </w:rPr>
      </w:pPr>
      <w:r w:rsidRPr="004162C3">
        <w:rPr>
          <w:lang w:val="en-US"/>
        </w:rPr>
        <w:t>Grahl-Nielsen O. Hydrocarbons and phenols in discharge water from offshore operations. Fate of the hydrocarbons in the recipient // Sarsia. 1989. Vol. 72, No. 3-4.</w:t>
      </w:r>
    </w:p>
    <w:p w:rsidR="004510D0" w:rsidRPr="005E2275" w:rsidRDefault="004510D0" w:rsidP="00CA777E">
      <w:pPr>
        <w:pStyle w:val="afff6"/>
        <w:numPr>
          <w:ilvl w:val="0"/>
          <w:numId w:val="84"/>
        </w:numPr>
      </w:pPr>
      <w:r w:rsidRPr="004162C3">
        <w:rPr>
          <w:lang w:val="en-US"/>
        </w:rPr>
        <w:t xml:space="preserve">Gray J.S., Clarke K.R., Warwick R.M., Hobbs G. Detection of initial effects of pollution on marine benthos: an example from Eldfisk oil fields, North Sea // Mar. </w:t>
      </w:r>
      <w:r w:rsidRPr="005E2275">
        <w:t>Ecol. Progr. Ser. 1990. Vol. 66.</w:t>
      </w:r>
    </w:p>
    <w:p w:rsidR="004510D0" w:rsidRPr="005E2275" w:rsidRDefault="004510D0" w:rsidP="00CA777E">
      <w:pPr>
        <w:pStyle w:val="afff6"/>
        <w:numPr>
          <w:ilvl w:val="0"/>
          <w:numId w:val="84"/>
        </w:numPr>
      </w:pPr>
      <w:r w:rsidRPr="004162C3">
        <w:rPr>
          <w:lang w:val="en-US"/>
        </w:rPr>
        <w:t xml:space="preserve">Hartung G.R. Energy metabolism in oil-covered ducks. </w:t>
      </w:r>
      <w:r w:rsidRPr="005E2275">
        <w:t xml:space="preserve">J. Wildl. Manage. 31, 1967. P. 798-804. </w:t>
      </w:r>
    </w:p>
    <w:p w:rsidR="004510D0" w:rsidRPr="005E2275" w:rsidRDefault="004510D0" w:rsidP="00CA777E">
      <w:pPr>
        <w:pStyle w:val="afff6"/>
        <w:numPr>
          <w:ilvl w:val="0"/>
          <w:numId w:val="84"/>
        </w:numPr>
      </w:pPr>
      <w:r w:rsidRPr="004162C3">
        <w:rPr>
          <w:lang w:val="en-US"/>
        </w:rPr>
        <w:t xml:space="preserve">Holmes, W. N. &amp; Cronshaw, J. Biological effects of petroleum on marine birds // Malins, D. C. (ed.): Effects of petroleum on arctic and subarctic marine environments and organisms. </w:t>
      </w:r>
      <w:r w:rsidRPr="005E2275">
        <w:t>1977. Vol. II, P. 359-398. Biological effects. Academic Press, New York.</w:t>
      </w:r>
    </w:p>
    <w:p w:rsidR="004510D0" w:rsidRPr="005E2275" w:rsidRDefault="004510D0" w:rsidP="00CA777E">
      <w:pPr>
        <w:pStyle w:val="afff6"/>
        <w:numPr>
          <w:ilvl w:val="0"/>
          <w:numId w:val="84"/>
        </w:numPr>
      </w:pPr>
      <w:r w:rsidRPr="004162C3">
        <w:rPr>
          <w:lang w:val="en-US"/>
        </w:rPr>
        <w:lastRenderedPageBreak/>
        <w:t xml:space="preserve">Identification of Marine Environmental High Risk Areas (MEHRA’s) in the UK. 1999. </w:t>
      </w:r>
      <w:r w:rsidRPr="005E2275">
        <w:t>Department of the Environment, Transport and the Regions. 83 p.</w:t>
      </w:r>
    </w:p>
    <w:p w:rsidR="004510D0" w:rsidRPr="005E2275" w:rsidRDefault="004510D0" w:rsidP="00CA777E">
      <w:pPr>
        <w:pStyle w:val="afff6"/>
        <w:numPr>
          <w:ilvl w:val="0"/>
          <w:numId w:val="84"/>
        </w:numPr>
      </w:pPr>
      <w:r w:rsidRPr="004162C3">
        <w:rPr>
          <w:lang w:val="en-US"/>
        </w:rPr>
        <w:t xml:space="preserve">Mair L.McD., Matheson I., Applebee J.F. Offshore macrobenthic recovery in the Murchison Field following termination of drill-cutting discharges // Mar. </w:t>
      </w:r>
      <w:r w:rsidRPr="005E2275">
        <w:t>Pollut. Bull. 1987. Vol. 18, No. 12.</w:t>
      </w:r>
    </w:p>
    <w:p w:rsidR="004510D0" w:rsidRPr="005E2275" w:rsidRDefault="004510D0" w:rsidP="00CA777E">
      <w:pPr>
        <w:pStyle w:val="afff6"/>
        <w:numPr>
          <w:ilvl w:val="0"/>
          <w:numId w:val="84"/>
        </w:numPr>
      </w:pPr>
      <w:r w:rsidRPr="004162C3">
        <w:rPr>
          <w:lang w:val="en-US"/>
        </w:rPr>
        <w:t xml:space="preserve">Manual on oil pollution Section IV. Combating oil spills. International Maritime Organization. </w:t>
      </w:r>
      <w:r w:rsidRPr="005E2275">
        <w:t>London, 2005.</w:t>
      </w:r>
    </w:p>
    <w:p w:rsidR="004510D0" w:rsidRPr="005E2275" w:rsidRDefault="004510D0" w:rsidP="00CA777E">
      <w:pPr>
        <w:pStyle w:val="afff6"/>
        <w:numPr>
          <w:ilvl w:val="0"/>
          <w:numId w:val="84"/>
        </w:numPr>
      </w:pPr>
      <w:r w:rsidRPr="004162C3">
        <w:rPr>
          <w:lang w:val="en-US"/>
        </w:rPr>
        <w:t xml:space="preserve">McGurk M.D., Warbuton H.D., Parker T.B. et al. Effects of the Exxon Valdez oil spill on Pacific herring eggs and viability eggs and viability of their larvae // Can. </w:t>
      </w:r>
      <w:r w:rsidRPr="005E2275">
        <w:t>Tech. Rep. Fish. Aquat. Sci. 1993. No. 1924.</w:t>
      </w:r>
    </w:p>
    <w:p w:rsidR="004510D0" w:rsidRPr="005E2275" w:rsidRDefault="004510D0" w:rsidP="00CA777E">
      <w:pPr>
        <w:pStyle w:val="afff6"/>
        <w:numPr>
          <w:ilvl w:val="0"/>
          <w:numId w:val="84"/>
        </w:numPr>
      </w:pPr>
      <w:r w:rsidRPr="004162C3">
        <w:rPr>
          <w:lang w:val="en-US"/>
        </w:rPr>
        <w:t>National Oceanic and Atmospheric Administration. Oil and Chemical Spills [</w:t>
      </w:r>
      <w:r w:rsidRPr="005E2275">
        <w:t>Электронный</w:t>
      </w:r>
      <w:r w:rsidRPr="004162C3">
        <w:rPr>
          <w:lang w:val="en-US"/>
        </w:rPr>
        <w:t xml:space="preserve"> </w:t>
      </w:r>
      <w:r w:rsidRPr="005E2275">
        <w:t>ресурс</w:t>
      </w:r>
      <w:r w:rsidRPr="004162C3">
        <w:rPr>
          <w:lang w:val="en-US"/>
        </w:rPr>
        <w:t>] // NOAA: [</w:t>
      </w:r>
      <w:r w:rsidRPr="005E2275">
        <w:t>сайт</w:t>
      </w:r>
      <w:r w:rsidRPr="004162C3">
        <w:rPr>
          <w:lang w:val="en-US"/>
        </w:rPr>
        <w:t xml:space="preserve">]. </w:t>
      </w:r>
      <w:r w:rsidRPr="005E2275">
        <w:t>[2012]. – режим доступа: http://response.restoration.noaa.gov/adious, свободный. - Дата обращения 24.10.2012.</w:t>
      </w:r>
    </w:p>
    <w:p w:rsidR="004510D0" w:rsidRPr="005E2275" w:rsidRDefault="004510D0" w:rsidP="00CA777E">
      <w:pPr>
        <w:pStyle w:val="afff6"/>
        <w:numPr>
          <w:ilvl w:val="0"/>
          <w:numId w:val="84"/>
        </w:numPr>
      </w:pPr>
      <w:r w:rsidRPr="004162C3">
        <w:rPr>
          <w:lang w:val="en-US"/>
        </w:rPr>
        <w:t xml:space="preserve">Neff J.M. Petroleum in the marine environment: regulatory strategy and fisheries impact // Report to Exxon Company. </w:t>
      </w:r>
      <w:r w:rsidRPr="005E2275">
        <w:t>Huston, TX. 1993.</w:t>
      </w:r>
    </w:p>
    <w:p w:rsidR="004510D0" w:rsidRPr="004162C3" w:rsidRDefault="004510D0" w:rsidP="00CA777E">
      <w:pPr>
        <w:pStyle w:val="afff6"/>
        <w:numPr>
          <w:ilvl w:val="0"/>
          <w:numId w:val="84"/>
        </w:numPr>
        <w:rPr>
          <w:lang w:val="en-US"/>
        </w:rPr>
      </w:pPr>
      <w:r w:rsidRPr="004162C3">
        <w:rPr>
          <w:lang w:val="en-US"/>
        </w:rPr>
        <w:t>Payne J.F. Oil pollution: a penny ante problem for fisheries (if it weren’t erroneous perception) // Proceed. of the 1st Int. Conf. on fisher. and offshore petrol. exploit. Bergen: Chamb. of Comm. and Ind., 1989.</w:t>
      </w:r>
    </w:p>
    <w:p w:rsidR="004510D0" w:rsidRPr="005E2275" w:rsidRDefault="004510D0" w:rsidP="00CA777E">
      <w:pPr>
        <w:pStyle w:val="afff6"/>
        <w:numPr>
          <w:ilvl w:val="0"/>
          <w:numId w:val="84"/>
        </w:numPr>
      </w:pPr>
      <w:r w:rsidRPr="004162C3">
        <w:rPr>
          <w:lang w:val="en-US"/>
        </w:rPr>
        <w:t xml:space="preserve">Perey I.A., Wells P.G. Effects of petroleum in polar marine environments // Mar. </w:t>
      </w:r>
      <w:r w:rsidRPr="005E2275">
        <w:t>Technol. Soc. J. 1985. Vol. 18, No. 3.</w:t>
      </w:r>
    </w:p>
    <w:p w:rsidR="00D965F6" w:rsidRDefault="004510D0" w:rsidP="00D965F6">
      <w:pPr>
        <w:pStyle w:val="afff6"/>
        <w:numPr>
          <w:ilvl w:val="0"/>
          <w:numId w:val="84"/>
        </w:numPr>
      </w:pPr>
      <w:r w:rsidRPr="004162C3">
        <w:rPr>
          <w:lang w:val="en-US"/>
        </w:rPr>
        <w:t xml:space="preserve">Rice S.D., Short J.W., Carls M.G. et al. The Exxon Valdes oil spill. In: Long-term ecological change in the Northern Gulf of Alaska / Ed. R.B. Spies. </w:t>
      </w:r>
      <w:r w:rsidRPr="005E2275">
        <w:t>Oxford. Amsterdam. 2007. P. 419-520.</w:t>
      </w:r>
      <w:r w:rsidRPr="005E2275">
        <w:tab/>
      </w:r>
      <w:bookmarkStart w:id="830" w:name="_Toc438028142"/>
      <w:bookmarkStart w:id="831" w:name="_Toc455582224"/>
      <w:bookmarkStart w:id="832" w:name="_Toc455582660"/>
      <w:bookmarkStart w:id="833" w:name="_Toc455583096"/>
    </w:p>
    <w:p w:rsidR="004510D0" w:rsidRPr="0020120E" w:rsidRDefault="004510D0" w:rsidP="00D965F6">
      <w:pPr>
        <w:pStyle w:val="10"/>
      </w:pPr>
      <w:bookmarkStart w:id="834" w:name="_Toc461112350"/>
      <w:r w:rsidRPr="0020120E">
        <w:t>МЕРОПРИЯТИЯ ПО ОХРАНЕ ОКРУЖАЮЩЕЙ СРЕДЫ</w:t>
      </w:r>
      <w:bookmarkEnd w:id="830"/>
      <w:bookmarkEnd w:id="831"/>
      <w:bookmarkEnd w:id="832"/>
      <w:bookmarkEnd w:id="833"/>
      <w:bookmarkEnd w:id="834"/>
    </w:p>
    <w:p w:rsidR="004510D0" w:rsidRPr="0020120E" w:rsidRDefault="004510D0" w:rsidP="00116049">
      <w:pPr>
        <w:pStyle w:val="21"/>
      </w:pPr>
      <w:bookmarkStart w:id="835" w:name="_Toc438028143"/>
      <w:bookmarkStart w:id="836" w:name="_Toc455582225"/>
      <w:bookmarkStart w:id="837" w:name="_Toc455582661"/>
      <w:bookmarkStart w:id="838" w:name="_Toc455583097"/>
      <w:bookmarkStart w:id="839" w:name="_Toc461112351"/>
      <w:r w:rsidRPr="0020120E">
        <w:t>Мероприятия по снижению воздействия на атмосферный воздух</w:t>
      </w:r>
      <w:bookmarkEnd w:id="835"/>
      <w:bookmarkEnd w:id="836"/>
      <w:bookmarkEnd w:id="837"/>
      <w:bookmarkEnd w:id="838"/>
      <w:bookmarkEnd w:id="839"/>
    </w:p>
    <w:p w:rsidR="004510D0" w:rsidRPr="0020120E" w:rsidRDefault="004510D0" w:rsidP="00302BC8">
      <w:pPr>
        <w:pStyle w:val="afff6"/>
      </w:pPr>
      <w:r w:rsidRPr="0020120E">
        <w:t>Согласно СанПиН 2.2.1/2.1.1.1200-03 «Санитарно-защитные зоны и санитарная классификация предприятий, сооружений и иных объектов» для работ, типа проектируемых, размер СЗЗ не нормируется.</w:t>
      </w:r>
    </w:p>
    <w:p w:rsidR="004510D0" w:rsidRPr="0020120E" w:rsidRDefault="004510D0" w:rsidP="00302BC8">
      <w:pPr>
        <w:pStyle w:val="afff6"/>
      </w:pPr>
      <w:r w:rsidRPr="0020120E">
        <w:t>Основные мероприятия по охране атмосферного воздуха направлены на снижение выбросов загрязняющих веществ в атмосферу. С этой целью необходимо:</w:t>
      </w:r>
    </w:p>
    <w:p w:rsidR="004510D0" w:rsidRPr="00302BC8" w:rsidRDefault="004510D0" w:rsidP="00CA777E">
      <w:pPr>
        <w:pStyle w:val="afff6"/>
        <w:numPr>
          <w:ilvl w:val="0"/>
          <w:numId w:val="85"/>
        </w:numPr>
      </w:pPr>
      <w:r w:rsidRPr="00302BC8">
        <w:t>использовать сорта горючего, (дизельное топливо) для работы морского транспорта, удовлетворяющие требованиям соответствующих ГОСТов;</w:t>
      </w:r>
    </w:p>
    <w:p w:rsidR="004510D0" w:rsidRPr="00302BC8" w:rsidRDefault="004510D0" w:rsidP="00CA777E">
      <w:pPr>
        <w:pStyle w:val="afff6"/>
        <w:numPr>
          <w:ilvl w:val="0"/>
          <w:numId w:val="85"/>
        </w:numPr>
      </w:pPr>
      <w:r w:rsidRPr="00302BC8">
        <w:t>снизить выбросы оксида азота двигателями судна при работе на малом режиме путем обеспечения регулировки топливной аппаратуры, позволяющей снизить угол опережения впрыска топлива;</w:t>
      </w:r>
    </w:p>
    <w:p w:rsidR="004510D0" w:rsidRPr="00302BC8" w:rsidRDefault="004510D0" w:rsidP="00CA777E">
      <w:pPr>
        <w:pStyle w:val="afff6"/>
        <w:numPr>
          <w:ilvl w:val="0"/>
          <w:numId w:val="85"/>
        </w:numPr>
      </w:pPr>
      <w:r w:rsidRPr="00302BC8">
        <w:t xml:space="preserve">принять специальные меры по улучшению систем рециркуляции (охлаждение перепускаемой части газов и проч.), которые позволяют </w:t>
      </w:r>
      <w:r w:rsidRPr="00302BC8">
        <w:lastRenderedPageBreak/>
        <w:t>снизить выход оксида азота судовыми двигателями практически без увеличения расхода топлива;</w:t>
      </w:r>
    </w:p>
    <w:p w:rsidR="004510D0" w:rsidRPr="00302BC8" w:rsidRDefault="004510D0" w:rsidP="00CA777E">
      <w:pPr>
        <w:pStyle w:val="afff6"/>
        <w:numPr>
          <w:ilvl w:val="0"/>
          <w:numId w:val="85"/>
        </w:numPr>
      </w:pPr>
      <w:r w:rsidRPr="00302BC8">
        <w:t>хранить топливо в закрытых емкостях, оборудо</w:t>
      </w:r>
      <w:r w:rsidR="008E6B67">
        <w:t>ванных клапанами и воздушниками;</w:t>
      </w:r>
    </w:p>
    <w:p w:rsidR="004510D0" w:rsidRPr="00302BC8" w:rsidRDefault="004510D0" w:rsidP="00CA777E">
      <w:pPr>
        <w:pStyle w:val="afff6"/>
        <w:numPr>
          <w:ilvl w:val="0"/>
          <w:numId w:val="85"/>
        </w:numPr>
      </w:pPr>
      <w:r w:rsidRPr="00302BC8">
        <w:t>проводить контроль загрязнения атмосферного воздуха;</w:t>
      </w:r>
    </w:p>
    <w:p w:rsidR="004510D0" w:rsidRPr="00302BC8" w:rsidRDefault="004510D0" w:rsidP="00CA777E">
      <w:pPr>
        <w:pStyle w:val="afff6"/>
        <w:numPr>
          <w:ilvl w:val="0"/>
          <w:numId w:val="85"/>
        </w:numPr>
      </w:pPr>
      <w:r w:rsidRPr="00302BC8">
        <w:t>соблюдать экономичную и регламентную работу дизель-генераторов;</w:t>
      </w:r>
    </w:p>
    <w:p w:rsidR="004510D0" w:rsidRPr="00302BC8" w:rsidRDefault="004510D0" w:rsidP="00CA777E">
      <w:pPr>
        <w:pStyle w:val="afff6"/>
        <w:numPr>
          <w:ilvl w:val="0"/>
          <w:numId w:val="85"/>
        </w:numPr>
      </w:pPr>
      <w:r w:rsidRPr="00302BC8">
        <w:t>соблюдать требования по хранению дизельного топлива;</w:t>
      </w:r>
    </w:p>
    <w:p w:rsidR="004510D0" w:rsidRPr="00302BC8" w:rsidRDefault="004510D0" w:rsidP="00CA777E">
      <w:pPr>
        <w:pStyle w:val="afff6"/>
        <w:numPr>
          <w:ilvl w:val="0"/>
          <w:numId w:val="85"/>
        </w:numPr>
      </w:pPr>
      <w:r w:rsidRPr="00302BC8">
        <w:t>организовать экологическое обучение производственного и обслуживающего персонала.</w:t>
      </w:r>
    </w:p>
    <w:p w:rsidR="004510D0" w:rsidRPr="0020120E" w:rsidRDefault="004510D0" w:rsidP="00116049">
      <w:pPr>
        <w:pStyle w:val="21"/>
      </w:pPr>
      <w:bookmarkStart w:id="840" w:name="_Toc438028144"/>
      <w:bookmarkStart w:id="841" w:name="_Toc455582226"/>
      <w:bookmarkStart w:id="842" w:name="_Toc455582662"/>
      <w:bookmarkStart w:id="843" w:name="_Toc455583098"/>
      <w:bookmarkStart w:id="844" w:name="_Toc461112352"/>
      <w:r w:rsidRPr="0020120E">
        <w:t>Мероприятия по охране водной среды</w:t>
      </w:r>
      <w:bookmarkEnd w:id="840"/>
      <w:bookmarkEnd w:id="841"/>
      <w:bookmarkEnd w:id="842"/>
      <w:bookmarkEnd w:id="843"/>
      <w:bookmarkEnd w:id="844"/>
    </w:p>
    <w:p w:rsidR="004510D0" w:rsidRPr="0020120E" w:rsidRDefault="004510D0" w:rsidP="00B33655">
      <w:pPr>
        <w:pStyle w:val="afff6"/>
      </w:pPr>
      <w:r w:rsidRPr="0020120E">
        <w:t>Природоохранные мероприятия на судах регламентируются требованиями Международной конвенции по предотвращению загрязнения с судов (МАРПОЛ 73/78) и действующего законодательства Российской Федерации. Использование современного оборудования и применение организационных мероприятий приводит к снижению и/или исключению негативного воздействия на водную среду. Основными мерами, направленными на минимизацию воздействия на водную среду при проведении исследований, являются следующие:</w:t>
      </w:r>
    </w:p>
    <w:p w:rsidR="004510D0" w:rsidRPr="00B33655" w:rsidRDefault="004510D0" w:rsidP="00CA777E">
      <w:pPr>
        <w:pStyle w:val="afff6"/>
        <w:numPr>
          <w:ilvl w:val="0"/>
          <w:numId w:val="86"/>
        </w:numPr>
      </w:pPr>
      <w:bookmarkStart w:id="845" w:name="_Toc17628670"/>
      <w:bookmarkStart w:id="846" w:name="_Toc18858636"/>
      <w:bookmarkStart w:id="847" w:name="_Toc33002323"/>
      <w:bookmarkStart w:id="848" w:name="_Toc33157847"/>
      <w:bookmarkStart w:id="849" w:name="_Toc34192919"/>
      <w:bookmarkStart w:id="850" w:name="_Toc35571681"/>
      <w:bookmarkStart w:id="851" w:name="_Toc85532704"/>
      <w:bookmarkStart w:id="852" w:name="_Toc85613095"/>
      <w:bookmarkStart w:id="853" w:name="_Toc100819386"/>
      <w:bookmarkStart w:id="854" w:name="_Toc100931400"/>
      <w:bookmarkStart w:id="855" w:name="_Toc101099151"/>
      <w:r w:rsidRPr="00B33655">
        <w:t>все суда будут иметь международные сертификаты предотвращения загрязнения моря нефтью и сточными водами (IOPP, ISPP);</w:t>
      </w:r>
    </w:p>
    <w:p w:rsidR="004510D0" w:rsidRPr="00B33655" w:rsidRDefault="004510D0" w:rsidP="00CA777E">
      <w:pPr>
        <w:pStyle w:val="afff6"/>
        <w:numPr>
          <w:ilvl w:val="0"/>
          <w:numId w:val="86"/>
        </w:numPr>
      </w:pPr>
      <w:r w:rsidRPr="00B33655">
        <w:t>на судах будет вестись журнал нефтяных операций с подробным указанием, как, когда и где были размещены нефтесодержащие отходы или стоки, загрязненные нефтепродуктами;</w:t>
      </w:r>
    </w:p>
    <w:p w:rsidR="004510D0" w:rsidRPr="00B33655" w:rsidRDefault="004510D0" w:rsidP="00CA777E">
      <w:pPr>
        <w:pStyle w:val="afff6"/>
        <w:numPr>
          <w:ilvl w:val="0"/>
          <w:numId w:val="86"/>
        </w:numPr>
      </w:pPr>
      <w:r w:rsidRPr="00B33655">
        <w:t>на судах будет вестись журнал операций со сточными водами с указанием, как, когда и где были сброшены в море или переданы на берег для утилизации сточные воды;</w:t>
      </w:r>
    </w:p>
    <w:p w:rsidR="004510D0" w:rsidRPr="00B33655" w:rsidRDefault="004510D0" w:rsidP="00CA777E">
      <w:pPr>
        <w:pStyle w:val="afff6"/>
        <w:numPr>
          <w:ilvl w:val="0"/>
          <w:numId w:val="86"/>
        </w:numPr>
      </w:pPr>
      <w:r w:rsidRPr="00B33655">
        <w:t>на судах предусмотрены емкости для хранения нефтесодержащих стоков и нефтеотделительные сепараторы;</w:t>
      </w:r>
    </w:p>
    <w:p w:rsidR="004510D0" w:rsidRPr="00B33655" w:rsidRDefault="004510D0" w:rsidP="00CA777E">
      <w:pPr>
        <w:pStyle w:val="afff6"/>
        <w:numPr>
          <w:ilvl w:val="0"/>
          <w:numId w:val="86"/>
        </w:numPr>
      </w:pPr>
      <w:r w:rsidRPr="00B33655">
        <w:t>на судах предусмотрены емкости для хранения хозяйственно-бытовых стоков и установки очистки сточных вод;</w:t>
      </w:r>
    </w:p>
    <w:p w:rsidR="004510D0" w:rsidRPr="00B33655" w:rsidRDefault="004510D0" w:rsidP="00CA777E">
      <w:pPr>
        <w:pStyle w:val="afff6"/>
        <w:numPr>
          <w:ilvl w:val="0"/>
          <w:numId w:val="86"/>
        </w:numPr>
      </w:pPr>
      <w:r w:rsidRPr="00B33655">
        <w:t>стоки из трюма и машинного отделения будут собираться и сдаваться на береговой пункт сбора отходов в порту либо очищаться на сепараторе, после чего сбрасываться;</w:t>
      </w:r>
    </w:p>
    <w:p w:rsidR="004510D0" w:rsidRPr="00B33655" w:rsidRDefault="004510D0" w:rsidP="00CA777E">
      <w:pPr>
        <w:pStyle w:val="afff6"/>
        <w:numPr>
          <w:ilvl w:val="0"/>
          <w:numId w:val="86"/>
        </w:numPr>
      </w:pPr>
      <w:r w:rsidRPr="00B33655">
        <w:t>будет использоваться двухконтурная система охлаждения, исключающая загрязнение морской воды, используемой для охлаждения оборудования;</w:t>
      </w:r>
    </w:p>
    <w:p w:rsidR="004510D0" w:rsidRPr="00B33655" w:rsidRDefault="004510D0" w:rsidP="00CA777E">
      <w:pPr>
        <w:pStyle w:val="afff6"/>
        <w:numPr>
          <w:ilvl w:val="0"/>
          <w:numId w:val="86"/>
        </w:numPr>
      </w:pPr>
      <w:r w:rsidRPr="00B33655">
        <w:t>будет обеспечено качественное техническое обслуживание систем водопотребления и водоотведения;</w:t>
      </w:r>
    </w:p>
    <w:p w:rsidR="004510D0" w:rsidRPr="00B33655" w:rsidRDefault="004510D0" w:rsidP="00CA777E">
      <w:pPr>
        <w:pStyle w:val="afff6"/>
        <w:numPr>
          <w:ilvl w:val="0"/>
          <w:numId w:val="86"/>
        </w:numPr>
      </w:pPr>
      <w:r w:rsidRPr="00B33655">
        <w:t>сброс очищенных нефтесодержащих и хоз-бытовых стоков предусмотрен только вне границ территориального моря РФ с выполнением требований МАРПОЛ 73/78.</w:t>
      </w:r>
    </w:p>
    <w:p w:rsidR="004510D0" w:rsidRPr="0020120E" w:rsidRDefault="004510D0" w:rsidP="00B33655">
      <w:pPr>
        <w:pStyle w:val="afff6"/>
      </w:pPr>
      <w:r w:rsidRPr="0020120E">
        <w:lastRenderedPageBreak/>
        <w:t>Дополнительными природоохранными мероприятиями являются:</w:t>
      </w:r>
    </w:p>
    <w:p w:rsidR="004510D0" w:rsidRPr="007B036A" w:rsidRDefault="004510D0" w:rsidP="00CA777E">
      <w:pPr>
        <w:pStyle w:val="afff6"/>
        <w:numPr>
          <w:ilvl w:val="0"/>
          <w:numId w:val="87"/>
        </w:numPr>
      </w:pPr>
      <w:r w:rsidRPr="007B036A">
        <w:t>поддержание порядка и предупреждение разливов на палубе;</w:t>
      </w:r>
    </w:p>
    <w:p w:rsidR="004510D0" w:rsidRPr="007B036A" w:rsidRDefault="004510D0" w:rsidP="00CA777E">
      <w:pPr>
        <w:pStyle w:val="afff6"/>
        <w:numPr>
          <w:ilvl w:val="0"/>
          <w:numId w:val="87"/>
        </w:numPr>
      </w:pPr>
      <w:r w:rsidRPr="007B036A">
        <w:t>осуществление контроля системы очистки сточных вод;</w:t>
      </w:r>
    </w:p>
    <w:p w:rsidR="004510D0" w:rsidRPr="007B036A" w:rsidRDefault="004510D0" w:rsidP="00CA777E">
      <w:pPr>
        <w:pStyle w:val="afff6"/>
        <w:numPr>
          <w:ilvl w:val="0"/>
          <w:numId w:val="87"/>
        </w:numPr>
      </w:pPr>
      <w:r w:rsidRPr="007B036A">
        <w:t>осуществление контроля объема водопотребления и водоотведения.</w:t>
      </w:r>
    </w:p>
    <w:p w:rsidR="004510D0" w:rsidRPr="0020120E" w:rsidRDefault="004510D0" w:rsidP="00B33655">
      <w:pPr>
        <w:pStyle w:val="afff6"/>
      </w:pPr>
      <w:r w:rsidRPr="0020120E">
        <w:t xml:space="preserve">Для предотвращения загрязнения морской среды сбросы сточных вод с судна будут осуществляться в строгом соответствии с требованиями Международной конвенции МАРПОЛ 73/78 и Наставлениям по предотвращению загрязнения с судов РД 31.04.23-94. </w:t>
      </w:r>
    </w:p>
    <w:p w:rsidR="004510D0" w:rsidRPr="0020120E" w:rsidRDefault="004510D0" w:rsidP="00116049">
      <w:pPr>
        <w:pStyle w:val="21"/>
      </w:pPr>
      <w:bookmarkStart w:id="856" w:name="_Toc438028145"/>
      <w:bookmarkStart w:id="857" w:name="_Toc455582227"/>
      <w:bookmarkStart w:id="858" w:name="_Toc455582663"/>
      <w:bookmarkStart w:id="859" w:name="_Toc455583099"/>
      <w:bookmarkStart w:id="860" w:name="_Toc461112353"/>
      <w:r w:rsidRPr="0020120E">
        <w:t>Мероприятия по охране окружающей среды при обращении с отходами</w:t>
      </w:r>
      <w:bookmarkEnd w:id="856"/>
      <w:bookmarkEnd w:id="857"/>
      <w:bookmarkEnd w:id="858"/>
      <w:bookmarkEnd w:id="859"/>
      <w:bookmarkEnd w:id="860"/>
    </w:p>
    <w:bookmarkEnd w:id="845"/>
    <w:bookmarkEnd w:id="846"/>
    <w:bookmarkEnd w:id="847"/>
    <w:bookmarkEnd w:id="848"/>
    <w:bookmarkEnd w:id="849"/>
    <w:bookmarkEnd w:id="850"/>
    <w:bookmarkEnd w:id="851"/>
    <w:bookmarkEnd w:id="852"/>
    <w:bookmarkEnd w:id="853"/>
    <w:bookmarkEnd w:id="854"/>
    <w:bookmarkEnd w:id="855"/>
    <w:p w:rsidR="004510D0" w:rsidRPr="0020120E" w:rsidRDefault="004510D0" w:rsidP="00B33655">
      <w:pPr>
        <w:pStyle w:val="afff6"/>
      </w:pPr>
      <w:r w:rsidRPr="0020120E">
        <w:t>Охрана окружающей среды будет обеспечена путем строгого соблюдения природоохранных норм в области обращения с отходами. Мероприятия по безопасному обращению с отходами направлены на снижение или полное исключение вредного влияния отходов на окружающую среду и минимизацию объемов отходов потребления и их потерь.</w:t>
      </w:r>
    </w:p>
    <w:p w:rsidR="004510D0" w:rsidRPr="0020120E" w:rsidRDefault="004510D0" w:rsidP="00B33655">
      <w:pPr>
        <w:pStyle w:val="afff6"/>
      </w:pPr>
      <w:r w:rsidRPr="0020120E">
        <w:t xml:space="preserve">На судах организованы места временного хранения (накопления) отходов, откуда они при заходе в порт передаются на предприятия, осуществляющие переработку, использование, обезвреживание или захоронение отходов по договорам с организациями, имеющими лицензию на соответствующий вид деятельности. </w:t>
      </w:r>
    </w:p>
    <w:p w:rsidR="004510D0" w:rsidRPr="0020120E" w:rsidRDefault="004510D0" w:rsidP="00B33655">
      <w:pPr>
        <w:pStyle w:val="afff6"/>
      </w:pPr>
      <w:r w:rsidRPr="0020120E">
        <w:t>При проведении работ предусматривается:</w:t>
      </w:r>
    </w:p>
    <w:p w:rsidR="004510D0" w:rsidRPr="00B33655" w:rsidRDefault="004510D0" w:rsidP="00CA777E">
      <w:pPr>
        <w:pStyle w:val="afff6"/>
        <w:numPr>
          <w:ilvl w:val="0"/>
          <w:numId w:val="88"/>
        </w:numPr>
      </w:pPr>
      <w:r w:rsidRPr="00B33655">
        <w:t>применение технически исправного оборудования;</w:t>
      </w:r>
    </w:p>
    <w:p w:rsidR="004510D0" w:rsidRPr="00B33655" w:rsidRDefault="004510D0" w:rsidP="00CA777E">
      <w:pPr>
        <w:pStyle w:val="afff6"/>
        <w:numPr>
          <w:ilvl w:val="0"/>
          <w:numId w:val="88"/>
        </w:numPr>
      </w:pPr>
      <w:r w:rsidRPr="00B33655">
        <w:t>осуществление контроля за операциями по обращению с отходами (оформление документов учета сбора и удаления отходов).</w:t>
      </w:r>
    </w:p>
    <w:p w:rsidR="004510D0" w:rsidRPr="00B33655" w:rsidRDefault="004510D0" w:rsidP="00CA777E">
      <w:pPr>
        <w:pStyle w:val="afff6"/>
        <w:numPr>
          <w:ilvl w:val="0"/>
          <w:numId w:val="88"/>
        </w:numPr>
      </w:pPr>
      <w:r w:rsidRPr="00B33655">
        <w:t>соблюдение условий раздельного сбора и хранения отходов в специально оборудованных местах;</w:t>
      </w:r>
    </w:p>
    <w:p w:rsidR="004510D0" w:rsidRPr="00B33655" w:rsidRDefault="004510D0" w:rsidP="00CA777E">
      <w:pPr>
        <w:pStyle w:val="afff6"/>
        <w:numPr>
          <w:ilvl w:val="0"/>
          <w:numId w:val="88"/>
        </w:numPr>
      </w:pPr>
      <w:r w:rsidRPr="00B33655">
        <w:t>емкости для хранения (сбора) отходов должны иметь соответствующую маркировку (класс опасности и наименование отхода);</w:t>
      </w:r>
    </w:p>
    <w:p w:rsidR="004510D0" w:rsidRPr="00B33655" w:rsidRDefault="004510D0" w:rsidP="00CA777E">
      <w:pPr>
        <w:pStyle w:val="afff6"/>
        <w:numPr>
          <w:ilvl w:val="0"/>
          <w:numId w:val="88"/>
        </w:numPr>
      </w:pPr>
      <w:r w:rsidRPr="00B33655">
        <w:t>соблюдение периодичности удаления отходов с судов для передачи их сторонним специализированным предприятиям для переработки, обезвреживания или захоронения;</w:t>
      </w:r>
    </w:p>
    <w:p w:rsidR="004510D0" w:rsidRPr="00B33655" w:rsidRDefault="004510D0" w:rsidP="00CA777E">
      <w:pPr>
        <w:pStyle w:val="afff6"/>
        <w:numPr>
          <w:ilvl w:val="0"/>
          <w:numId w:val="88"/>
        </w:numPr>
      </w:pPr>
      <w:r w:rsidRPr="00B33655">
        <w:t>соблюдение санитарных требований и требований пожарной безопасности к временному хранению и транспортировке отходов;</w:t>
      </w:r>
    </w:p>
    <w:p w:rsidR="004510D0" w:rsidRPr="00B33655" w:rsidRDefault="004510D0" w:rsidP="00CA777E">
      <w:pPr>
        <w:pStyle w:val="afff6"/>
        <w:numPr>
          <w:ilvl w:val="0"/>
          <w:numId w:val="88"/>
        </w:numPr>
      </w:pPr>
      <w:r w:rsidRPr="00B33655">
        <w:t>предотвращение разливов жидких отходов посредством организации их безопасного хранения;</w:t>
      </w:r>
    </w:p>
    <w:p w:rsidR="004510D0" w:rsidRPr="00B33655" w:rsidRDefault="004510D0" w:rsidP="00CA777E">
      <w:pPr>
        <w:pStyle w:val="afff6"/>
        <w:numPr>
          <w:ilvl w:val="0"/>
          <w:numId w:val="88"/>
        </w:numPr>
      </w:pPr>
      <w:r w:rsidRPr="00B33655">
        <w:t>ликвидация возможных аварийных ситуаций при обращении с отходами.</w:t>
      </w:r>
    </w:p>
    <w:p w:rsidR="004510D0" w:rsidRPr="0020120E" w:rsidRDefault="004510D0" w:rsidP="00116049">
      <w:pPr>
        <w:pStyle w:val="21"/>
      </w:pPr>
      <w:bookmarkStart w:id="861" w:name="_Toc438028146"/>
      <w:bookmarkStart w:id="862" w:name="_Toc455582228"/>
      <w:bookmarkStart w:id="863" w:name="_Toc455582664"/>
      <w:bookmarkStart w:id="864" w:name="_Toc455583100"/>
      <w:bookmarkStart w:id="865" w:name="_Toc461112354"/>
      <w:r w:rsidRPr="0020120E">
        <w:lastRenderedPageBreak/>
        <w:t>Мероприятия по защите от физических факторов воздействия</w:t>
      </w:r>
      <w:bookmarkEnd w:id="861"/>
      <w:bookmarkEnd w:id="862"/>
      <w:bookmarkEnd w:id="863"/>
      <w:bookmarkEnd w:id="864"/>
      <w:bookmarkEnd w:id="865"/>
    </w:p>
    <w:p w:rsidR="004510D0" w:rsidRPr="0020120E" w:rsidRDefault="004510D0" w:rsidP="00116049">
      <w:pPr>
        <w:pStyle w:val="3"/>
        <w:tabs>
          <w:tab w:val="left" w:pos="1701"/>
        </w:tabs>
        <w:overflowPunct w:val="0"/>
        <w:autoSpaceDE w:val="0"/>
        <w:autoSpaceDN w:val="0"/>
        <w:adjustRightInd w:val="0"/>
        <w:spacing w:before="120" w:line="240" w:lineRule="auto"/>
        <w:textAlignment w:val="baseline"/>
      </w:pPr>
      <w:bookmarkStart w:id="866" w:name="_Toc417301223"/>
      <w:bookmarkStart w:id="867" w:name="_Toc438028147"/>
      <w:bookmarkStart w:id="868" w:name="_Toc455582229"/>
      <w:bookmarkStart w:id="869" w:name="_Toc455582665"/>
      <w:bookmarkStart w:id="870" w:name="_Toc455583101"/>
      <w:bookmarkStart w:id="871" w:name="_Toc461112355"/>
      <w:r w:rsidRPr="0020120E">
        <w:t>Защита от шума</w:t>
      </w:r>
      <w:bookmarkEnd w:id="866"/>
      <w:bookmarkEnd w:id="867"/>
      <w:bookmarkEnd w:id="868"/>
      <w:bookmarkEnd w:id="869"/>
      <w:bookmarkEnd w:id="870"/>
      <w:bookmarkEnd w:id="871"/>
    </w:p>
    <w:p w:rsidR="004510D0" w:rsidRPr="0020120E" w:rsidRDefault="004510D0" w:rsidP="00116049">
      <w:pPr>
        <w:pStyle w:val="4"/>
        <w:spacing w:before="120"/>
      </w:pPr>
      <w:r w:rsidRPr="0020120E">
        <w:t>Воздушный шум</w:t>
      </w:r>
    </w:p>
    <w:p w:rsidR="004510D0" w:rsidRPr="0020120E" w:rsidRDefault="004510D0" w:rsidP="00B33655">
      <w:pPr>
        <w:pStyle w:val="afff6"/>
      </w:pPr>
      <w:r w:rsidRPr="0020120E">
        <w:t>На судах установлено сертифицированное оборудование, технические характеристики которого обеспечивают соблюдение нормируемых уровней звукового давления в рабочей зоне и жилом модуле. Перед началом работ планируются техосмотры оборудования с проверкой их соответствия установленным характеристикам, в том числе относительно уровня шума.</w:t>
      </w:r>
    </w:p>
    <w:p w:rsidR="004510D0" w:rsidRPr="0020120E" w:rsidRDefault="004510D0" w:rsidP="00B33655">
      <w:pPr>
        <w:pStyle w:val="afff6"/>
      </w:pPr>
      <w:r w:rsidRPr="0020120E">
        <w:t xml:space="preserve">Согласно классификации, приведенной в ГОСТ 12.1.029-80, методы защиты от шума основаны на снижении шума в источнике, снижении шума на пути его распространения от источника, применении средств индивидуальной защиты. </w:t>
      </w:r>
    </w:p>
    <w:p w:rsidR="004510D0" w:rsidRPr="0020120E" w:rsidRDefault="004510D0" w:rsidP="00B33655">
      <w:pPr>
        <w:pStyle w:val="afff6"/>
      </w:pPr>
      <w:r w:rsidRPr="0020120E">
        <w:t>Снижение шума на пути его распространения будет достигаться путем проведения следующих мероприятий:</w:t>
      </w:r>
    </w:p>
    <w:p w:rsidR="004510D0" w:rsidRPr="00B33655" w:rsidRDefault="004510D0" w:rsidP="00CA777E">
      <w:pPr>
        <w:pStyle w:val="afff6"/>
        <w:numPr>
          <w:ilvl w:val="0"/>
          <w:numId w:val="89"/>
        </w:numPr>
      </w:pPr>
      <w:r w:rsidRPr="00B33655">
        <w:t>размещение оборудования в помещениях со звукопоглощающей облицовкой;</w:t>
      </w:r>
    </w:p>
    <w:p w:rsidR="004510D0" w:rsidRPr="00B33655" w:rsidRDefault="004510D0" w:rsidP="00CA777E">
      <w:pPr>
        <w:pStyle w:val="afff6"/>
        <w:numPr>
          <w:ilvl w:val="0"/>
          <w:numId w:val="89"/>
        </w:numPr>
      </w:pPr>
      <w:r w:rsidRPr="00B33655">
        <w:t>эксплуатация техники со звукоизолирующими капотами, кожухами, глушителями, предусмотренными конструкцией.</w:t>
      </w:r>
    </w:p>
    <w:p w:rsidR="004510D0" w:rsidRPr="0020120E" w:rsidRDefault="004510D0" w:rsidP="00B33655">
      <w:pPr>
        <w:pStyle w:val="afff6"/>
      </w:pPr>
      <w:r w:rsidRPr="0020120E">
        <w:t>Для уменьшения уровня шума в процессе сейсморазведки применяются организационные меры, направленные на регулирование во времени эксплуатации источников шума:</w:t>
      </w:r>
    </w:p>
    <w:p w:rsidR="004510D0" w:rsidRPr="00B33655" w:rsidRDefault="004510D0" w:rsidP="00CA777E">
      <w:pPr>
        <w:pStyle w:val="afff6"/>
        <w:numPr>
          <w:ilvl w:val="0"/>
          <w:numId w:val="90"/>
        </w:numPr>
      </w:pPr>
      <w:r w:rsidRPr="00B33655">
        <w:t>временное выключение неиспользуемой техники;</w:t>
      </w:r>
    </w:p>
    <w:p w:rsidR="004510D0" w:rsidRPr="00B33655" w:rsidRDefault="004510D0" w:rsidP="00CA777E">
      <w:pPr>
        <w:pStyle w:val="afff6"/>
        <w:numPr>
          <w:ilvl w:val="0"/>
          <w:numId w:val="90"/>
        </w:numPr>
      </w:pPr>
      <w:r w:rsidRPr="00B33655">
        <w:t>выполнение наиболее шумных работ в дневное время;</w:t>
      </w:r>
    </w:p>
    <w:p w:rsidR="004510D0" w:rsidRPr="00B33655" w:rsidRDefault="004510D0" w:rsidP="00CA777E">
      <w:pPr>
        <w:pStyle w:val="afff6"/>
        <w:numPr>
          <w:ilvl w:val="0"/>
          <w:numId w:val="90"/>
        </w:numPr>
      </w:pPr>
      <w:r w:rsidRPr="00B33655">
        <w:t>эксплуатация техники с закрытыми звукоизолирующими капотами и кожухами, предусмотренными конструкцией;</w:t>
      </w:r>
    </w:p>
    <w:p w:rsidR="004510D0" w:rsidRPr="00B33655" w:rsidRDefault="004510D0" w:rsidP="00CA777E">
      <w:pPr>
        <w:pStyle w:val="afff6"/>
        <w:numPr>
          <w:ilvl w:val="0"/>
          <w:numId w:val="90"/>
        </w:numPr>
      </w:pPr>
      <w:r w:rsidRPr="00B33655">
        <w:t>оптимальная компоновка пневмоисточников в группе, обеспечивающая распространение максимальной части энергии вниз.</w:t>
      </w:r>
    </w:p>
    <w:p w:rsidR="004510D0" w:rsidRPr="0020120E" w:rsidRDefault="004510D0" w:rsidP="00B33655">
      <w:pPr>
        <w:pStyle w:val="afff6"/>
      </w:pPr>
      <w:r w:rsidRPr="0020120E">
        <w:t xml:space="preserve">Персонал, работающий в зонах с уровнями звука выше 80 дБ, будет обеспечен средствами индивидуальной защиты, в соответствии с нормативными документами: ГОСТ 12.4.051-87 и ГОСТ 12.4.011-89. </w:t>
      </w:r>
    </w:p>
    <w:p w:rsidR="004510D0" w:rsidRPr="0020120E" w:rsidRDefault="004510D0" w:rsidP="00116049">
      <w:pPr>
        <w:pStyle w:val="4"/>
        <w:spacing w:before="120"/>
      </w:pPr>
      <w:r w:rsidRPr="0020120E">
        <w:t>Подводный шум</w:t>
      </w:r>
    </w:p>
    <w:p w:rsidR="004510D0" w:rsidRPr="0020120E" w:rsidRDefault="004510D0" w:rsidP="00B33655">
      <w:pPr>
        <w:pStyle w:val="afff6"/>
      </w:pPr>
      <w:r w:rsidRPr="0020120E">
        <w:t>Для уменьшения уровня подводного шума применяются организационные меры на регулирование во время эксплуатации источников шума:</w:t>
      </w:r>
    </w:p>
    <w:p w:rsidR="004510D0" w:rsidRPr="007B036A" w:rsidRDefault="004510D0" w:rsidP="00CA777E">
      <w:pPr>
        <w:pStyle w:val="afff6"/>
        <w:numPr>
          <w:ilvl w:val="0"/>
          <w:numId w:val="91"/>
        </w:numPr>
      </w:pPr>
      <w:r w:rsidRPr="007B036A">
        <w:t xml:space="preserve">Временное </w:t>
      </w:r>
      <w:r w:rsidRPr="0020120E">
        <w:t>выключение</w:t>
      </w:r>
      <w:r w:rsidRPr="007B036A">
        <w:t xml:space="preserve"> неиспользуемой техники;</w:t>
      </w:r>
    </w:p>
    <w:p w:rsidR="004510D0" w:rsidRPr="007B036A" w:rsidRDefault="004510D0" w:rsidP="00CA777E">
      <w:pPr>
        <w:pStyle w:val="afff6"/>
        <w:numPr>
          <w:ilvl w:val="0"/>
          <w:numId w:val="91"/>
        </w:numPr>
      </w:pPr>
      <w:r w:rsidRPr="007B036A">
        <w:t xml:space="preserve">Оптимальная компоновка ПИ в группе, обеспечивающая </w:t>
      </w:r>
      <w:r w:rsidRPr="0020120E">
        <w:t>распространение</w:t>
      </w:r>
      <w:r w:rsidRPr="007B036A">
        <w:t xml:space="preserve"> максимальной энергии вниз;</w:t>
      </w:r>
    </w:p>
    <w:p w:rsidR="004510D0" w:rsidRPr="007B036A" w:rsidRDefault="004510D0" w:rsidP="00CA777E">
      <w:pPr>
        <w:pStyle w:val="afff6"/>
        <w:numPr>
          <w:ilvl w:val="0"/>
          <w:numId w:val="91"/>
        </w:numPr>
      </w:pPr>
      <w:r w:rsidRPr="0020120E">
        <w:t>Мягкий</w:t>
      </w:r>
      <w:r w:rsidRPr="007B036A">
        <w:t xml:space="preserve"> старт ПИ.</w:t>
      </w:r>
    </w:p>
    <w:p w:rsidR="004510D0" w:rsidRPr="0020120E" w:rsidRDefault="004510D0" w:rsidP="00B33655">
      <w:pPr>
        <w:pStyle w:val="afff6"/>
      </w:pPr>
      <w:r w:rsidRPr="0020120E">
        <w:t>Работы носят временный характер и при соблюдении мероприятий, подводное распространение шума не будет оказывать значительного воздействия на морскую среду.</w:t>
      </w:r>
    </w:p>
    <w:p w:rsidR="004510D0" w:rsidRPr="0020120E" w:rsidRDefault="004510D0" w:rsidP="00116049">
      <w:pPr>
        <w:pStyle w:val="3"/>
        <w:tabs>
          <w:tab w:val="left" w:pos="1701"/>
        </w:tabs>
        <w:overflowPunct w:val="0"/>
        <w:autoSpaceDE w:val="0"/>
        <w:autoSpaceDN w:val="0"/>
        <w:adjustRightInd w:val="0"/>
        <w:spacing w:before="120" w:line="240" w:lineRule="auto"/>
        <w:textAlignment w:val="baseline"/>
      </w:pPr>
      <w:bookmarkStart w:id="872" w:name="_Toc417301224"/>
      <w:bookmarkStart w:id="873" w:name="_Toc438028148"/>
      <w:bookmarkStart w:id="874" w:name="_Toc455582230"/>
      <w:bookmarkStart w:id="875" w:name="_Toc455582666"/>
      <w:bookmarkStart w:id="876" w:name="_Toc455583102"/>
      <w:bookmarkStart w:id="877" w:name="_Toc461112356"/>
      <w:r w:rsidRPr="0020120E">
        <w:lastRenderedPageBreak/>
        <w:t>Защита от вибрации</w:t>
      </w:r>
      <w:bookmarkEnd w:id="872"/>
      <w:bookmarkEnd w:id="873"/>
      <w:bookmarkEnd w:id="874"/>
      <w:bookmarkEnd w:id="875"/>
      <w:bookmarkEnd w:id="876"/>
      <w:bookmarkEnd w:id="877"/>
    </w:p>
    <w:p w:rsidR="004510D0" w:rsidRPr="0020120E" w:rsidRDefault="004510D0" w:rsidP="00110364">
      <w:pPr>
        <w:pStyle w:val="afff6"/>
      </w:pPr>
      <w:r w:rsidRPr="0020120E">
        <w:t>Основными мероприятиями по защите от вибрации являются:</w:t>
      </w:r>
    </w:p>
    <w:p w:rsidR="004510D0" w:rsidRPr="007B036A" w:rsidRDefault="004510D0" w:rsidP="00CA777E">
      <w:pPr>
        <w:pStyle w:val="afff6"/>
        <w:numPr>
          <w:ilvl w:val="0"/>
          <w:numId w:val="92"/>
        </w:numPr>
      </w:pPr>
      <w:r w:rsidRPr="007B036A">
        <w:t>использование сертифицированного оборудования;</w:t>
      </w:r>
    </w:p>
    <w:p w:rsidR="004510D0" w:rsidRPr="007B036A" w:rsidRDefault="004510D0" w:rsidP="00CA777E">
      <w:pPr>
        <w:pStyle w:val="afff6"/>
        <w:numPr>
          <w:ilvl w:val="0"/>
          <w:numId w:val="92"/>
        </w:numPr>
      </w:pPr>
      <w:r w:rsidRPr="007B036A">
        <w:t>соответствующее техническое обслуживание оборудования;</w:t>
      </w:r>
    </w:p>
    <w:p w:rsidR="004510D0" w:rsidRPr="007B036A" w:rsidRDefault="004510D0" w:rsidP="00CA777E">
      <w:pPr>
        <w:pStyle w:val="afff6"/>
        <w:numPr>
          <w:ilvl w:val="0"/>
          <w:numId w:val="92"/>
        </w:numPr>
      </w:pPr>
      <w:r w:rsidRPr="007B036A">
        <w:t xml:space="preserve">временное выключение неиспользуемой вибрирующей техники; </w:t>
      </w:r>
    </w:p>
    <w:p w:rsidR="004510D0" w:rsidRPr="007B036A" w:rsidRDefault="004510D0" w:rsidP="00CA777E">
      <w:pPr>
        <w:pStyle w:val="afff6"/>
        <w:numPr>
          <w:ilvl w:val="0"/>
          <w:numId w:val="92"/>
        </w:numPr>
      </w:pPr>
      <w:r w:rsidRPr="007B036A">
        <w:t xml:space="preserve">надлежащее крепление вибрирующей техники, предусмотренное правилами ее эксплуатации; </w:t>
      </w:r>
    </w:p>
    <w:p w:rsidR="004510D0" w:rsidRPr="007B036A" w:rsidRDefault="004510D0" w:rsidP="00CA777E">
      <w:pPr>
        <w:pStyle w:val="afff6"/>
        <w:numPr>
          <w:ilvl w:val="0"/>
          <w:numId w:val="92"/>
        </w:numPr>
      </w:pPr>
      <w:r w:rsidRPr="007B036A">
        <w:t>виброизоляция машин и агрегатов;</w:t>
      </w:r>
    </w:p>
    <w:p w:rsidR="004510D0" w:rsidRPr="007B036A" w:rsidRDefault="004510D0" w:rsidP="00CA777E">
      <w:pPr>
        <w:pStyle w:val="afff6"/>
        <w:numPr>
          <w:ilvl w:val="0"/>
          <w:numId w:val="92"/>
        </w:numPr>
      </w:pPr>
      <w:r w:rsidRPr="007B036A">
        <w:t>использование СИЗ персонала при необходимости.</w:t>
      </w:r>
    </w:p>
    <w:p w:rsidR="004510D0" w:rsidRPr="0020120E" w:rsidRDefault="004510D0" w:rsidP="00110364">
      <w:pPr>
        <w:pStyle w:val="afff6"/>
      </w:pPr>
      <w:r w:rsidRPr="0020120E">
        <w:t>Согласно СН 2.5.2.048-96 все суда, находящиеся в эксплуатации, должны иметь на борту копию протокола результатов измерений вибрации на рабочих постах, в жилых и общественных помещениях, с которыми судовладелец должен периодически, не реже 1 раза в год, знакомить членов экипажа судна и информировать о возможных неблагоприятных последствиях в случае превышения допустимых норм.</w:t>
      </w:r>
    </w:p>
    <w:p w:rsidR="004510D0" w:rsidRPr="0020120E" w:rsidRDefault="004510D0" w:rsidP="00116049">
      <w:pPr>
        <w:pStyle w:val="3"/>
        <w:tabs>
          <w:tab w:val="left" w:pos="1701"/>
        </w:tabs>
        <w:overflowPunct w:val="0"/>
        <w:autoSpaceDE w:val="0"/>
        <w:autoSpaceDN w:val="0"/>
        <w:adjustRightInd w:val="0"/>
        <w:spacing w:before="120" w:line="240" w:lineRule="auto"/>
        <w:textAlignment w:val="baseline"/>
      </w:pPr>
      <w:bookmarkStart w:id="878" w:name="_Toc417301225"/>
      <w:bookmarkStart w:id="879" w:name="_Toc438028149"/>
      <w:bookmarkStart w:id="880" w:name="_Toc455582231"/>
      <w:bookmarkStart w:id="881" w:name="_Toc455582667"/>
      <w:bookmarkStart w:id="882" w:name="_Toc455583103"/>
      <w:bookmarkStart w:id="883" w:name="_Toc461112357"/>
      <w:r w:rsidRPr="0020120E">
        <w:t>Защита от электромагнитного излучения</w:t>
      </w:r>
      <w:bookmarkEnd w:id="878"/>
      <w:bookmarkEnd w:id="879"/>
      <w:bookmarkEnd w:id="880"/>
      <w:bookmarkEnd w:id="881"/>
      <w:bookmarkEnd w:id="882"/>
      <w:bookmarkEnd w:id="883"/>
    </w:p>
    <w:p w:rsidR="004510D0" w:rsidRPr="0020120E" w:rsidRDefault="004510D0" w:rsidP="00110364">
      <w:pPr>
        <w:pStyle w:val="afff6"/>
      </w:pPr>
      <w:r w:rsidRPr="0020120E">
        <w:t>В целях защиты от воздействия электромагнитных полей предусмотрено применение современных сертифицированных электротехнических средств с наиболее низким уровнем электромагнитного излучения. Технические средства защиты предусматривают снабжение экранировкой и размещение в специальных помещениях высокочастотных блоков генераторных устройств СВЧ и радиопередатчиков. Организационные мероприятия заключаются в ограничении времени пребывания в зоне облучения, а также в выполнении персоналом всех инструкций по безопасной эксплуатации устройств.</w:t>
      </w:r>
    </w:p>
    <w:p w:rsidR="004510D0" w:rsidRPr="0020120E" w:rsidRDefault="004510D0" w:rsidP="00110364">
      <w:pPr>
        <w:pStyle w:val="afff6"/>
      </w:pPr>
      <w:r w:rsidRPr="0020120E">
        <w:t xml:space="preserve">При правильном (в соответствии с действующими требованиями) выборе места расположения источников электромагнитного излучения (радиотехнических объектов), направления излучения и излучаемой мощности, специальные меры по снижению воздействия электромагнитного излучения на данном объекте не требуются. </w:t>
      </w:r>
    </w:p>
    <w:p w:rsidR="004510D0" w:rsidRPr="0020120E" w:rsidRDefault="004510D0" w:rsidP="00110364">
      <w:pPr>
        <w:pStyle w:val="afff6"/>
      </w:pPr>
      <w:r w:rsidRPr="0020120E">
        <w:t>Защита от воздействия электромагнитного излучения (ЭМИ) осуществляется путем проведения следующих инженерно-технических мероприятий:</w:t>
      </w:r>
    </w:p>
    <w:p w:rsidR="004510D0" w:rsidRPr="007B036A" w:rsidRDefault="004510D0" w:rsidP="00CA777E">
      <w:pPr>
        <w:pStyle w:val="afff6"/>
        <w:numPr>
          <w:ilvl w:val="0"/>
          <w:numId w:val="93"/>
        </w:numPr>
      </w:pPr>
      <w:r w:rsidRPr="007B036A">
        <w:t>рациональное размещение оборудования;</w:t>
      </w:r>
    </w:p>
    <w:p w:rsidR="004510D0" w:rsidRPr="007B036A" w:rsidRDefault="004510D0" w:rsidP="00CA777E">
      <w:pPr>
        <w:pStyle w:val="afff6"/>
        <w:numPr>
          <w:ilvl w:val="0"/>
          <w:numId w:val="93"/>
        </w:numPr>
      </w:pPr>
      <w:r w:rsidRPr="007B036A">
        <w:t xml:space="preserve">использование средств, ограничивающих поступление электромагнитной энергии в окружающую среду (поглотители мощности, экранирование, использование минимальной необходимой мощности генератора); </w:t>
      </w:r>
    </w:p>
    <w:p w:rsidR="004510D0" w:rsidRPr="007B036A" w:rsidRDefault="004510D0" w:rsidP="00CA777E">
      <w:pPr>
        <w:pStyle w:val="afff6"/>
        <w:numPr>
          <w:ilvl w:val="0"/>
          <w:numId w:val="93"/>
        </w:numPr>
      </w:pPr>
      <w:r w:rsidRPr="007B036A">
        <w:t>обозначение и ограждение зон с повышенным уровнем ЭМИ.</w:t>
      </w:r>
    </w:p>
    <w:p w:rsidR="004510D0" w:rsidRPr="0020120E" w:rsidRDefault="004510D0" w:rsidP="00116049">
      <w:pPr>
        <w:pStyle w:val="3"/>
        <w:tabs>
          <w:tab w:val="left" w:pos="1701"/>
        </w:tabs>
        <w:overflowPunct w:val="0"/>
        <w:autoSpaceDE w:val="0"/>
        <w:autoSpaceDN w:val="0"/>
        <w:adjustRightInd w:val="0"/>
        <w:spacing w:before="120" w:line="240" w:lineRule="auto"/>
        <w:textAlignment w:val="baseline"/>
      </w:pPr>
      <w:bookmarkStart w:id="884" w:name="_Toc417301226"/>
      <w:bookmarkStart w:id="885" w:name="_Toc438028150"/>
      <w:bookmarkStart w:id="886" w:name="_Toc455582232"/>
      <w:bookmarkStart w:id="887" w:name="_Toc455582668"/>
      <w:bookmarkStart w:id="888" w:name="_Toc455583104"/>
      <w:bookmarkStart w:id="889" w:name="_Toc461112358"/>
      <w:r w:rsidRPr="0020120E">
        <w:t>Защита от светового воздействия</w:t>
      </w:r>
      <w:bookmarkEnd w:id="884"/>
      <w:bookmarkEnd w:id="885"/>
      <w:bookmarkEnd w:id="886"/>
      <w:bookmarkEnd w:id="887"/>
      <w:bookmarkEnd w:id="888"/>
      <w:bookmarkEnd w:id="889"/>
    </w:p>
    <w:p w:rsidR="004510D0" w:rsidRPr="0020120E" w:rsidRDefault="004510D0" w:rsidP="00110364">
      <w:pPr>
        <w:pStyle w:val="afff6"/>
      </w:pPr>
      <w:r w:rsidRPr="0020120E">
        <w:t>Планируются следующие меры снижения светового воздействия:</w:t>
      </w:r>
    </w:p>
    <w:p w:rsidR="004510D0" w:rsidRPr="0020120E" w:rsidRDefault="004510D0" w:rsidP="00CA777E">
      <w:pPr>
        <w:pStyle w:val="afff6"/>
        <w:numPr>
          <w:ilvl w:val="0"/>
          <w:numId w:val="94"/>
        </w:numPr>
      </w:pPr>
      <w:r w:rsidRPr="0020120E">
        <w:lastRenderedPageBreak/>
        <w:t>правильное ориентирование световых приборов общего, дежурного, аварийного, охранного и прочего освещения. Недопущение горизонтальной направленности лучей прожекторов;</w:t>
      </w:r>
    </w:p>
    <w:p w:rsidR="004510D0" w:rsidRPr="0020120E" w:rsidRDefault="004510D0" w:rsidP="00CA777E">
      <w:pPr>
        <w:pStyle w:val="afff6"/>
        <w:numPr>
          <w:ilvl w:val="0"/>
          <w:numId w:val="94"/>
        </w:numPr>
      </w:pPr>
      <w:r w:rsidRPr="0020120E">
        <w:t>использование осветительных приборов с ограничивающими свет кожухами;</w:t>
      </w:r>
    </w:p>
    <w:p w:rsidR="004510D0" w:rsidRPr="0020120E" w:rsidRDefault="004510D0" w:rsidP="00CA777E">
      <w:pPr>
        <w:pStyle w:val="afff6"/>
        <w:numPr>
          <w:ilvl w:val="0"/>
          <w:numId w:val="94"/>
        </w:numPr>
      </w:pPr>
      <w:r w:rsidRPr="0020120E">
        <w:t>отключение не используемой осветительной аппаратуры;</w:t>
      </w:r>
    </w:p>
    <w:p w:rsidR="004510D0" w:rsidRPr="0020120E" w:rsidRDefault="004510D0" w:rsidP="00CA777E">
      <w:pPr>
        <w:pStyle w:val="afff6"/>
        <w:numPr>
          <w:ilvl w:val="0"/>
          <w:numId w:val="94"/>
        </w:numPr>
      </w:pPr>
      <w:r w:rsidRPr="0020120E">
        <w:t>установка непрозрачных светомаскирующих экранов на путях нежелательного распространения света.</w:t>
      </w:r>
    </w:p>
    <w:p w:rsidR="004510D0" w:rsidRPr="0020120E" w:rsidRDefault="004510D0" w:rsidP="00116049">
      <w:pPr>
        <w:pStyle w:val="21"/>
      </w:pPr>
      <w:bookmarkStart w:id="890" w:name="_Toc438028151"/>
      <w:bookmarkStart w:id="891" w:name="_Toc455582233"/>
      <w:bookmarkStart w:id="892" w:name="_Toc455582669"/>
      <w:bookmarkStart w:id="893" w:name="_Toc455583105"/>
      <w:bookmarkStart w:id="894" w:name="_Toc461112359"/>
      <w:bookmarkStart w:id="895" w:name="_Toc55709812"/>
      <w:bookmarkStart w:id="896" w:name="_Toc59099303"/>
      <w:bookmarkStart w:id="897" w:name="_Toc93246134"/>
      <w:bookmarkStart w:id="898" w:name="_Toc100900117"/>
      <w:bookmarkStart w:id="899" w:name="_Toc100931418"/>
      <w:bookmarkStart w:id="900" w:name="_Toc101099169"/>
      <w:bookmarkStart w:id="901" w:name="_Toc110435914"/>
      <w:bookmarkStart w:id="902" w:name="_Toc111101630"/>
      <w:r w:rsidRPr="0020120E">
        <w:t>Мероприятия по снижению воздействия на морских млекопитающих и орнитофауну</w:t>
      </w:r>
      <w:bookmarkEnd w:id="890"/>
      <w:bookmarkEnd w:id="891"/>
      <w:bookmarkEnd w:id="892"/>
      <w:bookmarkEnd w:id="893"/>
      <w:bookmarkEnd w:id="894"/>
    </w:p>
    <w:p w:rsidR="004510D0" w:rsidRPr="0020120E" w:rsidRDefault="004510D0" w:rsidP="00110364">
      <w:pPr>
        <w:pStyle w:val="afff6"/>
      </w:pPr>
      <w:r w:rsidRPr="0020120E">
        <w:t>Приоритетными группами для реализации мероприятий по охране флоры и фауны следует считать (по мере убывания приоритета) (а) морских млекопитающих, (б) промысловых рыб, (в) морских птиц. Воздействие на флору в ходе проведения сейсморазведочных работ является минимальным и специальные мероприятия для ее охраны не предусматриваются.</w:t>
      </w:r>
    </w:p>
    <w:p w:rsidR="004510D0" w:rsidRPr="0020120E" w:rsidRDefault="004510D0" w:rsidP="00110364">
      <w:pPr>
        <w:pStyle w:val="afff6"/>
        <w:rPr>
          <w:color w:val="000000"/>
        </w:rPr>
      </w:pPr>
      <w:r w:rsidRPr="0020120E">
        <w:t>Для снижения воздействий на рыб, птиц и млекопитающих, будет применяться «мягкий старт» - медленное начало и прекращение сейсмических работ в присутствии животных, особо чувствительных к воздействию сейсморазведки.</w:t>
      </w:r>
      <w:r w:rsidRPr="0020120E">
        <w:rPr>
          <w:color w:val="000000"/>
        </w:rPr>
        <w:t xml:space="preserve"> </w:t>
      </w:r>
    </w:p>
    <w:p w:rsidR="004510D0" w:rsidRPr="0020120E" w:rsidRDefault="002857E0" w:rsidP="00110364">
      <w:pPr>
        <w:pStyle w:val="afff6"/>
      </w:pPr>
      <w:r>
        <w:t>П</w:t>
      </w:r>
      <w:r w:rsidR="004510D0" w:rsidRPr="0020120E">
        <w:t>редусмотрены следующие мероприятия по охране орнитофауны:</w:t>
      </w:r>
    </w:p>
    <w:p w:rsidR="004510D0" w:rsidRPr="00110364" w:rsidRDefault="004510D0" w:rsidP="00CA777E">
      <w:pPr>
        <w:pStyle w:val="afff6"/>
        <w:numPr>
          <w:ilvl w:val="0"/>
          <w:numId w:val="95"/>
        </w:numPr>
      </w:pPr>
      <w:r w:rsidRPr="00110364">
        <w:t>Обеспечить нахождение на исследовательском судне на протяжении всего периода работ квалифицированного специалиста-биолога, проводящего идентификацию, количественный учет морских и околоводных птиц.</w:t>
      </w:r>
    </w:p>
    <w:p w:rsidR="004510D0" w:rsidRPr="00110364" w:rsidRDefault="004510D0" w:rsidP="00CA777E">
      <w:pPr>
        <w:pStyle w:val="afff6"/>
        <w:numPr>
          <w:ilvl w:val="0"/>
          <w:numId w:val="95"/>
        </w:numPr>
      </w:pPr>
      <w:r w:rsidRPr="00110364">
        <w:t>Ограничивать использование ярких источников света (прожекторов) с целью предотвращения гибели или повреждения птиц во время массовых миграций в результате столкновения.</w:t>
      </w:r>
    </w:p>
    <w:p w:rsidR="004510D0" w:rsidRPr="00110364" w:rsidRDefault="004510D0" w:rsidP="00CA777E">
      <w:pPr>
        <w:pStyle w:val="afff6"/>
        <w:numPr>
          <w:ilvl w:val="0"/>
          <w:numId w:val="95"/>
        </w:numPr>
      </w:pPr>
      <w:r w:rsidRPr="00110364">
        <w:t>Прекращать шумные забортные работы при обнаружении вблизи судна охраняемых видов птиц.</w:t>
      </w:r>
    </w:p>
    <w:p w:rsidR="004510D0" w:rsidRPr="0020120E" w:rsidRDefault="004510D0" w:rsidP="00110364">
      <w:pPr>
        <w:pStyle w:val="afff6"/>
      </w:pPr>
      <w:r w:rsidRPr="0020120E">
        <w:t>При обнаружении крупного скопления птиц будет снижена скорость движения судна до 1 узла, чтобы дать птицам переместиться на безопасную дистанцию.</w:t>
      </w:r>
    </w:p>
    <w:p w:rsidR="004510D0" w:rsidRPr="0020120E" w:rsidRDefault="004510D0" w:rsidP="00110364">
      <w:pPr>
        <w:pStyle w:val="afff6"/>
      </w:pPr>
      <w:r w:rsidRPr="0020120E">
        <w:t>Для защиты морских млекопитающих от физического ущерба или чрезмерного беспокойства при сейсморазведке устанавливают «зоны безопасности», для соблюдения которых проводят мониторинг морских млекопитающих, сопровождающий подобные работы. Существует несколько регламентов проведения экологического мониторинга, обеспечивающего охрану морских млекопитающих в ходе сейсморазведки.</w:t>
      </w:r>
    </w:p>
    <w:p w:rsidR="004510D0" w:rsidRPr="0020120E" w:rsidRDefault="004510D0" w:rsidP="00110364">
      <w:pPr>
        <w:pStyle w:val="afff6"/>
      </w:pPr>
      <w:r w:rsidRPr="0020120E">
        <w:rPr>
          <w:u w:val="single"/>
        </w:rPr>
        <w:t>Согласно требованиям JNCC</w:t>
      </w:r>
      <w:r w:rsidRPr="0020120E">
        <w:rPr>
          <w:i/>
        </w:rPr>
        <w:t xml:space="preserve"> (Joint Nature Conservation Committee)</w:t>
      </w:r>
      <w:r w:rsidRPr="0020120E">
        <w:t xml:space="preserve">, все наблюдения должны проводиться с судна, ведущего сейсморазведку, хотя допускается использование дополнительных точек наблюдения. Перед началом работ обязательной процедурой является обследование в течение 30 минут акватории в радиусе </w:t>
      </w:r>
      <w:smartTag w:uri="urn:schemas-microsoft-com:office:smarttags" w:element="metricconverter">
        <w:smartTagPr>
          <w:attr w:name="ProductID" w:val="500 м"/>
        </w:smartTagPr>
        <w:r w:rsidRPr="0020120E">
          <w:t>500 м</w:t>
        </w:r>
      </w:smartTag>
      <w:r w:rsidRPr="0020120E">
        <w:t xml:space="preserve"> вокруг ПИ. В случае, когда морские </w:t>
      </w:r>
      <w:r w:rsidRPr="0020120E">
        <w:lastRenderedPageBreak/>
        <w:t xml:space="preserve">млекопитающие (ММ) обнаруживаются на акватории зоны безопасности (радиус </w:t>
      </w:r>
      <w:smartTag w:uri="urn:schemas-microsoft-com:office:smarttags" w:element="metricconverter">
        <w:smartTagPr>
          <w:attr w:name="ProductID" w:val="500 м"/>
        </w:smartTagPr>
        <w:r w:rsidRPr="0020120E">
          <w:t>500 м</w:t>
        </w:r>
      </w:smartTag>
      <w:r w:rsidRPr="0020120E">
        <w:t>), работа ПИ прекращается. После этого, а также после любого прекращения работы ПИ на срок более 10 минут, возобновление работы возможно не ранее, чем через 20 минут после покидания животными зоны безопасности. Включение пневмоисточников производится методом «мягкого старта». После любой остановки работы ПИ на срок до 10 минут наблюдатели должны обследовать акваторию в пределах 500-метрового радиуса. В случае обнаружения ММ начало работ возможно не ранее, чем через 20 минут после покидания ММ зоны безопасности. При отсутствии ММ наблюдатели могут дать команду о продолжении работ. При этом запуск ПИ осуществляется также методом «мягкого старта». Если ММ обнаружены в пределах радиуса 500 м до начала сейсморабот, мягкий старт должен быть отложен до их выхода из зоны. В качестве альтернативы судно может отойти от ММ на расстояние, превышающее 500 м. В обоих случаях включение ПИ методом мягкого старта возможно только через 20 мин после последнего обнаружения ММ в пределах 500-метровой зоны. Продолжительность запуска работы ПИ методом «мягкого старта» должна быть не менее 20 минут (рекомендуемая продолжительность – более 40 минут). При возможности начало работ следует планировать на дневные часы.</w:t>
      </w:r>
    </w:p>
    <w:p w:rsidR="004510D0" w:rsidRPr="0020120E" w:rsidRDefault="004510D0" w:rsidP="00110364">
      <w:pPr>
        <w:pStyle w:val="afff6"/>
      </w:pPr>
      <w:r w:rsidRPr="0020120E">
        <w:rPr>
          <w:u w:val="single"/>
        </w:rPr>
        <w:t>NMFS (National Marine Fisheries Service) и NOAA (National Oceanographic и Atmospheric Administration, США)</w:t>
      </w:r>
      <w:r w:rsidRPr="0020120E">
        <w:t xml:space="preserve"> - для определения зоны безопасности для ММ при проведении сейсморазведочных работ используют в качестве критериев допустимого воздействия уровни звукового давления (RMS). NMFS рассматривает уровень 180 дБ отн. 1 мкПа в качестве максимально допустимого уровня громкости (Уровень А) для китообразных, и 190 дБ отн. 1 мкПа для ластоногих.</w:t>
      </w:r>
    </w:p>
    <w:p w:rsidR="004510D0" w:rsidRPr="0020120E" w:rsidRDefault="004510D0" w:rsidP="00110364">
      <w:pPr>
        <w:pStyle w:val="afff6"/>
      </w:pPr>
      <w:r w:rsidRPr="0020120E">
        <w:rPr>
          <w:u w:val="single"/>
        </w:rPr>
        <w:t xml:space="preserve">HESS (High Energy Seismic Survey, США) </w:t>
      </w:r>
      <w:r w:rsidRPr="0020120E">
        <w:t>- зона безопасности определяется как радиус, на котором воздействие звука может привести, по меньшей мере, к временным нарушениям слуха ММ. Максимально допустимый уровень звукового давления принят как 180 дБ отн. 1 мкПа для китообразных и 190 дБ отн. 1 мкПа для ластоногих.</w:t>
      </w:r>
    </w:p>
    <w:p w:rsidR="004510D0" w:rsidRPr="0020120E" w:rsidRDefault="004510D0" w:rsidP="00110364">
      <w:pPr>
        <w:pStyle w:val="afff6"/>
      </w:pPr>
      <w:r w:rsidRPr="0020120E">
        <w:rPr>
          <w:u w:val="single"/>
        </w:rPr>
        <w:t>APPEA (Australian Petroleum Production &amp; Exploration Association)</w:t>
      </w:r>
      <w:r w:rsidRPr="0020120E">
        <w:t xml:space="preserve"> Руководство, разработанное Департаментом по защите окружающей среды и сохранению биоразнообразия совместно с Австралийской ассоциацией по добыче и разведке нефти для охраны крупных китообразных, предполагает выполнение ряда действий, позволяющих избежать воздействия сейсморазведки на китов.</w:t>
      </w:r>
    </w:p>
    <w:p w:rsidR="004510D0" w:rsidRPr="0020120E" w:rsidRDefault="004510D0" w:rsidP="00110364">
      <w:pPr>
        <w:pStyle w:val="afff6"/>
      </w:pPr>
      <w:r w:rsidRPr="0020120E">
        <w:rPr>
          <w:u w:val="single"/>
        </w:rPr>
        <w:t xml:space="preserve">MMS (The U.S. Minerals Management Service) </w:t>
      </w:r>
      <w:r w:rsidRPr="0020120E">
        <w:t>детально описывает процедуру мягкого старта. Мягкий старт обязателен при любом начале сесморазведочных работ.</w:t>
      </w:r>
    </w:p>
    <w:p w:rsidR="004510D0" w:rsidRPr="0020120E" w:rsidRDefault="004510D0" w:rsidP="00110364">
      <w:pPr>
        <w:pStyle w:val="afff6"/>
      </w:pPr>
      <w:r w:rsidRPr="0020120E">
        <w:t>В настоящее время, в практике природоохранных мер в районах активной нефте- и газодобычи интенсивность низкочастотного звука около 180-190 дБ отн. 1 мкПа считается критическим уровнем интенсивности звука, превышение которого считается опасным для морских млекопитающих (Cavanagh, 2000; Malme et al., 1989).</w:t>
      </w:r>
    </w:p>
    <w:p w:rsidR="004510D0" w:rsidRPr="0020120E" w:rsidRDefault="004510D0" w:rsidP="00110364">
      <w:pPr>
        <w:pStyle w:val="afff6"/>
      </w:pPr>
      <w:r w:rsidRPr="0020120E">
        <w:t xml:space="preserve">На основе анализа международного  опыта, а также руководствуясь ставшей уже стандартной практикой мероприятий по защите морских млекопитающих </w:t>
      </w:r>
      <w:r w:rsidRPr="0020120E">
        <w:lastRenderedPageBreak/>
        <w:t>при проведении морской сейсморазведки в России, был разработан перечень мероприятий по защите морских млекопитающих:</w:t>
      </w:r>
    </w:p>
    <w:p w:rsidR="004510D0" w:rsidRPr="00110364" w:rsidRDefault="004510D0" w:rsidP="00CA777E">
      <w:pPr>
        <w:pStyle w:val="afff6"/>
        <w:numPr>
          <w:ilvl w:val="0"/>
          <w:numId w:val="96"/>
        </w:numPr>
      </w:pPr>
      <w:r w:rsidRPr="00110364">
        <w:t xml:space="preserve">Перед началом работ проводится визуальное обследование акватории, оно проводится также круглосуточно на протяжении всего времени проведения сейсморазведки. </w:t>
      </w:r>
    </w:p>
    <w:p w:rsidR="004510D0" w:rsidRPr="00110364" w:rsidRDefault="004510D0" w:rsidP="00CA777E">
      <w:pPr>
        <w:pStyle w:val="afff6"/>
        <w:numPr>
          <w:ilvl w:val="0"/>
          <w:numId w:val="96"/>
        </w:numPr>
      </w:pPr>
      <w:r w:rsidRPr="00110364">
        <w:t>Млекопитающие должны отсутствовать в защитной зоне в течение 30 мин до начала работ.</w:t>
      </w:r>
    </w:p>
    <w:p w:rsidR="004510D0" w:rsidRPr="00110364" w:rsidRDefault="004510D0" w:rsidP="00CA777E">
      <w:pPr>
        <w:pStyle w:val="afff6"/>
        <w:numPr>
          <w:ilvl w:val="0"/>
          <w:numId w:val="96"/>
        </w:numPr>
      </w:pPr>
      <w:r w:rsidRPr="00110364">
        <w:t xml:space="preserve">Перед включением пневмоисточников (за 30 мин.) до начала работ производится осмотр акватории. Зона обзора формируется в радиусе 3 км вокруг судна. </w:t>
      </w:r>
    </w:p>
    <w:p w:rsidR="004510D0" w:rsidRPr="00110364" w:rsidRDefault="004510D0" w:rsidP="00CA777E">
      <w:pPr>
        <w:pStyle w:val="afff6"/>
        <w:numPr>
          <w:ilvl w:val="0"/>
          <w:numId w:val="96"/>
        </w:numPr>
      </w:pPr>
      <w:r w:rsidRPr="00110364">
        <w:t>В случае обнаружения животных в радиусе безопасности, судно должно дождаться, когда они выйдут за ее пределы. Работы могут быть возобновлены также в случае, если животное не появлялись в течение 30 минут после того, как были замечены в передах радиуса безопасности.</w:t>
      </w:r>
    </w:p>
    <w:p w:rsidR="004510D0" w:rsidRPr="00110364" w:rsidRDefault="004510D0" w:rsidP="00CA777E">
      <w:pPr>
        <w:pStyle w:val="afff6"/>
        <w:numPr>
          <w:ilvl w:val="0"/>
          <w:numId w:val="96"/>
        </w:numPr>
      </w:pPr>
      <w:r w:rsidRPr="00110364">
        <w:t>В качестве мер смягчения воздействия при начале работ в обязательном порядке применяется «мягкий старт», который позволяет морским млекопитающим покинуть акваторию проведения работ. Минимальная продолжительность «мягкого старта» составляет 20 минут, но может быть увеличена при необходимости.</w:t>
      </w:r>
    </w:p>
    <w:p w:rsidR="004510D0" w:rsidRPr="00110364" w:rsidRDefault="004510D0" w:rsidP="00CA777E">
      <w:pPr>
        <w:pStyle w:val="afff6"/>
        <w:numPr>
          <w:ilvl w:val="0"/>
          <w:numId w:val="96"/>
        </w:numPr>
      </w:pPr>
      <w:r w:rsidRPr="00110364">
        <w:t>Нельзя начинать «мягкий старт» в ночные часы или в условиях плохой видимости, если минимальный уровень источника падает ниже 160 дБ.</w:t>
      </w:r>
    </w:p>
    <w:p w:rsidR="004510D0" w:rsidRPr="00110364" w:rsidRDefault="004510D0" w:rsidP="00CA777E">
      <w:pPr>
        <w:pStyle w:val="afff6"/>
        <w:numPr>
          <w:ilvl w:val="0"/>
          <w:numId w:val="96"/>
        </w:numPr>
      </w:pPr>
      <w:r w:rsidRPr="00110364">
        <w:t>Наращивание мощности до максимальной в течение не менее 20 и не более 40 минут.</w:t>
      </w:r>
    </w:p>
    <w:p w:rsidR="004510D0" w:rsidRPr="00110364" w:rsidRDefault="004510D0" w:rsidP="00CA777E">
      <w:pPr>
        <w:pStyle w:val="afff6"/>
        <w:numPr>
          <w:ilvl w:val="0"/>
          <w:numId w:val="96"/>
        </w:numPr>
      </w:pPr>
      <w:r w:rsidRPr="00110364">
        <w:t>Немедленная остановка работы в случае обнаружения морского млекопитающего в зоне безопасности. Возобновление работы методом «мягкого старта» не ранее, чем через 30 минут после покидания животными зоны.</w:t>
      </w:r>
    </w:p>
    <w:p w:rsidR="004510D0" w:rsidRPr="00110364" w:rsidRDefault="004510D0" w:rsidP="00CA777E">
      <w:pPr>
        <w:pStyle w:val="afff6"/>
        <w:numPr>
          <w:ilvl w:val="0"/>
          <w:numId w:val="96"/>
        </w:numPr>
      </w:pPr>
      <w:r w:rsidRPr="00110364">
        <w:t>При необходимости можно снизить мощность ПИ до уровня 160 дБ. В этом случае при отсутствии в пределах зоны безопасности морского млекопитающего возможно продолжение работы при постепенном увеличении мощности без 30-минутного визуального обследования.</w:t>
      </w:r>
    </w:p>
    <w:p w:rsidR="004510D0" w:rsidRPr="00110364" w:rsidRDefault="004510D0" w:rsidP="00CA777E">
      <w:pPr>
        <w:pStyle w:val="afff6"/>
        <w:numPr>
          <w:ilvl w:val="0"/>
          <w:numId w:val="96"/>
        </w:numPr>
      </w:pPr>
      <w:r w:rsidRPr="00110364">
        <w:t xml:space="preserve">Временное снижение мощности ПИ рекомендовано при:  переходе на другую транссекту и  в любом ином случае, когда требуется временное приостановление работ. </w:t>
      </w:r>
    </w:p>
    <w:p w:rsidR="004510D0" w:rsidRPr="00110364" w:rsidRDefault="004510D0" w:rsidP="00CA777E">
      <w:pPr>
        <w:pStyle w:val="afff6"/>
        <w:numPr>
          <w:ilvl w:val="0"/>
          <w:numId w:val="96"/>
        </w:numPr>
      </w:pPr>
      <w:r w:rsidRPr="00110364">
        <w:t xml:space="preserve">В условиях плохой видимости «мягкий старт» применять не разрешено. После остановки работы ПИ вследствие появления в зоне безопасности ММ или, если работа ПИ была остановлена на период более 20 минут по любой другой причине, перед запуском «мягкого старта» в течение 30 минут должно проводиться визуальное обследование акватории на предмет обнаружения в зоне безопасности. </w:t>
      </w:r>
    </w:p>
    <w:p w:rsidR="004510D0" w:rsidRPr="00110364" w:rsidRDefault="004510D0" w:rsidP="00CA777E">
      <w:pPr>
        <w:pStyle w:val="afff6"/>
        <w:numPr>
          <w:ilvl w:val="0"/>
          <w:numId w:val="96"/>
        </w:numPr>
      </w:pPr>
      <w:r w:rsidRPr="00110364">
        <w:t xml:space="preserve">В случае обнаружения в пределах этих зон в период сейсмосъемки морских млекопитающих будут приниматься меры смягчения </w:t>
      </w:r>
      <w:r w:rsidRPr="00110364">
        <w:lastRenderedPageBreak/>
        <w:t>акустического воздействия - остановка пневмопушек до тех пор, пока животные не покинут зону.</w:t>
      </w:r>
    </w:p>
    <w:p w:rsidR="004510D0" w:rsidRPr="0020120E" w:rsidRDefault="004510D0" w:rsidP="00110364">
      <w:pPr>
        <w:pStyle w:val="afff6"/>
      </w:pPr>
      <w:r w:rsidRPr="0020120E">
        <w:t>При проведении сейсморазведочных работ радиус безопасного расстояния от работающих ПИ до морских млекопитающих должен быть:</w:t>
      </w:r>
    </w:p>
    <w:p w:rsidR="004510D0" w:rsidRPr="00110364" w:rsidRDefault="004510D0" w:rsidP="00CA777E">
      <w:pPr>
        <w:pStyle w:val="afff6"/>
        <w:numPr>
          <w:ilvl w:val="0"/>
          <w:numId w:val="97"/>
        </w:numPr>
      </w:pPr>
      <w:r w:rsidRPr="00110364">
        <w:t>2000 м для усатых китов;</w:t>
      </w:r>
    </w:p>
    <w:p w:rsidR="004510D0" w:rsidRPr="00110364" w:rsidRDefault="004510D0" w:rsidP="00CA777E">
      <w:pPr>
        <w:pStyle w:val="afff6"/>
        <w:numPr>
          <w:ilvl w:val="0"/>
          <w:numId w:val="97"/>
        </w:numPr>
      </w:pPr>
      <w:r w:rsidRPr="00110364">
        <w:t>1000 м для зубатых китов, ластоногих и хищных (белый медведь).</w:t>
      </w:r>
    </w:p>
    <w:p w:rsidR="004510D0" w:rsidRPr="0020120E" w:rsidRDefault="004510D0" w:rsidP="00110364">
      <w:pPr>
        <w:pStyle w:val="afff6"/>
      </w:pPr>
      <w:r w:rsidRPr="0020120E">
        <w:t>Следует отметить, что применение «мягкого старта» позволит отпугнуть представителей морских млекопитающих при нарастании уровня звукового давления до выхода на максимальную мощность.</w:t>
      </w:r>
    </w:p>
    <w:p w:rsidR="004510D0" w:rsidRPr="0020120E" w:rsidRDefault="004510D0" w:rsidP="00110364">
      <w:pPr>
        <w:pStyle w:val="afff6"/>
      </w:pPr>
      <w:r w:rsidRPr="0020120E">
        <w:t xml:space="preserve">Попадание животных в зону, непосредственно прилегающую к судну, наиболее вероятно до начала работы оборудования, (поскольку работающие пневмоисточники отпугивают животных уже на расстоянии больше условно опасного). </w:t>
      </w:r>
    </w:p>
    <w:p w:rsidR="004510D0" w:rsidRPr="0020120E" w:rsidRDefault="004510D0" w:rsidP="00110364">
      <w:pPr>
        <w:pStyle w:val="afff6"/>
      </w:pPr>
      <w:r w:rsidRPr="0020120E">
        <w:t>Радиус опасного воздействия на морских и околоводных птиц в настоящее время неизвестен. При обнаружении крупного скопления птиц будет снижена скорость движения судна до 1 узла, чтобы дать птицам переместиться на безопасную дистанцию.</w:t>
      </w:r>
    </w:p>
    <w:p w:rsidR="004510D0" w:rsidRPr="0020120E" w:rsidRDefault="004510D0" w:rsidP="00116049">
      <w:pPr>
        <w:pStyle w:val="21"/>
      </w:pPr>
      <w:bookmarkStart w:id="903" w:name="_Toc438028152"/>
      <w:bookmarkStart w:id="904" w:name="_Toc455582234"/>
      <w:bookmarkStart w:id="905" w:name="_Toc455582670"/>
      <w:bookmarkStart w:id="906" w:name="_Toc455583106"/>
      <w:bookmarkStart w:id="907" w:name="_Toc461112360"/>
      <w:r w:rsidRPr="0020120E">
        <w:t>Мероприятия по снижению воздействия на водные биологические ресурсы</w:t>
      </w:r>
      <w:bookmarkEnd w:id="903"/>
      <w:bookmarkEnd w:id="904"/>
      <w:bookmarkEnd w:id="905"/>
      <w:bookmarkEnd w:id="906"/>
      <w:bookmarkEnd w:id="907"/>
    </w:p>
    <w:p w:rsidR="004510D0" w:rsidRPr="0020120E" w:rsidRDefault="004510D0" w:rsidP="00110364">
      <w:pPr>
        <w:pStyle w:val="afff6"/>
      </w:pPr>
      <w:r w:rsidRPr="0020120E">
        <w:t>Общие организационные мероприятия по снижению и предотвращению негативного воздействия на морскую водную среду предусматривают:</w:t>
      </w:r>
    </w:p>
    <w:p w:rsidR="004510D0" w:rsidRPr="00110364" w:rsidRDefault="004510D0" w:rsidP="00CA777E">
      <w:pPr>
        <w:pStyle w:val="afff6"/>
        <w:numPr>
          <w:ilvl w:val="0"/>
          <w:numId w:val="98"/>
        </w:numPr>
      </w:pPr>
      <w:r w:rsidRPr="00110364">
        <w:t>выполнение требований нормативной документации в части обеспечения безопасных условий плавания судов при проведении работ (определение размеров акваторий и зон стоянки судов, зон безопасности и пр.);</w:t>
      </w:r>
    </w:p>
    <w:p w:rsidR="004510D0" w:rsidRPr="00110364" w:rsidRDefault="004510D0" w:rsidP="00CA777E">
      <w:pPr>
        <w:pStyle w:val="afff6"/>
        <w:numPr>
          <w:ilvl w:val="0"/>
          <w:numId w:val="98"/>
        </w:numPr>
      </w:pPr>
      <w:r w:rsidRPr="00110364">
        <w:t>согласование в установленном порядке маршрутов, районов плавания и якорных стоянок судов в районе проведения работ;</w:t>
      </w:r>
    </w:p>
    <w:p w:rsidR="004510D0" w:rsidRPr="00110364" w:rsidRDefault="004510D0" w:rsidP="00CA777E">
      <w:pPr>
        <w:pStyle w:val="afff6"/>
        <w:numPr>
          <w:ilvl w:val="0"/>
          <w:numId w:val="98"/>
        </w:numPr>
      </w:pPr>
      <w:r w:rsidRPr="00110364">
        <w:t>оснащение судов на период исследований специальным навигационным оборудованием;</w:t>
      </w:r>
    </w:p>
    <w:p w:rsidR="004510D0" w:rsidRPr="00110364" w:rsidRDefault="004510D0" w:rsidP="00CA777E">
      <w:pPr>
        <w:pStyle w:val="afff6"/>
        <w:numPr>
          <w:ilvl w:val="0"/>
          <w:numId w:val="98"/>
        </w:numPr>
      </w:pPr>
      <w:r w:rsidRPr="00110364">
        <w:t>проведение регламентированного портового обслуживания специализированных судов;</w:t>
      </w:r>
    </w:p>
    <w:p w:rsidR="004510D0" w:rsidRPr="00110364" w:rsidRDefault="004510D0" w:rsidP="00CA777E">
      <w:pPr>
        <w:pStyle w:val="afff6"/>
        <w:numPr>
          <w:ilvl w:val="0"/>
          <w:numId w:val="98"/>
        </w:numPr>
      </w:pPr>
      <w:r w:rsidRPr="00110364">
        <w:t>соответствие используемых судов международным требованиям и стандартам;</w:t>
      </w:r>
    </w:p>
    <w:p w:rsidR="004510D0" w:rsidRPr="00110364" w:rsidRDefault="004510D0" w:rsidP="00CA777E">
      <w:pPr>
        <w:pStyle w:val="afff6"/>
        <w:numPr>
          <w:ilvl w:val="0"/>
          <w:numId w:val="98"/>
        </w:numPr>
      </w:pPr>
      <w:r w:rsidRPr="00110364">
        <w:t>строгое выполнение требований российского и международного законодательства, главным образом «Международной конвенции по предотвращению загрязнения с судов, МАРПОЛ 73/78».</w:t>
      </w:r>
    </w:p>
    <w:p w:rsidR="004510D0" w:rsidRPr="0020120E" w:rsidRDefault="004510D0" w:rsidP="00110364">
      <w:pPr>
        <w:pStyle w:val="afff6"/>
      </w:pPr>
      <w:r w:rsidRPr="0020120E">
        <w:t>Для снижения и предотвращения возможных воздействий на морскую водную среду, предусмотрена организация следующих общетехнических мероприятий:</w:t>
      </w:r>
    </w:p>
    <w:p w:rsidR="004510D0" w:rsidRPr="00164069" w:rsidRDefault="004510D0" w:rsidP="00CA777E">
      <w:pPr>
        <w:pStyle w:val="afff6"/>
        <w:numPr>
          <w:ilvl w:val="0"/>
          <w:numId w:val="99"/>
        </w:numPr>
      </w:pPr>
      <w:r w:rsidRPr="00164069">
        <w:t>оснащение водозаборных сооружений на судах специальными рыбозащитными устройствами (РЗУ);</w:t>
      </w:r>
    </w:p>
    <w:p w:rsidR="004510D0" w:rsidRPr="00164069" w:rsidRDefault="004510D0" w:rsidP="00CA777E">
      <w:pPr>
        <w:pStyle w:val="afff6"/>
        <w:numPr>
          <w:ilvl w:val="0"/>
          <w:numId w:val="99"/>
        </w:numPr>
      </w:pPr>
      <w:r w:rsidRPr="00164069">
        <w:lastRenderedPageBreak/>
        <w:t>оборудование судов устройствами сбора загрязненных льяльных, сточных, промывочных вод, а также специальными очистными сооружениями;</w:t>
      </w:r>
    </w:p>
    <w:p w:rsidR="004510D0" w:rsidRPr="00164069" w:rsidRDefault="004510D0" w:rsidP="00CA777E">
      <w:pPr>
        <w:pStyle w:val="afff6"/>
        <w:numPr>
          <w:ilvl w:val="0"/>
          <w:numId w:val="99"/>
        </w:numPr>
      </w:pPr>
      <w:r w:rsidRPr="00164069">
        <w:t xml:space="preserve">организация сдачи запрещённых к сбросу загрязненных льяльных и сточных вод на специальные портовые сооружения;  </w:t>
      </w:r>
    </w:p>
    <w:p w:rsidR="004510D0" w:rsidRPr="00164069" w:rsidRDefault="004510D0" w:rsidP="00CA777E">
      <w:pPr>
        <w:pStyle w:val="afff6"/>
        <w:numPr>
          <w:ilvl w:val="0"/>
          <w:numId w:val="99"/>
        </w:numPr>
      </w:pPr>
      <w:r w:rsidRPr="00164069">
        <w:t>организация контроля за содержанием загрязняющих веществ в морской воде с целью выявления непреднамеренных утечек с судов и других технических средств при проведении исследований.</w:t>
      </w:r>
    </w:p>
    <w:p w:rsidR="004510D0" w:rsidRPr="0020120E" w:rsidRDefault="004510D0" w:rsidP="00164069">
      <w:pPr>
        <w:pStyle w:val="afff6"/>
      </w:pPr>
      <w:r w:rsidRPr="0020120E">
        <w:t xml:space="preserve">Основным мероприятием, направленным на восстановление непредотвращаемого ущерба водным биоресурсам при производстве работ, является проведение компенсационных мероприятий. </w:t>
      </w:r>
    </w:p>
    <w:p w:rsidR="004510D0" w:rsidRPr="0020120E" w:rsidRDefault="004510D0" w:rsidP="00116049">
      <w:pPr>
        <w:pStyle w:val="21"/>
      </w:pPr>
      <w:bookmarkStart w:id="908" w:name="_Toc438028153"/>
      <w:bookmarkStart w:id="909" w:name="_Toc455582235"/>
      <w:bookmarkStart w:id="910" w:name="_Toc455582671"/>
      <w:bookmarkStart w:id="911" w:name="_Toc455583107"/>
      <w:bookmarkStart w:id="912" w:name="_Toc461112361"/>
      <w:r w:rsidRPr="0020120E">
        <w:t>Мероприятия по снижению воздействия на ООПТ и экологически чувствительные районы</w:t>
      </w:r>
      <w:bookmarkEnd w:id="908"/>
      <w:bookmarkEnd w:id="909"/>
      <w:bookmarkEnd w:id="910"/>
      <w:bookmarkEnd w:id="911"/>
      <w:bookmarkEnd w:id="912"/>
    </w:p>
    <w:p w:rsidR="004510D0" w:rsidRPr="00B87816" w:rsidRDefault="004510D0" w:rsidP="00164069">
      <w:pPr>
        <w:pStyle w:val="afff6"/>
      </w:pPr>
      <w:r w:rsidRPr="00B87816">
        <w:t>При выполнении работ по Прог</w:t>
      </w:r>
      <w:r>
        <w:t>р</w:t>
      </w:r>
      <w:r w:rsidRPr="00B87816">
        <w:t>амме будут соблюдаться следующие основные мероприятия:</w:t>
      </w:r>
    </w:p>
    <w:p w:rsidR="004510D0" w:rsidRPr="00164069" w:rsidRDefault="004510D0" w:rsidP="00CA777E">
      <w:pPr>
        <w:pStyle w:val="afff6"/>
        <w:numPr>
          <w:ilvl w:val="0"/>
          <w:numId w:val="100"/>
        </w:numPr>
      </w:pPr>
      <w:r w:rsidRPr="00164069">
        <w:t>запрет на работы на морских участках, отнесенных к особо охраняемым природным территориям и их охранным зонам;</w:t>
      </w:r>
    </w:p>
    <w:p w:rsidR="004510D0" w:rsidRPr="00164069" w:rsidRDefault="004510D0" w:rsidP="00CA777E">
      <w:pPr>
        <w:pStyle w:val="afff6"/>
        <w:numPr>
          <w:ilvl w:val="0"/>
          <w:numId w:val="100"/>
        </w:numPr>
      </w:pPr>
      <w:r w:rsidRPr="00164069">
        <w:t>конфигурация профилей учитывает размещение островов, относящихся к ООПТ. Г</w:t>
      </w:r>
      <w:r w:rsidR="002857E0">
        <w:t>еолого-г</w:t>
      </w:r>
      <w:r w:rsidRPr="00164069">
        <w:t xml:space="preserve">еофизические исследования не выполняются на расстоянии от 500 м до </w:t>
      </w:r>
      <w:r w:rsidR="008E6B67">
        <w:t>2</w:t>
      </w:r>
      <w:r w:rsidRPr="00164069">
        <w:t xml:space="preserve"> км от ООПТ, в зависимости от мощности источника шума;</w:t>
      </w:r>
    </w:p>
    <w:p w:rsidR="004510D0" w:rsidRPr="00164069" w:rsidRDefault="004510D0" w:rsidP="00CA777E">
      <w:pPr>
        <w:pStyle w:val="afff6"/>
        <w:numPr>
          <w:ilvl w:val="0"/>
          <w:numId w:val="100"/>
        </w:numPr>
      </w:pPr>
      <w:r w:rsidRPr="00164069">
        <w:t xml:space="preserve">жесткое соблюдения требований Международной конвенции по предотвращению загрязнения с судов (МАРПОЛ 73/78) и действующего законодательства Российской Федерации, предъявляемых к операциям с нефтепродуктами, </w:t>
      </w:r>
    </w:p>
    <w:p w:rsidR="004510D0" w:rsidRPr="00164069" w:rsidRDefault="004510D0" w:rsidP="00CA777E">
      <w:pPr>
        <w:pStyle w:val="afff6"/>
        <w:numPr>
          <w:ilvl w:val="0"/>
          <w:numId w:val="100"/>
        </w:numPr>
      </w:pPr>
      <w:r w:rsidRPr="00164069">
        <w:t>осуществление контроля качества, количества и системы очистки, сточных вод за пределами территориального моря.</w:t>
      </w:r>
    </w:p>
    <w:p w:rsidR="004510D0" w:rsidRPr="0020120E" w:rsidRDefault="004510D0" w:rsidP="00116049">
      <w:pPr>
        <w:pStyle w:val="21"/>
      </w:pPr>
      <w:bookmarkStart w:id="913" w:name="_Toc438028154"/>
      <w:bookmarkStart w:id="914" w:name="_Toc455582236"/>
      <w:bookmarkStart w:id="915" w:name="_Toc455582672"/>
      <w:bookmarkStart w:id="916" w:name="_Toc455583108"/>
      <w:bookmarkStart w:id="917" w:name="_Toc461112362"/>
      <w:r w:rsidRPr="0020120E">
        <w:t xml:space="preserve">Мероприятия по оптимизации социально-экономических воздействий, связанных с </w:t>
      </w:r>
      <w:bookmarkEnd w:id="895"/>
      <w:bookmarkEnd w:id="896"/>
      <w:bookmarkEnd w:id="897"/>
      <w:bookmarkEnd w:id="898"/>
      <w:bookmarkEnd w:id="899"/>
      <w:bookmarkEnd w:id="900"/>
      <w:r w:rsidRPr="0020120E">
        <w:t>реализацией Программы</w:t>
      </w:r>
      <w:bookmarkEnd w:id="901"/>
      <w:bookmarkEnd w:id="902"/>
      <w:bookmarkEnd w:id="913"/>
      <w:bookmarkEnd w:id="914"/>
      <w:bookmarkEnd w:id="915"/>
      <w:bookmarkEnd w:id="916"/>
      <w:bookmarkEnd w:id="917"/>
    </w:p>
    <w:p w:rsidR="004510D0" w:rsidRPr="0020120E" w:rsidRDefault="004510D0" w:rsidP="00164069">
      <w:pPr>
        <w:pStyle w:val="afff6"/>
      </w:pPr>
      <w:r w:rsidRPr="0020120E">
        <w:t>Для смягчения отрицательных и усиления положительных социально-экономических воздействий в ходе реализации Программы планируется предпринять ниже перечисленные меры.</w:t>
      </w:r>
    </w:p>
    <w:p w:rsidR="004510D0" w:rsidRPr="0020120E" w:rsidRDefault="004510D0" w:rsidP="00164069">
      <w:pPr>
        <w:pStyle w:val="afff6"/>
      </w:pPr>
      <w:r w:rsidRPr="0020120E">
        <w:t xml:space="preserve">С целью уменьшения вероятности возникновения конфликтных ситуаций с рыболовецкими судами выбор трассы движения обслуживающих судов будет осуществляться с учетом необходимости минимизации воздействия на деятельность рыболовного флота. Радиочастоты, отведенные для связи, будут вне пределов, используемых рыболовными судами. Будет проводиться инструктаж работающего персонала для ознакомления с деятельностью рыболовецкого флота. </w:t>
      </w:r>
    </w:p>
    <w:p w:rsidR="004510D0" w:rsidRPr="0020120E" w:rsidRDefault="004510D0" w:rsidP="00164069">
      <w:pPr>
        <w:pStyle w:val="afff6"/>
      </w:pPr>
      <w:r w:rsidRPr="0020120E">
        <w:t xml:space="preserve">Предусматриваются консультации с представителями рыбной промышленности до начала сейсмических работ с целью определения заинтересованных сторон и предупреждения рыбаков, работающих </w:t>
      </w:r>
      <w:r w:rsidRPr="0020120E">
        <w:lastRenderedPageBreak/>
        <w:t xml:space="preserve">поблизости, чтобы они не заходили на участок проведения сейсмических работ. </w:t>
      </w:r>
    </w:p>
    <w:p w:rsidR="004510D0" w:rsidRPr="0020120E" w:rsidRDefault="004510D0" w:rsidP="00164069">
      <w:pPr>
        <w:pStyle w:val="afff6"/>
      </w:pPr>
      <w:r w:rsidRPr="0020120E">
        <w:t>В целях предупреждения транспортных и пассажирских судов и обеспечения безопасности мореплавания, в установленном порядке будет подготовлено «Навигационное предупреждение для мореплавателей» и сделаны информационные сообщения о предлагаемой сейсморазведке по местному радио.</w:t>
      </w:r>
    </w:p>
    <w:p w:rsidR="004510D0" w:rsidRPr="0020120E" w:rsidRDefault="004510D0" w:rsidP="00164069">
      <w:pPr>
        <w:pStyle w:val="afff6"/>
      </w:pPr>
      <w:r w:rsidRPr="0020120E">
        <w:t>До представления настоящей Программы для рассмотрения в государственные органы производится информирование общественности, путем размещения информации в общественных библиотеках и в глобальной сети Интернет. Проектом предусмотрены общественные консультации с целью детального ознакомления общественности с Программой, встречи с заинтересованным представителями общественности. Все замечания и предложения населения и общественных организаций тщательно будут проанализированы и учтены при реализации Программы.</w:t>
      </w:r>
    </w:p>
    <w:p w:rsidR="004510D0" w:rsidRPr="0020120E" w:rsidRDefault="004510D0" w:rsidP="00116049">
      <w:pPr>
        <w:pStyle w:val="21"/>
      </w:pPr>
      <w:bookmarkStart w:id="918" w:name="_Toc438028155"/>
      <w:bookmarkStart w:id="919" w:name="_Toc455582237"/>
      <w:bookmarkStart w:id="920" w:name="_Toc455582673"/>
      <w:bookmarkStart w:id="921" w:name="_Toc455583109"/>
      <w:bookmarkStart w:id="922" w:name="_Toc461112363"/>
      <w:r w:rsidRPr="0020120E">
        <w:t>Мероприятия по предотвращению и уменьшению риска аварийных ситуаций</w:t>
      </w:r>
      <w:bookmarkEnd w:id="918"/>
      <w:bookmarkEnd w:id="919"/>
      <w:bookmarkEnd w:id="920"/>
      <w:bookmarkEnd w:id="921"/>
      <w:bookmarkEnd w:id="922"/>
    </w:p>
    <w:p w:rsidR="004510D0" w:rsidRPr="0020120E" w:rsidRDefault="004510D0" w:rsidP="00164069">
      <w:pPr>
        <w:pStyle w:val="afff6"/>
      </w:pPr>
      <w:r w:rsidRPr="0020120E">
        <w:t>В соответствии с Конвенцией МАРПОЛ 73/78, Приложение 1, Глава V и требованиями российских нормативных документов на каждом плавсредстве, задействованном при реализации Программы имеется С</w:t>
      </w:r>
      <w:r w:rsidRPr="0020120E">
        <w:rPr>
          <w:bCs/>
        </w:rPr>
        <w:t>удовой план чрезвычайных мер по борьбе с загрязнением нефтью (</w:t>
      </w:r>
      <w:r w:rsidRPr="0020120E">
        <w:t>SOPEP) и соответствующее оборудование для предотвращения загрязнения морской среды нефтепродуктами.</w:t>
      </w:r>
    </w:p>
    <w:p w:rsidR="004510D0" w:rsidRPr="0020120E" w:rsidRDefault="004510D0" w:rsidP="00164069">
      <w:pPr>
        <w:pStyle w:val="afff6"/>
      </w:pPr>
      <w:r w:rsidRPr="0020120E">
        <w:t xml:space="preserve">SOPEP в своем составе содержит: </w:t>
      </w:r>
    </w:p>
    <w:p w:rsidR="004510D0" w:rsidRPr="00164069" w:rsidRDefault="004510D0" w:rsidP="00CA777E">
      <w:pPr>
        <w:pStyle w:val="afff6"/>
        <w:numPr>
          <w:ilvl w:val="0"/>
          <w:numId w:val="101"/>
        </w:numPr>
      </w:pPr>
      <w:r w:rsidRPr="00164069">
        <w:t>подробное описание процедур, которые должны выполнять капитан или другие лица, несущие ответственность за судно, при передаче сообщения об инциденте, вызывающем загрязнение нефтью;</w:t>
      </w:r>
    </w:p>
    <w:p w:rsidR="004510D0" w:rsidRPr="00164069" w:rsidRDefault="004510D0" w:rsidP="00CA777E">
      <w:pPr>
        <w:pStyle w:val="afff6"/>
        <w:numPr>
          <w:ilvl w:val="0"/>
          <w:numId w:val="101"/>
        </w:numPr>
      </w:pPr>
      <w:r w:rsidRPr="00164069">
        <w:t>перечень организаций или лиц, с которыми должна быть установлена связь в случае инцидента, вызывающего загрязнение нефтью;</w:t>
      </w:r>
    </w:p>
    <w:p w:rsidR="004510D0" w:rsidRPr="00164069" w:rsidRDefault="004510D0" w:rsidP="00CA777E">
      <w:pPr>
        <w:pStyle w:val="afff6"/>
        <w:numPr>
          <w:ilvl w:val="0"/>
          <w:numId w:val="101"/>
        </w:numPr>
      </w:pPr>
      <w:r w:rsidRPr="00164069">
        <w:t xml:space="preserve">подробное описание действий, которые должны быть немедленно предприняты лицами, находящимися на борту судна, для уменьшения сброса нефти в результате инцидента; </w:t>
      </w:r>
    </w:p>
    <w:p w:rsidR="004510D0" w:rsidRPr="00164069" w:rsidRDefault="004510D0" w:rsidP="00CA777E">
      <w:pPr>
        <w:pStyle w:val="afff6"/>
        <w:numPr>
          <w:ilvl w:val="0"/>
          <w:numId w:val="101"/>
        </w:numPr>
      </w:pPr>
      <w:r w:rsidRPr="00164069">
        <w:t>процедуры и пункты связи на судне для координации с национальными и местными властями действий, осуществляемых на борту судна, по борьбе с загрязнением.</w:t>
      </w:r>
    </w:p>
    <w:p w:rsidR="004510D0" w:rsidRPr="0020120E" w:rsidRDefault="004510D0" w:rsidP="00164069">
      <w:pPr>
        <w:pStyle w:val="afff6"/>
      </w:pPr>
      <w:r w:rsidRPr="0020120E">
        <w:t xml:space="preserve">В состав оборудования для предотвращения загрязнения морской среды нефтепродуктами входит - резервуарами для хранения нефтесодержащих стоков с автоматическими системами контроля за превышением допустимого уровня наполнения. </w:t>
      </w:r>
    </w:p>
    <w:p w:rsidR="004510D0" w:rsidRDefault="004510D0" w:rsidP="00164069">
      <w:pPr>
        <w:pStyle w:val="afff6"/>
      </w:pPr>
      <w:r w:rsidRPr="0020120E">
        <w:t xml:space="preserve">Бункеровочные операции в море при реализации Программы производить не планируется. </w:t>
      </w:r>
    </w:p>
    <w:p w:rsidR="004510D0" w:rsidRPr="0020120E" w:rsidRDefault="004510D0" w:rsidP="00164069">
      <w:pPr>
        <w:pStyle w:val="afff6"/>
      </w:pPr>
      <w:r w:rsidRPr="0020120E">
        <w:t xml:space="preserve">Судно работают на легком дизельном топливе, которое даже в случае аварийного разлива предполагает значительные преимущества с точки зрения защиты окружающей среды по сравнению с тяжелым флотским </w:t>
      </w:r>
      <w:r w:rsidRPr="0020120E">
        <w:lastRenderedPageBreak/>
        <w:t>мазутом. Все нефтяные масла и другие химические вещества, используемые или хранящиеся на борту судов, будут содержаться в специально отведенных для этого местах, с целью предотвращения повреждения контейнеров или утечки/разлива на палубу или в море. Эти материалы хранятся в местах, огороженных таким образом, чтобы любой разлив или утечка могли бы быть задержаны и собраны. Палубный дренаж будет осмотрен и проверен для обеспечения его нормальной работы до начала работ. Для сбора разлившихся жидких веществ на борту судов хранится сорбирующий материал «</w:t>
      </w:r>
      <w:r w:rsidRPr="0020120E">
        <w:rPr>
          <w:lang w:val="en-US"/>
        </w:rPr>
        <w:t>SpillSorb</w:t>
      </w:r>
      <w:r w:rsidRPr="0020120E">
        <w:t>».</w:t>
      </w:r>
    </w:p>
    <w:p w:rsidR="004510D0" w:rsidRPr="0020120E" w:rsidRDefault="004510D0" w:rsidP="00164069">
      <w:pPr>
        <w:pStyle w:val="afff6"/>
      </w:pPr>
      <w:r w:rsidRPr="0020120E">
        <w:t>При работе используются сейсмокосы без углеводородного наполнителя.</w:t>
      </w:r>
    </w:p>
    <w:p w:rsidR="004510D0" w:rsidRPr="0020120E" w:rsidRDefault="004510D0" w:rsidP="00164069">
      <w:pPr>
        <w:pStyle w:val="afff6"/>
      </w:pPr>
      <w:r w:rsidRPr="0020120E">
        <w:t>Применение на судах высокоточной системы навигации для проведения сейсморазведки позволяет определять географическое положение судна и положение сейсмической косы в реальном времени, что облегчает принятие решений в случае возникновения внештатных ситуаций.</w:t>
      </w:r>
    </w:p>
    <w:p w:rsidR="004510D0" w:rsidRPr="0020120E" w:rsidRDefault="004510D0" w:rsidP="00164069">
      <w:pPr>
        <w:pStyle w:val="afff6"/>
      </w:pPr>
      <w:r w:rsidRPr="0020120E">
        <w:t>В рамках настоящей Программы не планируется применение вертолета и его посадка и взлет с судов, таким образом, снижается риск возникновения аварийных ситуаций, связанных с этим видом транспорта. Использование вертолета возможно только в случае экстренной эвакуации больных/пострадавших. Возможная эвакуация будет проводиться специально обученными пилотами без посадки вертолета на вертолетные площадки судов с помощью корзины и лебедки.</w:t>
      </w:r>
    </w:p>
    <w:p w:rsidR="004510D0" w:rsidRPr="0020120E" w:rsidRDefault="004510D0" w:rsidP="00164069">
      <w:pPr>
        <w:pStyle w:val="afff6"/>
      </w:pPr>
      <w:r w:rsidRPr="0020120E">
        <w:t>Координаты района сейсмических работ сообщаются НАВИП (навигационные предупреждения), НАВИМ (навигационные извещения мореплавателям), ПРИП (навигационные предупреждения краткого срока действия по районам морей омывающим берега России).</w:t>
      </w:r>
    </w:p>
    <w:p w:rsidR="004510D0" w:rsidRPr="0020120E" w:rsidRDefault="004510D0" w:rsidP="00164069">
      <w:pPr>
        <w:pStyle w:val="afff6"/>
      </w:pPr>
      <w:r w:rsidRPr="0020120E">
        <w:t>Создание запретного района для плавания судов и ловли рыбы (зоны безопасности) вокруг движущегося каравана судна сейсморазведки в радиусе 500 м (в соответствии с требованиями Федерального закона «О континентальном шельфе» и обеспечения безопасности мореплавания, согласно Конвенции ООН по Морскому праву, 1982 г.). Передвижение технических средств, судов и плавучих средств предусматривается только в границах района работ.</w:t>
      </w:r>
    </w:p>
    <w:p w:rsidR="004510D0" w:rsidRPr="0020120E" w:rsidRDefault="004510D0" w:rsidP="00164069">
      <w:pPr>
        <w:pStyle w:val="afff6"/>
      </w:pPr>
      <w:r w:rsidRPr="0020120E">
        <w:t xml:space="preserve">Экипаж обучен действиям, согласно </w:t>
      </w:r>
      <w:r w:rsidR="00D864E1">
        <w:t>«</w:t>
      </w:r>
      <w:r w:rsidRPr="0020120E">
        <w:t>Международных правил предупреждения столкновения судов в море</w:t>
      </w:r>
      <w:r w:rsidR="00D864E1">
        <w:t>»</w:t>
      </w:r>
      <w:r w:rsidRPr="0020120E">
        <w:t xml:space="preserve"> (МППСС-72).</w:t>
      </w:r>
    </w:p>
    <w:p w:rsidR="004510D0" w:rsidRPr="0020120E" w:rsidRDefault="004510D0" w:rsidP="00164069">
      <w:pPr>
        <w:pStyle w:val="afff6"/>
      </w:pPr>
      <w:r w:rsidRPr="0020120E">
        <w:t xml:space="preserve">Оборудование судов средствами предупреждения и навигационным оборудованием, в соответствии с установленными требованиями. Конструкция судна сейсморазведочной партии обладает достаточным запасом прочности, поэтому персонал судна в случае столкновения с посторонним судном (с учетом малой скорости движения судна при сейсмосъемке) – не пострадает. </w:t>
      </w:r>
    </w:p>
    <w:p w:rsidR="004510D0" w:rsidRPr="0020120E" w:rsidRDefault="004510D0" w:rsidP="00164069">
      <w:pPr>
        <w:pStyle w:val="afff6"/>
      </w:pPr>
      <w:r w:rsidRPr="0020120E">
        <w:t>Предусматривается проведение сейсморазведочных работ по апробированной методике.</w:t>
      </w:r>
    </w:p>
    <w:p w:rsidR="004510D0" w:rsidRPr="0020120E" w:rsidRDefault="004510D0" w:rsidP="00164069">
      <w:pPr>
        <w:pStyle w:val="afff6"/>
      </w:pPr>
      <w:r w:rsidRPr="0020120E">
        <w:t xml:space="preserve">В ходе работ используются взрывоопасные устройства, однако при их использовании соблюдаются установленные нормативные ограничения вследствие чего, взрывы и обусловленные ими разрушения крайне маловероятны. Согласно разделу 4.2. «Правил безопасности ведения </w:t>
      </w:r>
      <w:r w:rsidRPr="0020120E">
        <w:lastRenderedPageBreak/>
        <w:t>морских геологоразведочных работ» (Утверждены Госгортехнадзором России 27.10.1995 г. Постановление № 51) «металлические трубы (рукава высокого давления) пневмосети, закрепленные на палубе и в помещениях, должны быть защищены металлическими или деревянными кожухами, рассчитанными на случай разрыва пневмолиниии располагаться не ближе 0,5 м от электрооборудования. Все трубы и рукав, используемые в пневмосети, должны быть рассчитаны на полуторное рабочее давление и иметь заводскую маркировку или документацию (сертификат). Пневмосеть не должна прокладываться через жилое помещение и в местах постоянного пребывания людей».</w:t>
      </w:r>
    </w:p>
    <w:p w:rsidR="004510D0" w:rsidRPr="0020120E" w:rsidRDefault="004510D0" w:rsidP="00164069">
      <w:pPr>
        <w:pStyle w:val="afff6"/>
      </w:pPr>
      <w:r w:rsidRPr="0020120E">
        <w:t xml:space="preserve">Конструкция судов, плавсредств, установленное на них оборудование отвечают Правилам Регистра морского судоходства, разработанным на основании технических требований Международной конвенции по предотвращению загрязнения с судов 1973 года. Корпуса судов покрыты антикоррозионными материалами. Водометные суда не применяются. Суда  спроектированы и построены как всепогодные суда речного класса. С целью уменьшения рисков, связанных с возникновением стихийных бедствий, предусмотрены следующие организационно – технические мероприятия: </w:t>
      </w:r>
    </w:p>
    <w:p w:rsidR="004510D0" w:rsidRPr="00164069" w:rsidRDefault="004510D0" w:rsidP="00CA777E">
      <w:pPr>
        <w:pStyle w:val="afff6"/>
        <w:numPr>
          <w:ilvl w:val="0"/>
          <w:numId w:val="102"/>
        </w:numPr>
      </w:pPr>
      <w:r w:rsidRPr="00164069">
        <w:t>получение специализированных метеопрогнозов и штормовых предупреждений;</w:t>
      </w:r>
    </w:p>
    <w:p w:rsidR="004510D0" w:rsidRPr="00164069" w:rsidRDefault="004510D0" w:rsidP="00CA777E">
      <w:pPr>
        <w:pStyle w:val="afff6"/>
        <w:numPr>
          <w:ilvl w:val="0"/>
          <w:numId w:val="102"/>
        </w:numPr>
      </w:pPr>
      <w:r w:rsidRPr="00164069">
        <w:t>ограничение выполнения работ при высоте волны более 3,5 м и скорости ветра более 20 м/с;</w:t>
      </w:r>
    </w:p>
    <w:p w:rsidR="004510D0" w:rsidRPr="00164069" w:rsidRDefault="004510D0" w:rsidP="00CA777E">
      <w:pPr>
        <w:pStyle w:val="afff6"/>
        <w:numPr>
          <w:ilvl w:val="0"/>
          <w:numId w:val="102"/>
        </w:numPr>
      </w:pPr>
      <w:r w:rsidRPr="00164069">
        <w:t>перевод судна в штормовой режим при приближении экстремальных штормов с переходом в безопасный район моря для отстоя.</w:t>
      </w:r>
    </w:p>
    <w:p w:rsidR="004510D0" w:rsidRPr="0020120E" w:rsidRDefault="004510D0" w:rsidP="00164069">
      <w:pPr>
        <w:pStyle w:val="afff6"/>
      </w:pPr>
      <w:r w:rsidRPr="0020120E">
        <w:t>Навигационные средства, маяки и противотуманные сирены будут расположены на судне, в соответствии с российскими нормативными требованиями. На стрелах подъемных кранов, мачтах антенн установлены сигнальные огни.</w:t>
      </w:r>
    </w:p>
    <w:p w:rsidR="004510D0" w:rsidRPr="0020120E" w:rsidRDefault="004510D0" w:rsidP="00164069">
      <w:pPr>
        <w:pStyle w:val="afff6"/>
      </w:pPr>
      <w:r w:rsidRPr="0020120E">
        <w:t>При утере элементов оборудования или иных нештатных ситуациях предприятие сообщает об этом местным властям и территориальному природоохранному органу и принимает меры по устранению создавшейся ситуации.</w:t>
      </w:r>
    </w:p>
    <w:p w:rsidR="004510D0" w:rsidRPr="0020120E" w:rsidRDefault="004510D0" w:rsidP="00164069">
      <w:pPr>
        <w:pStyle w:val="afff6"/>
      </w:pPr>
      <w:r w:rsidRPr="0020120E">
        <w:t>За соблюдением утвержденной технологии работ, проведение природоохранных мероприятий и допущенные нарушения ответственность несет начальник сейсмической партии, назначенный приказом до начала работ.</w:t>
      </w:r>
    </w:p>
    <w:p w:rsidR="004510D0" w:rsidRPr="0020120E" w:rsidRDefault="004510D0" w:rsidP="00164069">
      <w:pPr>
        <w:pStyle w:val="afff6"/>
      </w:pPr>
      <w:r w:rsidRPr="0020120E">
        <w:t>Предупреждение утечек опасных материалов (нефтепродуктов и химических веществ):</w:t>
      </w:r>
    </w:p>
    <w:p w:rsidR="004510D0" w:rsidRPr="00164069" w:rsidRDefault="004510D0" w:rsidP="00CA777E">
      <w:pPr>
        <w:pStyle w:val="afff6"/>
        <w:numPr>
          <w:ilvl w:val="0"/>
          <w:numId w:val="103"/>
        </w:numPr>
      </w:pPr>
      <w:r w:rsidRPr="00164069">
        <w:t>наличие на судах плана по обращению с опасными материалами, включающего специальные детальные инструкции по обращению с конкретными видами опасных веществ;</w:t>
      </w:r>
    </w:p>
    <w:p w:rsidR="004510D0" w:rsidRPr="00164069" w:rsidRDefault="004510D0" w:rsidP="00CA777E">
      <w:pPr>
        <w:pStyle w:val="afff6"/>
        <w:numPr>
          <w:ilvl w:val="0"/>
          <w:numId w:val="103"/>
        </w:numPr>
      </w:pPr>
      <w:r w:rsidRPr="00164069">
        <w:t xml:space="preserve">хранение на судах дизельного топлива, моторных и смазочных масел в специальных цистернах (танках) с двойным дном, а химических веществ - в герметичных емкостях (контейнерах, банках, баллонах) в </w:t>
      </w:r>
      <w:r w:rsidRPr="00164069">
        <w:lastRenderedPageBreak/>
        <w:t>соответствии с правилами и спецификациями их производителя в специально отведенных местах;</w:t>
      </w:r>
    </w:p>
    <w:p w:rsidR="004510D0" w:rsidRPr="00164069" w:rsidRDefault="004510D0" w:rsidP="00CA777E">
      <w:pPr>
        <w:pStyle w:val="afff6"/>
        <w:numPr>
          <w:ilvl w:val="0"/>
          <w:numId w:val="103"/>
        </w:numPr>
      </w:pPr>
      <w:r w:rsidRPr="00164069">
        <w:t>хранение опасных веществ в емкостях, специально предназначенных для хранения соответствующего вещества и имеющих соответствующую наружную маркировку;</w:t>
      </w:r>
    </w:p>
    <w:p w:rsidR="004510D0" w:rsidRPr="00164069" w:rsidRDefault="004510D0" w:rsidP="00CA777E">
      <w:pPr>
        <w:pStyle w:val="afff6"/>
        <w:numPr>
          <w:ilvl w:val="0"/>
          <w:numId w:val="103"/>
        </w:numPr>
      </w:pPr>
      <w:r w:rsidRPr="00164069">
        <w:t>периодические проверки и профилактическое обслуживание, в соответствии с инструкциями по эксплуатации, трубопроводов, соединяющих цистерны-хранилища.</w:t>
      </w:r>
    </w:p>
    <w:p w:rsidR="004510D0" w:rsidRPr="0020120E" w:rsidRDefault="004510D0" w:rsidP="00116049">
      <w:pPr>
        <w:pStyle w:val="21"/>
      </w:pPr>
      <w:bookmarkStart w:id="923" w:name="BITSoft"/>
      <w:bookmarkStart w:id="924" w:name="_Toc438028156"/>
      <w:bookmarkStart w:id="925" w:name="_Toc455582238"/>
      <w:bookmarkStart w:id="926" w:name="_Toc455582674"/>
      <w:bookmarkStart w:id="927" w:name="_Toc455583110"/>
      <w:bookmarkStart w:id="928" w:name="_Toc461112364"/>
      <w:bookmarkEnd w:id="923"/>
      <w:r w:rsidRPr="0020120E">
        <w:t>Список используемой литературы</w:t>
      </w:r>
      <w:bookmarkEnd w:id="924"/>
      <w:bookmarkEnd w:id="925"/>
      <w:bookmarkEnd w:id="926"/>
      <w:bookmarkEnd w:id="927"/>
      <w:bookmarkEnd w:id="928"/>
    </w:p>
    <w:p w:rsidR="004510D0" w:rsidRPr="0020120E" w:rsidRDefault="004510D0" w:rsidP="00CA777E">
      <w:pPr>
        <w:pStyle w:val="afff6"/>
        <w:numPr>
          <w:ilvl w:val="0"/>
          <w:numId w:val="104"/>
        </w:numPr>
      </w:pPr>
      <w:r w:rsidRPr="0020120E">
        <w:t>ГОСТ 12.4.002-97. ССБТ. Средства защиты рук от вибрации</w:t>
      </w:r>
    </w:p>
    <w:p w:rsidR="004510D0" w:rsidRPr="0020120E" w:rsidRDefault="004510D0" w:rsidP="00CA777E">
      <w:pPr>
        <w:pStyle w:val="afff6"/>
        <w:numPr>
          <w:ilvl w:val="0"/>
          <w:numId w:val="104"/>
        </w:numPr>
      </w:pPr>
      <w:r w:rsidRPr="0020120E">
        <w:t>ГОСТ 12.4.011-89. ССБТ. Средства защиты работающих. Общие требования и классификация</w:t>
      </w:r>
    </w:p>
    <w:p w:rsidR="004510D0" w:rsidRPr="0020120E" w:rsidRDefault="004510D0" w:rsidP="00CA777E">
      <w:pPr>
        <w:pStyle w:val="afff6"/>
        <w:numPr>
          <w:ilvl w:val="0"/>
          <w:numId w:val="104"/>
        </w:numPr>
      </w:pPr>
      <w:r w:rsidRPr="0020120E">
        <w:t>ГОСТ 12.4.024-76. ССБТ. Обувь специальная виброзащитная. Общие технические требования</w:t>
      </w:r>
    </w:p>
    <w:p w:rsidR="004510D0" w:rsidRPr="0020120E" w:rsidRDefault="004510D0" w:rsidP="00CA777E">
      <w:pPr>
        <w:pStyle w:val="afff6"/>
        <w:numPr>
          <w:ilvl w:val="0"/>
          <w:numId w:val="104"/>
        </w:numPr>
      </w:pPr>
      <w:r w:rsidRPr="0020120E">
        <w:t>ГОСТ 12.1.029-80. ССБТ. Средства и методы защиты от шума</w:t>
      </w:r>
    </w:p>
    <w:p w:rsidR="004510D0" w:rsidRPr="0020120E" w:rsidRDefault="004510D0" w:rsidP="00CA777E">
      <w:pPr>
        <w:pStyle w:val="afff6"/>
        <w:numPr>
          <w:ilvl w:val="0"/>
          <w:numId w:val="104"/>
        </w:numPr>
      </w:pPr>
      <w:r w:rsidRPr="0020120E">
        <w:t>ГОСТ 12.4.051-87. ССБТ. Средства индивидуальной защиты органа слуха. Общие технические требования и методы испытаний</w:t>
      </w:r>
    </w:p>
    <w:p w:rsidR="004510D0" w:rsidRPr="0020120E" w:rsidRDefault="004510D0" w:rsidP="00CA777E">
      <w:pPr>
        <w:pStyle w:val="afff6"/>
        <w:numPr>
          <w:ilvl w:val="0"/>
          <w:numId w:val="104"/>
        </w:numPr>
      </w:pPr>
      <w:r w:rsidRPr="0020120E">
        <w:t>Международная конвенция по предотвращению загрязнения с судов 1973 г., измененная протоколом 1978 г. к ней (МАРПОЛ 73/78)</w:t>
      </w:r>
    </w:p>
    <w:p w:rsidR="004510D0" w:rsidRPr="0020120E" w:rsidRDefault="004510D0" w:rsidP="00CA777E">
      <w:pPr>
        <w:pStyle w:val="afff6"/>
        <w:numPr>
          <w:ilvl w:val="0"/>
          <w:numId w:val="104"/>
        </w:numPr>
      </w:pPr>
      <w:r w:rsidRPr="0020120E">
        <w:t>МППСС-72. Международные правила предупреждения столкновения судов в море</w:t>
      </w:r>
    </w:p>
    <w:p w:rsidR="004510D0" w:rsidRPr="0020120E" w:rsidRDefault="004510D0" w:rsidP="00CA777E">
      <w:pPr>
        <w:pStyle w:val="afff6"/>
        <w:numPr>
          <w:ilvl w:val="0"/>
          <w:numId w:val="104"/>
        </w:numPr>
      </w:pPr>
      <w:r w:rsidRPr="0020120E">
        <w:t>СН 2.5.2.047-96. Водный транспорт. Уровни шума на морских судах</w:t>
      </w:r>
    </w:p>
    <w:p w:rsidR="004510D0" w:rsidRPr="0020120E" w:rsidRDefault="004510D0" w:rsidP="00CA777E">
      <w:pPr>
        <w:pStyle w:val="afff6"/>
        <w:numPr>
          <w:ilvl w:val="0"/>
          <w:numId w:val="104"/>
        </w:numPr>
      </w:pPr>
      <w:r w:rsidRPr="0020120E">
        <w:t>СН 2.5.2.048-96. Водный транспорт. Уровни вибрации на морских судах</w:t>
      </w:r>
    </w:p>
    <w:p w:rsidR="00D965F6" w:rsidRPr="008933F8" w:rsidRDefault="004510D0" w:rsidP="008933F8">
      <w:pPr>
        <w:pStyle w:val="afff6"/>
        <w:numPr>
          <w:ilvl w:val="0"/>
          <w:numId w:val="104"/>
        </w:numPr>
      </w:pPr>
      <w:r w:rsidRPr="0020120E">
        <w:t>ISO 14001:2004. Системы экологического менеджмента. Требования и руководство по применению</w:t>
      </w:r>
      <w:bookmarkStart w:id="929" w:name="_Toc438028157"/>
      <w:bookmarkStart w:id="930" w:name="_Toc455582239"/>
      <w:bookmarkStart w:id="931" w:name="_Toc455582675"/>
      <w:bookmarkStart w:id="932" w:name="_Toc455583111"/>
      <w:r w:rsidR="00D965F6">
        <w:br w:type="page"/>
      </w:r>
    </w:p>
    <w:p w:rsidR="004510D0" w:rsidRPr="00D965F6" w:rsidRDefault="004510D0" w:rsidP="00D965F6">
      <w:pPr>
        <w:pStyle w:val="10"/>
      </w:pPr>
      <w:bookmarkStart w:id="933" w:name="_Toc461112365"/>
      <w:r w:rsidRPr="00E6221C">
        <w:lastRenderedPageBreak/>
        <w:t>ПРОИЗВОДСТВЕННЫЙ ЭКОЛОГИЧЕСКИЙ КОНТРОЛЬ И МОНИТОРИНГ</w:t>
      </w:r>
      <w:bookmarkEnd w:id="929"/>
      <w:bookmarkEnd w:id="930"/>
      <w:bookmarkEnd w:id="931"/>
      <w:bookmarkEnd w:id="932"/>
      <w:bookmarkEnd w:id="933"/>
      <w:r w:rsidRPr="00E6221C">
        <w:tab/>
      </w:r>
    </w:p>
    <w:p w:rsidR="004510D0" w:rsidRPr="00E6221C" w:rsidRDefault="004510D0" w:rsidP="00116049">
      <w:pPr>
        <w:pStyle w:val="21"/>
      </w:pPr>
      <w:bookmarkStart w:id="934" w:name="_Toc438028158"/>
      <w:bookmarkStart w:id="935" w:name="_Toc455582240"/>
      <w:bookmarkStart w:id="936" w:name="_Toc455582676"/>
      <w:bookmarkStart w:id="937" w:name="_Toc455583112"/>
      <w:bookmarkStart w:id="938" w:name="_Toc461112366"/>
      <w:r w:rsidRPr="00E6221C">
        <w:t>Производственный экологический контроль</w:t>
      </w:r>
      <w:bookmarkEnd w:id="934"/>
      <w:bookmarkEnd w:id="935"/>
      <w:bookmarkEnd w:id="936"/>
      <w:bookmarkEnd w:id="937"/>
      <w:bookmarkEnd w:id="938"/>
      <w:r w:rsidRPr="00E6221C">
        <w:tab/>
      </w:r>
    </w:p>
    <w:p w:rsidR="004510D0" w:rsidRPr="00E6221C" w:rsidRDefault="004510D0" w:rsidP="00116049">
      <w:pPr>
        <w:pStyle w:val="3"/>
        <w:tabs>
          <w:tab w:val="left" w:pos="1701"/>
        </w:tabs>
        <w:overflowPunct w:val="0"/>
        <w:autoSpaceDE w:val="0"/>
        <w:autoSpaceDN w:val="0"/>
        <w:adjustRightInd w:val="0"/>
        <w:spacing w:before="120" w:line="240" w:lineRule="auto"/>
        <w:textAlignment w:val="baseline"/>
      </w:pPr>
      <w:bookmarkStart w:id="939" w:name="_Toc438028159"/>
      <w:bookmarkStart w:id="940" w:name="_Toc455582241"/>
      <w:bookmarkStart w:id="941" w:name="_Toc455582677"/>
      <w:bookmarkStart w:id="942" w:name="_Toc455583113"/>
      <w:bookmarkStart w:id="943" w:name="_Toc461112367"/>
      <w:r w:rsidRPr="00E6221C">
        <w:t>Нормативно-правовое обеспечение</w:t>
      </w:r>
      <w:bookmarkEnd w:id="939"/>
      <w:bookmarkEnd w:id="940"/>
      <w:bookmarkEnd w:id="941"/>
      <w:bookmarkEnd w:id="942"/>
      <w:bookmarkEnd w:id="943"/>
    </w:p>
    <w:p w:rsidR="004510D0" w:rsidRPr="00E6221C" w:rsidRDefault="004510D0" w:rsidP="004510D0">
      <w:pPr>
        <w:pStyle w:val="afff6"/>
      </w:pPr>
      <w:r w:rsidRPr="00E6221C">
        <w:t>В соответствии со ст. 67 Федерального закона «Об охране окружающей среды» производственный контроль в области охраны окружающей среды (производственный экологический контроль) осуществляется в целях обеспечения выполнения в процессе хозяйственной и иной деятельности мероприятий по охране окружающей среды, рациональному использованию и восстановлению природных ресурсов, а также в целях соблюдения требований в области охраны окружающей среды, установленных законодательством в области охраны окружающей среды (Федеральный закон РФ №7-ФЗ).</w:t>
      </w:r>
    </w:p>
    <w:p w:rsidR="004510D0" w:rsidRPr="00E6221C" w:rsidRDefault="004510D0" w:rsidP="004510D0">
      <w:pPr>
        <w:pStyle w:val="afff6"/>
      </w:pPr>
      <w:r w:rsidRPr="00E6221C">
        <w:t>Производственный экологический контроль должен осуществляться также в соответствии с требованиями:</w:t>
      </w:r>
    </w:p>
    <w:p w:rsidR="004510D0" w:rsidRPr="00ED337D" w:rsidRDefault="004510D0" w:rsidP="00CA777E">
      <w:pPr>
        <w:pStyle w:val="afff6"/>
        <w:numPr>
          <w:ilvl w:val="0"/>
          <w:numId w:val="47"/>
        </w:numPr>
        <w:spacing w:before="0" w:after="0"/>
      </w:pPr>
      <w:r w:rsidRPr="00ED337D">
        <w:t>ст. 25 Федерального закона от 04.05.1999 №96-ФЗ «Об охране атмосферного воздуха»;</w:t>
      </w:r>
    </w:p>
    <w:p w:rsidR="004510D0" w:rsidRPr="00ED337D" w:rsidRDefault="004510D0" w:rsidP="00CA777E">
      <w:pPr>
        <w:pStyle w:val="afff6"/>
        <w:numPr>
          <w:ilvl w:val="0"/>
          <w:numId w:val="47"/>
        </w:numPr>
        <w:spacing w:before="0" w:after="0"/>
      </w:pPr>
      <w:r w:rsidRPr="00ED337D">
        <w:t>ст. 26 Федерального закона от 24.06.1998 №89-ФЗ «Об отходах производства и потребления»;</w:t>
      </w:r>
    </w:p>
    <w:p w:rsidR="004510D0" w:rsidRPr="00ED337D" w:rsidRDefault="004510D0" w:rsidP="00CA777E">
      <w:pPr>
        <w:pStyle w:val="afff6"/>
        <w:numPr>
          <w:ilvl w:val="0"/>
          <w:numId w:val="47"/>
        </w:numPr>
        <w:spacing w:before="0" w:after="0"/>
      </w:pPr>
      <w:r w:rsidRPr="00ED337D">
        <w:t>ст. 39 Водного кодекса РФ от 03.06.2006 №74-ФЗ;</w:t>
      </w:r>
    </w:p>
    <w:p w:rsidR="004510D0" w:rsidRPr="00ED337D" w:rsidRDefault="004510D0" w:rsidP="00CA777E">
      <w:pPr>
        <w:pStyle w:val="afff6"/>
        <w:numPr>
          <w:ilvl w:val="0"/>
          <w:numId w:val="47"/>
        </w:numPr>
        <w:spacing w:before="0" w:after="0"/>
      </w:pPr>
      <w:r w:rsidRPr="00ED337D">
        <w:t>ст. 32 Федерального закона от 30.03.1999 №52-ФЗ «О санитарно-эпидемиологическом благополучии населения»;</w:t>
      </w:r>
    </w:p>
    <w:p w:rsidR="004510D0" w:rsidRPr="00ED337D" w:rsidRDefault="004510D0" w:rsidP="00CA777E">
      <w:pPr>
        <w:pStyle w:val="afff6"/>
        <w:numPr>
          <w:ilvl w:val="0"/>
          <w:numId w:val="47"/>
        </w:numPr>
        <w:spacing w:before="0" w:after="0"/>
      </w:pPr>
      <w:r w:rsidRPr="00ED337D">
        <w:t xml:space="preserve">иных нормативных правовых и методических документов, принятых в развитие указанных законов. </w:t>
      </w:r>
    </w:p>
    <w:p w:rsidR="004510D0" w:rsidRPr="00E6221C" w:rsidRDefault="004510D0" w:rsidP="004510D0">
      <w:pPr>
        <w:pStyle w:val="afff6"/>
      </w:pPr>
      <w:r w:rsidRPr="00E6221C">
        <w:t>Согласно требованиям «Положения об оценке воздействия намечаемой хозяйственной и иной деятельности на окружающую среду в Российской Федерации» исследования по оценке воздействия на окружающую среду намечаемой хозяйственной и иной деятельности должны включать «разработку предложений по программе экологического мониторинга и контроля на всех этапах реализации намечаемой хозяйственной деятельности» (Приказ Госкомэкологии № 372).</w:t>
      </w:r>
    </w:p>
    <w:p w:rsidR="004510D0" w:rsidRPr="00E6221C" w:rsidRDefault="004510D0" w:rsidP="00116049">
      <w:pPr>
        <w:pStyle w:val="3"/>
        <w:tabs>
          <w:tab w:val="left" w:pos="1440"/>
        </w:tabs>
        <w:overflowPunct w:val="0"/>
        <w:autoSpaceDE w:val="0"/>
        <w:autoSpaceDN w:val="0"/>
        <w:adjustRightInd w:val="0"/>
        <w:spacing w:before="120" w:line="240" w:lineRule="auto"/>
        <w:textAlignment w:val="baseline"/>
        <w:rPr>
          <w:szCs w:val="24"/>
        </w:rPr>
      </w:pPr>
      <w:bookmarkStart w:id="944" w:name="_Toc217544516"/>
      <w:bookmarkStart w:id="945" w:name="_Toc221702940"/>
      <w:bookmarkStart w:id="946" w:name="_Toc222895129"/>
      <w:bookmarkStart w:id="947" w:name="_Toc234902611"/>
      <w:bookmarkStart w:id="948" w:name="_Toc234996950"/>
      <w:bookmarkStart w:id="949" w:name="_Toc292379476"/>
      <w:bookmarkStart w:id="950" w:name="_Toc292389813"/>
      <w:bookmarkStart w:id="951" w:name="_Toc417301236"/>
      <w:bookmarkStart w:id="952" w:name="_Toc438028160"/>
      <w:bookmarkStart w:id="953" w:name="_Toc455582242"/>
      <w:bookmarkStart w:id="954" w:name="_Toc455582678"/>
      <w:bookmarkStart w:id="955" w:name="_Toc455583114"/>
      <w:bookmarkStart w:id="956" w:name="_Toc461112368"/>
      <w:r w:rsidRPr="00E6221C">
        <w:rPr>
          <w:szCs w:val="24"/>
        </w:rPr>
        <w:t>Цели и задачи производственного экологического контроля</w:t>
      </w:r>
      <w:bookmarkEnd w:id="944"/>
      <w:bookmarkEnd w:id="945"/>
      <w:bookmarkEnd w:id="946"/>
      <w:bookmarkEnd w:id="947"/>
      <w:bookmarkEnd w:id="948"/>
      <w:bookmarkEnd w:id="949"/>
      <w:bookmarkEnd w:id="950"/>
      <w:bookmarkEnd w:id="951"/>
      <w:bookmarkEnd w:id="952"/>
      <w:bookmarkEnd w:id="953"/>
      <w:bookmarkEnd w:id="954"/>
      <w:bookmarkEnd w:id="955"/>
      <w:bookmarkEnd w:id="956"/>
      <w:r w:rsidRPr="00E6221C">
        <w:rPr>
          <w:szCs w:val="24"/>
        </w:rPr>
        <w:t xml:space="preserve"> </w:t>
      </w:r>
    </w:p>
    <w:p w:rsidR="004510D0" w:rsidRPr="0027383F" w:rsidRDefault="004510D0" w:rsidP="0027383F">
      <w:pPr>
        <w:pStyle w:val="afff6"/>
      </w:pPr>
      <w:r w:rsidRPr="0027383F">
        <w:t>Целями производственного экологического контроля являются:</w:t>
      </w:r>
    </w:p>
    <w:p w:rsidR="004510D0" w:rsidRPr="0027383F" w:rsidRDefault="004510D0" w:rsidP="00CA777E">
      <w:pPr>
        <w:pStyle w:val="afff6"/>
        <w:numPr>
          <w:ilvl w:val="0"/>
          <w:numId w:val="105"/>
        </w:numPr>
      </w:pPr>
      <w:r w:rsidRPr="0027383F">
        <w:t>обеспечение соблюдения природоохранных нормативов, выполнение мероприятий по охране окружающей среды, рациональному использованию и восстановлению природных ресурсов;</w:t>
      </w:r>
    </w:p>
    <w:p w:rsidR="004510D0" w:rsidRPr="0027383F" w:rsidRDefault="004510D0" w:rsidP="00CA777E">
      <w:pPr>
        <w:pStyle w:val="afff6"/>
        <w:numPr>
          <w:ilvl w:val="0"/>
          <w:numId w:val="105"/>
        </w:numPr>
      </w:pPr>
      <w:r w:rsidRPr="0027383F">
        <w:t>соблюдение требований в области охраны окружающей среды, установленных законодательством Российской Федерации;</w:t>
      </w:r>
    </w:p>
    <w:p w:rsidR="004510D0" w:rsidRPr="0027383F" w:rsidRDefault="004510D0" w:rsidP="00CA777E">
      <w:pPr>
        <w:pStyle w:val="afff6"/>
        <w:numPr>
          <w:ilvl w:val="0"/>
          <w:numId w:val="105"/>
        </w:numPr>
      </w:pPr>
      <w:r w:rsidRPr="0027383F">
        <w:t>реализация политики Компании в области охраны окружающей среды;</w:t>
      </w:r>
    </w:p>
    <w:p w:rsidR="004510D0" w:rsidRPr="0027383F" w:rsidRDefault="004510D0" w:rsidP="00CA777E">
      <w:pPr>
        <w:pStyle w:val="afff6"/>
        <w:numPr>
          <w:ilvl w:val="0"/>
          <w:numId w:val="105"/>
        </w:numPr>
      </w:pPr>
      <w:r w:rsidRPr="0027383F">
        <w:t>обеспечение необходимой полноты, оперативности, и достоверности экологической информации.</w:t>
      </w:r>
    </w:p>
    <w:p w:rsidR="004510D0" w:rsidRPr="0027383F" w:rsidRDefault="004510D0" w:rsidP="0027383F">
      <w:pPr>
        <w:pStyle w:val="afff6"/>
      </w:pPr>
      <w:r w:rsidRPr="0027383F">
        <w:t xml:space="preserve">Основными задачами производственного экологического контроля являются: </w:t>
      </w:r>
    </w:p>
    <w:p w:rsidR="004510D0" w:rsidRPr="00691EFC" w:rsidRDefault="004510D0" w:rsidP="00CA777E">
      <w:pPr>
        <w:pStyle w:val="afff6"/>
        <w:numPr>
          <w:ilvl w:val="0"/>
          <w:numId w:val="106"/>
        </w:numPr>
      </w:pPr>
      <w:r w:rsidRPr="00691EFC">
        <w:lastRenderedPageBreak/>
        <w:t>контроль за выполнением мероприятий по охране окружающей среды, предписаний и рекомендаций специально уполномоченных государственных органов в области охраны окружающей природной среды;</w:t>
      </w:r>
    </w:p>
    <w:p w:rsidR="004510D0" w:rsidRPr="00691EFC" w:rsidRDefault="004510D0" w:rsidP="00CA777E">
      <w:pPr>
        <w:pStyle w:val="afff6"/>
        <w:numPr>
          <w:ilvl w:val="0"/>
          <w:numId w:val="106"/>
        </w:numPr>
      </w:pPr>
      <w:r w:rsidRPr="00691EFC">
        <w:t>контроль соблюдения установленных нормативов, правил обращения с опасными отходами и веществами;</w:t>
      </w:r>
    </w:p>
    <w:p w:rsidR="004510D0" w:rsidRPr="00691EFC" w:rsidRDefault="004510D0" w:rsidP="00CA777E">
      <w:pPr>
        <w:pStyle w:val="afff6"/>
        <w:numPr>
          <w:ilvl w:val="0"/>
          <w:numId w:val="106"/>
        </w:numPr>
      </w:pPr>
      <w:r w:rsidRPr="00691EFC">
        <w:t>контроль за рациональным использованием природных ресурсов и учет их использования;</w:t>
      </w:r>
    </w:p>
    <w:p w:rsidR="004510D0" w:rsidRPr="00691EFC" w:rsidRDefault="004510D0" w:rsidP="00CA777E">
      <w:pPr>
        <w:pStyle w:val="afff6"/>
        <w:numPr>
          <w:ilvl w:val="0"/>
          <w:numId w:val="106"/>
        </w:numPr>
      </w:pPr>
      <w:r w:rsidRPr="00691EFC">
        <w:t>контроль за состоянием объектов окружающей среды в зоне влияния объекта;</w:t>
      </w:r>
    </w:p>
    <w:p w:rsidR="004510D0" w:rsidRPr="00691EFC" w:rsidRDefault="004510D0" w:rsidP="00CA777E">
      <w:pPr>
        <w:pStyle w:val="afff6"/>
        <w:numPr>
          <w:ilvl w:val="0"/>
          <w:numId w:val="106"/>
        </w:numPr>
      </w:pPr>
      <w:r w:rsidRPr="00691EFC">
        <w:t>ведение экологической документации;</w:t>
      </w:r>
    </w:p>
    <w:p w:rsidR="004510D0" w:rsidRPr="00691EFC" w:rsidRDefault="004510D0" w:rsidP="00CA777E">
      <w:pPr>
        <w:pStyle w:val="afff6"/>
        <w:numPr>
          <w:ilvl w:val="0"/>
          <w:numId w:val="106"/>
        </w:numPr>
      </w:pPr>
      <w:r w:rsidRPr="00691EFC">
        <w:t>своевременное предоставление информации, предусмотренной государственной статистической отчетностью, используемой для обеспечения мер безопасности в экстремальных ситуациях, обосновывающей размеры экологических платежей и ущерба и т.д.</w:t>
      </w:r>
    </w:p>
    <w:p w:rsidR="004510D0" w:rsidRPr="00E6221C" w:rsidRDefault="004510D0" w:rsidP="00116049">
      <w:pPr>
        <w:pStyle w:val="3"/>
        <w:tabs>
          <w:tab w:val="left" w:pos="1440"/>
        </w:tabs>
        <w:overflowPunct w:val="0"/>
        <w:autoSpaceDE w:val="0"/>
        <w:autoSpaceDN w:val="0"/>
        <w:adjustRightInd w:val="0"/>
        <w:spacing w:before="120" w:line="240" w:lineRule="auto"/>
        <w:textAlignment w:val="baseline"/>
        <w:rPr>
          <w:szCs w:val="24"/>
        </w:rPr>
      </w:pPr>
      <w:bookmarkStart w:id="957" w:name="_Toc217544518"/>
      <w:bookmarkStart w:id="958" w:name="_Toc221702942"/>
      <w:bookmarkStart w:id="959" w:name="_Toc222895131"/>
      <w:bookmarkStart w:id="960" w:name="_Toc234902613"/>
      <w:bookmarkStart w:id="961" w:name="_Toc234996952"/>
      <w:bookmarkStart w:id="962" w:name="_Toc292379477"/>
      <w:bookmarkStart w:id="963" w:name="_Toc292389814"/>
      <w:bookmarkStart w:id="964" w:name="_Toc417301237"/>
      <w:bookmarkStart w:id="965" w:name="_Toc438028161"/>
      <w:bookmarkStart w:id="966" w:name="_Toc455582243"/>
      <w:bookmarkStart w:id="967" w:name="_Toc455582679"/>
      <w:bookmarkStart w:id="968" w:name="_Toc455583115"/>
      <w:bookmarkStart w:id="969" w:name="_Toc461112369"/>
      <w:r w:rsidRPr="00E6221C">
        <w:rPr>
          <w:szCs w:val="24"/>
        </w:rPr>
        <w:t>Объекты производственного экологического контроля</w:t>
      </w:r>
      <w:bookmarkEnd w:id="957"/>
      <w:bookmarkEnd w:id="958"/>
      <w:bookmarkEnd w:id="959"/>
      <w:bookmarkEnd w:id="960"/>
      <w:bookmarkEnd w:id="961"/>
      <w:bookmarkEnd w:id="962"/>
      <w:bookmarkEnd w:id="963"/>
      <w:bookmarkEnd w:id="964"/>
      <w:bookmarkEnd w:id="965"/>
      <w:bookmarkEnd w:id="966"/>
      <w:bookmarkEnd w:id="967"/>
      <w:bookmarkEnd w:id="968"/>
      <w:bookmarkEnd w:id="969"/>
    </w:p>
    <w:p w:rsidR="004510D0" w:rsidRPr="00691EFC" w:rsidRDefault="004510D0" w:rsidP="00691EFC">
      <w:pPr>
        <w:pStyle w:val="afff6"/>
      </w:pPr>
      <w:bookmarkStart w:id="970" w:name="_Toc217544519"/>
      <w:bookmarkStart w:id="971" w:name="_Toc221702943"/>
      <w:bookmarkStart w:id="972" w:name="_Toc222895132"/>
      <w:bookmarkStart w:id="973" w:name="_Toc234902614"/>
      <w:bookmarkStart w:id="974" w:name="_Toc234996953"/>
      <w:r w:rsidRPr="00691EFC">
        <w:t>Непосредственно в процессе работ будут проведены мероприятия по контролю основных производственных процессов, являющихся источниками воздействия на окружающую среду: использование морской и пресной воды; сбор и утилизация сточных вод; использование топлива и материалов; работа очистных устройств; процессы образования, хранения и движения отходов.</w:t>
      </w:r>
    </w:p>
    <w:p w:rsidR="004510D0" w:rsidRPr="00691EFC" w:rsidRDefault="004510D0" w:rsidP="00691EFC">
      <w:pPr>
        <w:pStyle w:val="afff6"/>
      </w:pPr>
      <w:r w:rsidRPr="00691EFC">
        <w:t>Основными задачами производственного экологического контроля (ПЭК) при ведении геофизических исследований на рассматриваемом морском участке будут:</w:t>
      </w:r>
    </w:p>
    <w:p w:rsidR="004510D0" w:rsidRPr="00691EFC" w:rsidRDefault="004510D0" w:rsidP="00CA777E">
      <w:pPr>
        <w:pStyle w:val="afff6"/>
        <w:numPr>
          <w:ilvl w:val="0"/>
          <w:numId w:val="107"/>
        </w:numPr>
      </w:pPr>
      <w:r w:rsidRPr="00691EFC">
        <w:t>контроль выполнения требований российского и международного законодательства, в том числе «Международной конвенции по предотвращению загрязнения с судов, МАРПОЛ 73/78»;</w:t>
      </w:r>
    </w:p>
    <w:p w:rsidR="004510D0" w:rsidRPr="00691EFC" w:rsidRDefault="004510D0" w:rsidP="00CA777E">
      <w:pPr>
        <w:pStyle w:val="afff6"/>
        <w:numPr>
          <w:ilvl w:val="0"/>
          <w:numId w:val="107"/>
        </w:numPr>
      </w:pPr>
      <w:r w:rsidRPr="00691EFC">
        <w:t>проверка судов, задействованных при проведении исследований, на предмет оборудования устройствами сбора сточных вод и отходов, а также наличия свидетельства о предотвращении загрязнения морской среды международного образца;</w:t>
      </w:r>
    </w:p>
    <w:p w:rsidR="004510D0" w:rsidRPr="00691EFC" w:rsidRDefault="004510D0" w:rsidP="00CA777E">
      <w:pPr>
        <w:pStyle w:val="afff6"/>
        <w:numPr>
          <w:ilvl w:val="0"/>
          <w:numId w:val="107"/>
        </w:numPr>
      </w:pPr>
      <w:r w:rsidRPr="00691EFC">
        <w:t>контроль организации выбросов на судах, с учетом того, что основными возможными источниками выбросов в атмосферу при проведении работ являются главные двигатели, дизель-генераторы и инсинераторы.</w:t>
      </w:r>
    </w:p>
    <w:p w:rsidR="004510D0" w:rsidRPr="00691EFC" w:rsidRDefault="004510D0" w:rsidP="00691EFC">
      <w:pPr>
        <w:pStyle w:val="afff6"/>
      </w:pPr>
      <w:r w:rsidRPr="00691EFC">
        <w:t>Контроль проводится путем проверок наличия и срока действия разрешительной документации на источники выбросов и соответствия указанных в ней технических характеристик реальному состоянию оборудования, работы его в штатном режиме и т.д.</w:t>
      </w:r>
    </w:p>
    <w:p w:rsidR="004510D0" w:rsidRPr="00691EFC" w:rsidRDefault="004510D0" w:rsidP="00CA777E">
      <w:pPr>
        <w:pStyle w:val="afff6"/>
        <w:numPr>
          <w:ilvl w:val="0"/>
          <w:numId w:val="108"/>
        </w:numPr>
      </w:pPr>
      <w:r w:rsidRPr="00691EFC">
        <w:t>контроль функционирования специализированных водооборотных систем судов и отсутствия несанкционированных сбросов сточных вод с судов в морскую среду;</w:t>
      </w:r>
    </w:p>
    <w:p w:rsidR="004510D0" w:rsidRPr="00691EFC" w:rsidRDefault="004510D0" w:rsidP="00CA777E">
      <w:pPr>
        <w:pStyle w:val="afff6"/>
        <w:numPr>
          <w:ilvl w:val="0"/>
          <w:numId w:val="108"/>
        </w:numPr>
      </w:pPr>
      <w:r w:rsidRPr="00691EFC">
        <w:lastRenderedPageBreak/>
        <w:t>контроль функционирования специализированных систем обращения с отходами различных классов опасности (контроль основных технологических операций при обращении с отходами);</w:t>
      </w:r>
    </w:p>
    <w:p w:rsidR="004510D0" w:rsidRPr="00691EFC" w:rsidRDefault="004510D0" w:rsidP="00CA777E">
      <w:pPr>
        <w:pStyle w:val="afff6"/>
        <w:numPr>
          <w:ilvl w:val="0"/>
          <w:numId w:val="108"/>
        </w:numPr>
      </w:pPr>
      <w:r w:rsidRPr="00691EFC">
        <w:t>контроль соблюдения налагаемых ограничений со стороны природоохранных органов (в случае их наличия или возникновения в процессе проведения работ).</w:t>
      </w:r>
    </w:p>
    <w:p w:rsidR="004510D0" w:rsidRPr="00E6221C" w:rsidRDefault="004510D0" w:rsidP="00116049">
      <w:pPr>
        <w:pStyle w:val="3"/>
        <w:tabs>
          <w:tab w:val="left" w:pos="1440"/>
        </w:tabs>
        <w:overflowPunct w:val="0"/>
        <w:autoSpaceDE w:val="0"/>
        <w:autoSpaceDN w:val="0"/>
        <w:adjustRightInd w:val="0"/>
        <w:spacing w:before="120" w:line="240" w:lineRule="auto"/>
        <w:textAlignment w:val="baseline"/>
        <w:rPr>
          <w:szCs w:val="24"/>
        </w:rPr>
      </w:pPr>
      <w:bookmarkStart w:id="975" w:name="_Toc292379478"/>
      <w:bookmarkStart w:id="976" w:name="_Toc292389815"/>
      <w:bookmarkStart w:id="977" w:name="_Toc417301238"/>
      <w:bookmarkStart w:id="978" w:name="_Toc438028162"/>
      <w:bookmarkStart w:id="979" w:name="_Toc455582244"/>
      <w:bookmarkStart w:id="980" w:name="_Toc455582680"/>
      <w:bookmarkStart w:id="981" w:name="_Toc455583116"/>
      <w:bookmarkStart w:id="982" w:name="_Toc461112370"/>
      <w:r w:rsidRPr="00E6221C">
        <w:rPr>
          <w:szCs w:val="24"/>
        </w:rPr>
        <w:t>Методы производственного экологического контроля</w:t>
      </w:r>
      <w:bookmarkEnd w:id="970"/>
      <w:bookmarkEnd w:id="971"/>
      <w:bookmarkEnd w:id="972"/>
      <w:bookmarkEnd w:id="973"/>
      <w:bookmarkEnd w:id="974"/>
      <w:r w:rsidRPr="00E6221C">
        <w:rPr>
          <w:szCs w:val="24"/>
        </w:rPr>
        <w:t xml:space="preserve"> при проведении полевых работ</w:t>
      </w:r>
      <w:bookmarkEnd w:id="975"/>
      <w:bookmarkEnd w:id="976"/>
      <w:bookmarkEnd w:id="977"/>
      <w:bookmarkEnd w:id="978"/>
      <w:bookmarkEnd w:id="979"/>
      <w:bookmarkEnd w:id="980"/>
      <w:bookmarkEnd w:id="981"/>
      <w:bookmarkEnd w:id="982"/>
    </w:p>
    <w:p w:rsidR="004510D0" w:rsidRPr="00691EFC" w:rsidRDefault="004510D0" w:rsidP="00BE5E93">
      <w:pPr>
        <w:pStyle w:val="afff6"/>
        <w:rPr>
          <w:b/>
          <w:i/>
        </w:rPr>
      </w:pPr>
      <w:r w:rsidRPr="00691EFC">
        <w:rPr>
          <w:b/>
          <w:i/>
        </w:rPr>
        <w:t>Инспектирование</w:t>
      </w:r>
    </w:p>
    <w:p w:rsidR="004510D0" w:rsidRPr="00E6221C" w:rsidRDefault="004510D0" w:rsidP="00691EFC">
      <w:pPr>
        <w:pStyle w:val="afff6"/>
      </w:pPr>
      <w:r w:rsidRPr="00E6221C">
        <w:t xml:space="preserve">Регулярное присутствие на объекте ведения работ ответственных представителей Заказчика и проведение проверок выполнения природоохранных норм непосредственно в ходе </w:t>
      </w:r>
      <w:r w:rsidR="00165CAA">
        <w:t>геолого-</w:t>
      </w:r>
      <w:r>
        <w:t>геофизических исследований</w:t>
      </w:r>
      <w:r w:rsidRPr="00E6221C">
        <w:t>.</w:t>
      </w:r>
    </w:p>
    <w:p w:rsidR="004510D0" w:rsidRPr="00E6221C" w:rsidRDefault="004510D0" w:rsidP="00691EFC">
      <w:pPr>
        <w:pStyle w:val="afff6"/>
      </w:pPr>
      <w:r w:rsidRPr="00E6221C">
        <w:t>По результатам инспектирований составляется Акт проверки соблюдения природоохранных требований. Акт составляется в свободной форме, зависит от вида проверяемого судна (НИС, МСПП, маломерное судно), может корректироваться с учетом специфики проверяемого судна и возможных изменений нормативной базы и должен отражать все предусмотренные объекты производственного контроля, предусмотренные разделом.</w:t>
      </w:r>
    </w:p>
    <w:p w:rsidR="004510D0" w:rsidRPr="00E6221C" w:rsidRDefault="004510D0" w:rsidP="00691EFC">
      <w:pPr>
        <w:pStyle w:val="afff6"/>
      </w:pPr>
      <w:r w:rsidRPr="00E6221C">
        <w:t xml:space="preserve">В случае выявления отступлений от требований природоохранных норм на борту выполняется фотосъемка, делаются фотокопии необходимой документации. </w:t>
      </w:r>
    </w:p>
    <w:p w:rsidR="004510D0" w:rsidRPr="00E6221C" w:rsidRDefault="004510D0" w:rsidP="00691EFC">
      <w:pPr>
        <w:pStyle w:val="afff6"/>
      </w:pPr>
      <w:r w:rsidRPr="00E6221C">
        <w:t>Для учета соответствующих экологических аспектов должны вестись журналы, предусмотренные международными и российскими нормативными документами:</w:t>
      </w:r>
    </w:p>
    <w:p w:rsidR="004510D0" w:rsidRPr="00E6221C" w:rsidRDefault="004510D0" w:rsidP="00691EFC">
      <w:pPr>
        <w:pStyle w:val="afff6"/>
      </w:pPr>
      <w:r w:rsidRPr="00E6221C">
        <w:rPr>
          <w:u w:val="single"/>
        </w:rPr>
        <w:t>Судовой журнал</w:t>
      </w:r>
      <w:r w:rsidRPr="00E6221C">
        <w:t xml:space="preserve"> является основным официальным судовым документом, в котором отражается непрерывная жизнь судна. Судовой журнал заполняется в процессе вахты в момент совершения события или после него вахтенным помощником капитана. Все листы в Судовом журнале должны быть прошнурованы и пронумерованы. Судовой журнал ведется на судне в соответствии с Правилами ведения судового журнала, утвержденными приказом Минтранса России № 133 от 10.05.2011. </w:t>
      </w:r>
    </w:p>
    <w:p w:rsidR="004510D0" w:rsidRPr="00E6221C" w:rsidRDefault="004510D0" w:rsidP="00691EFC">
      <w:pPr>
        <w:pStyle w:val="afff6"/>
      </w:pPr>
      <w:r w:rsidRPr="00E6221C">
        <w:rPr>
          <w:u w:val="single"/>
        </w:rPr>
        <w:t>Машинный журнал</w:t>
      </w:r>
      <w:r w:rsidRPr="00E6221C">
        <w:t xml:space="preserve"> является дополнением к Судовому журналу и отражает работу силовых и вспомогательных установок, наличие и расход топлива и т.п. В Машинном журнале непрерывно фиксируется работа двигателей. Журнал ведет вахтенный механик, главный механик ежесуточно проверяет эти записи и заверяет своей подписью. </w:t>
      </w:r>
    </w:p>
    <w:p w:rsidR="004510D0" w:rsidRPr="00E6221C" w:rsidRDefault="004510D0" w:rsidP="00691EFC">
      <w:pPr>
        <w:pStyle w:val="afff6"/>
      </w:pPr>
      <w:r w:rsidRPr="00E6221C">
        <w:rPr>
          <w:u w:val="single"/>
        </w:rPr>
        <w:t>Журнал нефтяных операций</w:t>
      </w:r>
      <w:r w:rsidRPr="00E6221C">
        <w:t xml:space="preserve">, предусмотренный Правилом 20 Приложения 1 к Конвенции МАРПОЛ 73/78. Каждое судно, не являющееся нефтяным танкером, валовой вместимостью 400 тонн и более должно иметь на борту Журнал нефтяных операций – часть I (Операции в машинных помещениях). Журнал нефтяных операций заполняется по форме, установленной в Дополнении III Приложения 1 к Конвенции МАРПОЛ 73/78, и может быть либо частью Судового журнала, либо отдельным журналом. Конвенция МАРПОЛ 73/78 содержит перечень операций, которые подлежат регистрации в </w:t>
      </w:r>
      <w:r w:rsidRPr="00E6221C">
        <w:lastRenderedPageBreak/>
        <w:t xml:space="preserve">Журнале (Правило 20 Приложения 1 к Конвенции МАРПОЛ 73/78). Каждая завершенная операция должна быть подписана и датирована лицом командного состава, ответственным за операцию. Каждая заполненная страница Журнала подписывается капитаном судна. Все листы в Журнале должны быть прошнурованы и пронумерованы. </w:t>
      </w:r>
    </w:p>
    <w:p w:rsidR="004510D0" w:rsidRPr="00E6221C" w:rsidRDefault="004510D0" w:rsidP="00691EFC">
      <w:pPr>
        <w:pStyle w:val="afff6"/>
      </w:pPr>
      <w:r w:rsidRPr="00E6221C">
        <w:rPr>
          <w:u w:val="single"/>
        </w:rPr>
        <w:t>Журнал операций со сточными водами</w:t>
      </w:r>
      <w:r w:rsidRPr="00E6221C">
        <w:t xml:space="preserve"> предусмотрен в целях выполнения требований Приложения IV к Конвенции МАРПОЛ 73/78, содержащего Правила предотвращения загрязнения сточными водами.</w:t>
      </w:r>
    </w:p>
    <w:p w:rsidR="004510D0" w:rsidRPr="00E6221C" w:rsidRDefault="004510D0" w:rsidP="00691EFC">
      <w:pPr>
        <w:pStyle w:val="afff6"/>
      </w:pPr>
      <w:r w:rsidRPr="00E6221C">
        <w:rPr>
          <w:u w:val="single"/>
        </w:rPr>
        <w:t>Журнал операций с мусором</w:t>
      </w:r>
      <w:r w:rsidRPr="00E6221C">
        <w:t xml:space="preserve"> предусмотрен в целях выполнения требований Приложения V к Конвенции МАРПОЛ 73/78, содержащего Правила предотвращения загрязнения мусором с судов.</w:t>
      </w:r>
    </w:p>
    <w:p w:rsidR="004510D0" w:rsidRPr="00E6221C" w:rsidRDefault="004510D0" w:rsidP="00691EFC">
      <w:pPr>
        <w:pStyle w:val="afff6"/>
      </w:pPr>
      <w:r w:rsidRPr="00E6221C">
        <w:t>Прочие журналы и ежедневные производственные отчеты.</w:t>
      </w:r>
    </w:p>
    <w:p w:rsidR="004510D0" w:rsidRPr="00691EFC" w:rsidRDefault="004510D0" w:rsidP="00BE5E93">
      <w:pPr>
        <w:pStyle w:val="afff6"/>
        <w:rPr>
          <w:b/>
          <w:i/>
        </w:rPr>
      </w:pPr>
      <w:r w:rsidRPr="00691EFC">
        <w:rPr>
          <w:b/>
          <w:i/>
        </w:rPr>
        <w:t>Целевые проверки</w:t>
      </w:r>
    </w:p>
    <w:p w:rsidR="004510D0" w:rsidRPr="00E6221C" w:rsidRDefault="004510D0" w:rsidP="00691EFC">
      <w:pPr>
        <w:pStyle w:val="afff6"/>
      </w:pPr>
      <w:r w:rsidRPr="00E6221C">
        <w:t xml:space="preserve">Проверки наличия и полноты разрешительной и специализированной природоохранной документации у компании-подрядчика по исследованиям, а также у судовладельцев, в случае необходимости. </w:t>
      </w:r>
    </w:p>
    <w:p w:rsidR="004510D0" w:rsidRPr="00E6221C" w:rsidRDefault="004510D0" w:rsidP="00691EFC">
      <w:pPr>
        <w:pStyle w:val="afff6"/>
      </w:pPr>
      <w:r w:rsidRPr="00E6221C">
        <w:t>Целевые проверки будут осуществляться путем запросов и получения информации от ответственных лиц со стороны подрядных и субподрядных организаций. Подрядчик предоставляет отчетные документы с результатами деятельности в области охраны окружающей среды в ходе выполнения работ и по их завершении. Полученная информация анализируется на соответствие природоохранным требованиям и включается в отчетную документацию по ПЭК.</w:t>
      </w:r>
    </w:p>
    <w:p w:rsidR="004510D0" w:rsidRPr="00E6221C" w:rsidRDefault="004510D0" w:rsidP="00116049">
      <w:pPr>
        <w:pStyle w:val="21"/>
        <w:rPr>
          <w:caps/>
        </w:rPr>
      </w:pPr>
      <w:bookmarkStart w:id="983" w:name="_Toc438028163"/>
      <w:bookmarkStart w:id="984" w:name="_Toc455582245"/>
      <w:bookmarkStart w:id="985" w:name="_Toc455582681"/>
      <w:bookmarkStart w:id="986" w:name="_Toc455583117"/>
      <w:bookmarkStart w:id="987" w:name="_Toc461112371"/>
      <w:r w:rsidRPr="00E6221C">
        <w:t>Производственный экологический мониторинг</w:t>
      </w:r>
      <w:bookmarkEnd w:id="983"/>
      <w:bookmarkEnd w:id="984"/>
      <w:bookmarkEnd w:id="985"/>
      <w:bookmarkEnd w:id="986"/>
      <w:bookmarkEnd w:id="987"/>
    </w:p>
    <w:p w:rsidR="004510D0" w:rsidRPr="00E6221C" w:rsidRDefault="004510D0" w:rsidP="00116049">
      <w:pPr>
        <w:pStyle w:val="3"/>
        <w:tabs>
          <w:tab w:val="left" w:pos="1440"/>
        </w:tabs>
        <w:overflowPunct w:val="0"/>
        <w:autoSpaceDE w:val="0"/>
        <w:autoSpaceDN w:val="0"/>
        <w:adjustRightInd w:val="0"/>
        <w:spacing w:line="240" w:lineRule="auto"/>
        <w:textAlignment w:val="baseline"/>
      </w:pPr>
      <w:bookmarkStart w:id="988" w:name="_Toc292379480"/>
      <w:bookmarkStart w:id="989" w:name="_Toc292389817"/>
      <w:bookmarkStart w:id="990" w:name="_Toc417301240"/>
      <w:bookmarkStart w:id="991" w:name="_Toc438028164"/>
      <w:bookmarkStart w:id="992" w:name="_Toc455582246"/>
      <w:bookmarkStart w:id="993" w:name="_Toc455582682"/>
      <w:bookmarkStart w:id="994" w:name="_Toc455583118"/>
      <w:bookmarkStart w:id="995" w:name="_Toc461112372"/>
      <w:r w:rsidRPr="00E6221C">
        <w:t>Цели и задачи экологического мониторинга</w:t>
      </w:r>
      <w:bookmarkEnd w:id="988"/>
      <w:bookmarkEnd w:id="989"/>
      <w:bookmarkEnd w:id="990"/>
      <w:bookmarkEnd w:id="991"/>
      <w:bookmarkEnd w:id="992"/>
      <w:bookmarkEnd w:id="993"/>
      <w:bookmarkEnd w:id="994"/>
      <w:bookmarkEnd w:id="995"/>
    </w:p>
    <w:p w:rsidR="004510D0" w:rsidRPr="00691EFC" w:rsidRDefault="004510D0" w:rsidP="00691EFC">
      <w:pPr>
        <w:pStyle w:val="afff6"/>
      </w:pPr>
      <w:r w:rsidRPr="00691EFC">
        <w:t>Планируется осуществлять экологический мониторинг, сопровождающий Программу морских сейсморазведочных работ с целью:</w:t>
      </w:r>
    </w:p>
    <w:p w:rsidR="004510D0" w:rsidRPr="00691EFC" w:rsidRDefault="004510D0" w:rsidP="00CA777E">
      <w:pPr>
        <w:pStyle w:val="afff6"/>
        <w:numPr>
          <w:ilvl w:val="0"/>
          <w:numId w:val="109"/>
        </w:numPr>
      </w:pPr>
      <w:r w:rsidRPr="00691EFC">
        <w:t>выполнения требований действующего природоохранного законодательства Российской Федерации;</w:t>
      </w:r>
    </w:p>
    <w:p w:rsidR="004510D0" w:rsidRPr="00691EFC" w:rsidRDefault="004510D0" w:rsidP="00CA777E">
      <w:pPr>
        <w:pStyle w:val="afff6"/>
        <w:numPr>
          <w:ilvl w:val="0"/>
          <w:numId w:val="109"/>
        </w:numPr>
      </w:pPr>
      <w:r w:rsidRPr="00691EFC">
        <w:t>обеспечения экологической безопасности производственного персонала;</w:t>
      </w:r>
    </w:p>
    <w:p w:rsidR="004510D0" w:rsidRPr="00691EFC" w:rsidRDefault="004510D0" w:rsidP="00CA777E">
      <w:pPr>
        <w:pStyle w:val="afff6"/>
        <w:numPr>
          <w:ilvl w:val="0"/>
          <w:numId w:val="109"/>
        </w:numPr>
      </w:pPr>
      <w:r w:rsidRPr="00691EFC">
        <w:t>сохранения уникальной природной среды морской акватории в районе полевых работ.</w:t>
      </w:r>
    </w:p>
    <w:p w:rsidR="004510D0" w:rsidRPr="00691EFC" w:rsidRDefault="004510D0" w:rsidP="00691EFC">
      <w:pPr>
        <w:pStyle w:val="afff6"/>
      </w:pPr>
      <w:r w:rsidRPr="00691EFC">
        <w:t>Объектами мониторинга являются природные комплексы и их компоненты, оказывающиеся в зоне влияния технических объектов и реализующиеся в них потенциально негативные процессы.</w:t>
      </w:r>
    </w:p>
    <w:p w:rsidR="004510D0" w:rsidRPr="00691EFC" w:rsidRDefault="004510D0" w:rsidP="00691EFC">
      <w:pPr>
        <w:pStyle w:val="afff6"/>
      </w:pPr>
      <w:r w:rsidRPr="00691EFC">
        <w:t>Объектами мониторинга являются:</w:t>
      </w:r>
    </w:p>
    <w:p w:rsidR="004510D0" w:rsidRPr="00691EFC" w:rsidRDefault="004510D0" w:rsidP="00CA777E">
      <w:pPr>
        <w:pStyle w:val="afff6"/>
        <w:numPr>
          <w:ilvl w:val="0"/>
          <w:numId w:val="110"/>
        </w:numPr>
      </w:pPr>
      <w:r w:rsidRPr="00691EFC">
        <w:t xml:space="preserve">источники техногенных воздействий на окружающую среду. </w:t>
      </w:r>
    </w:p>
    <w:p w:rsidR="004510D0" w:rsidRPr="00691EFC" w:rsidRDefault="004510D0" w:rsidP="00CA777E">
      <w:pPr>
        <w:pStyle w:val="afff6"/>
        <w:numPr>
          <w:ilvl w:val="0"/>
          <w:numId w:val="110"/>
        </w:numPr>
      </w:pPr>
      <w:r w:rsidRPr="00691EFC">
        <w:t>природные комплексы и их компоненты, оказывающиеся в зоне влияния технических объектов и реализующиеся в них потенциально негативные процессы.</w:t>
      </w:r>
    </w:p>
    <w:p w:rsidR="004510D0" w:rsidRPr="00E6221C" w:rsidRDefault="004510D0" w:rsidP="00116049">
      <w:pPr>
        <w:pStyle w:val="3"/>
        <w:tabs>
          <w:tab w:val="left" w:pos="1440"/>
        </w:tabs>
        <w:overflowPunct w:val="0"/>
        <w:autoSpaceDE w:val="0"/>
        <w:autoSpaceDN w:val="0"/>
        <w:adjustRightInd w:val="0"/>
        <w:spacing w:line="240" w:lineRule="auto"/>
        <w:textAlignment w:val="baseline"/>
        <w:rPr>
          <w:rFonts w:cs="Arial"/>
          <w:szCs w:val="24"/>
        </w:rPr>
      </w:pPr>
      <w:bookmarkStart w:id="996" w:name="_Toc282729808"/>
      <w:bookmarkStart w:id="997" w:name="_Toc292379481"/>
      <w:bookmarkStart w:id="998" w:name="_Toc292389818"/>
      <w:bookmarkStart w:id="999" w:name="_Toc417301241"/>
      <w:bookmarkStart w:id="1000" w:name="_Toc438028165"/>
      <w:bookmarkStart w:id="1001" w:name="_Toc455582247"/>
      <w:bookmarkStart w:id="1002" w:name="_Toc455582683"/>
      <w:bookmarkStart w:id="1003" w:name="_Toc455583119"/>
      <w:bookmarkStart w:id="1004" w:name="_Toc461112373"/>
      <w:r w:rsidRPr="00E6221C">
        <w:rPr>
          <w:rFonts w:cs="Arial"/>
          <w:szCs w:val="24"/>
        </w:rPr>
        <w:lastRenderedPageBreak/>
        <w:t>Направления и объемы работ по программе экологического мониторинга</w:t>
      </w:r>
      <w:bookmarkEnd w:id="996"/>
      <w:bookmarkEnd w:id="997"/>
      <w:bookmarkEnd w:id="998"/>
      <w:bookmarkEnd w:id="999"/>
      <w:bookmarkEnd w:id="1000"/>
      <w:bookmarkEnd w:id="1001"/>
      <w:bookmarkEnd w:id="1002"/>
      <w:bookmarkEnd w:id="1003"/>
      <w:bookmarkEnd w:id="1004"/>
    </w:p>
    <w:p w:rsidR="004510D0" w:rsidRPr="00691EFC" w:rsidRDefault="004510D0" w:rsidP="00691EFC">
      <w:pPr>
        <w:pStyle w:val="afff6"/>
      </w:pPr>
      <w:r w:rsidRPr="00691EFC">
        <w:t>При выборе объектов экологического мониторинга, сопровождающего геофизические исследования, учитывается специфика производственной деятельности, а также природные условия морской акватории.</w:t>
      </w:r>
    </w:p>
    <w:p w:rsidR="004510D0" w:rsidRPr="00691EFC" w:rsidRDefault="004510D0" w:rsidP="00691EFC">
      <w:pPr>
        <w:pStyle w:val="afff6"/>
      </w:pPr>
      <w:r w:rsidRPr="00691EFC">
        <w:t>Механизм техногенного воздействия при сейсморазведке на природные компоненты окружающей среды, определяет следующие виды экологического мониторинга:</w:t>
      </w:r>
    </w:p>
    <w:p w:rsidR="004510D0" w:rsidRPr="00691EFC" w:rsidRDefault="004510D0" w:rsidP="00CA777E">
      <w:pPr>
        <w:pStyle w:val="afff6"/>
        <w:numPr>
          <w:ilvl w:val="0"/>
          <w:numId w:val="111"/>
        </w:numPr>
      </w:pPr>
      <w:r w:rsidRPr="00691EFC">
        <w:t>гидрометеорологических условий;</w:t>
      </w:r>
    </w:p>
    <w:p w:rsidR="004510D0" w:rsidRPr="00691EFC" w:rsidRDefault="004510D0" w:rsidP="00CA777E">
      <w:pPr>
        <w:pStyle w:val="afff6"/>
        <w:numPr>
          <w:ilvl w:val="0"/>
          <w:numId w:val="111"/>
        </w:numPr>
      </w:pPr>
      <w:r w:rsidRPr="00691EFC">
        <w:t>водной среды;</w:t>
      </w:r>
    </w:p>
    <w:p w:rsidR="004510D0" w:rsidRPr="00691EFC" w:rsidRDefault="004510D0" w:rsidP="00CA777E">
      <w:pPr>
        <w:pStyle w:val="afff6"/>
        <w:numPr>
          <w:ilvl w:val="0"/>
          <w:numId w:val="111"/>
        </w:numPr>
      </w:pPr>
      <w:r w:rsidRPr="00691EFC">
        <w:t>морской биоты.</w:t>
      </w:r>
    </w:p>
    <w:p w:rsidR="004510D0" w:rsidRPr="00691EFC" w:rsidRDefault="004510D0" w:rsidP="00691EFC">
      <w:pPr>
        <w:pStyle w:val="afff6"/>
      </w:pPr>
      <w:r w:rsidRPr="00691EFC">
        <w:t>Для каждого направления мониторинга ниже перечислены контролируемые параметры окружающей среды и производственной деятельности, а также планируемые объемы работ.</w:t>
      </w:r>
      <w:bookmarkStart w:id="1005" w:name="_Toc345902601"/>
    </w:p>
    <w:p w:rsidR="004510D0" w:rsidRPr="00BE5E93" w:rsidRDefault="004510D0" w:rsidP="00BE5E93">
      <w:pPr>
        <w:pStyle w:val="afff6"/>
        <w:rPr>
          <w:b/>
          <w:i/>
        </w:rPr>
      </w:pPr>
      <w:r w:rsidRPr="00BE5E93">
        <w:rPr>
          <w:b/>
          <w:i/>
        </w:rPr>
        <w:t>Гидрометеорологические условия</w:t>
      </w:r>
    </w:p>
    <w:p w:rsidR="004510D0" w:rsidRPr="00E6221C" w:rsidRDefault="004510D0" w:rsidP="00691EFC">
      <w:pPr>
        <w:pStyle w:val="afff6"/>
        <w:rPr>
          <w:bCs/>
        </w:rPr>
      </w:pPr>
      <w:r w:rsidRPr="00E6221C">
        <w:rPr>
          <w:bCs/>
        </w:rPr>
        <w:t>Мониторинг гидрометеорологических условий, применительно к задачам экологического мониторинга, проводится для:</w:t>
      </w:r>
    </w:p>
    <w:p w:rsidR="004510D0" w:rsidRPr="00ED337D" w:rsidRDefault="004510D0" w:rsidP="00CA777E">
      <w:pPr>
        <w:pStyle w:val="afff6"/>
        <w:numPr>
          <w:ilvl w:val="0"/>
          <w:numId w:val="112"/>
        </w:numPr>
      </w:pPr>
      <w:r w:rsidRPr="00ED337D">
        <w:t>документирования условий проведения работ;</w:t>
      </w:r>
    </w:p>
    <w:p w:rsidR="004510D0" w:rsidRPr="00ED337D" w:rsidRDefault="004510D0" w:rsidP="00CA777E">
      <w:pPr>
        <w:pStyle w:val="afff6"/>
        <w:numPr>
          <w:ilvl w:val="0"/>
          <w:numId w:val="112"/>
        </w:numPr>
      </w:pPr>
      <w:r w:rsidRPr="00ED337D">
        <w:t>информационного обеспечения операций в случае возникновения внештатной ситуации;</w:t>
      </w:r>
    </w:p>
    <w:p w:rsidR="004510D0" w:rsidRPr="00E6221C" w:rsidRDefault="004510D0" w:rsidP="00CA777E">
      <w:pPr>
        <w:pStyle w:val="afff6"/>
        <w:numPr>
          <w:ilvl w:val="0"/>
          <w:numId w:val="112"/>
        </w:numPr>
        <w:rPr>
          <w:bCs/>
        </w:rPr>
      </w:pPr>
      <w:r w:rsidRPr="00ED337D">
        <w:t>сбора гидрометеорологической информации</w:t>
      </w:r>
      <w:r w:rsidRPr="00E6221C">
        <w:rPr>
          <w:bCs/>
        </w:rPr>
        <w:t>.</w:t>
      </w:r>
    </w:p>
    <w:p w:rsidR="004510D0" w:rsidRPr="00E6221C" w:rsidRDefault="004510D0" w:rsidP="00691EFC">
      <w:pPr>
        <w:pStyle w:val="afff6"/>
      </w:pPr>
      <w:r w:rsidRPr="00E6221C">
        <w:t xml:space="preserve">Мониторинг включает измерение метеорологических и океанографических параметров. К основным метеорологическим характеристикам, относятся наблюдения за атмосферным давлением, температурой и влажностью воздуха; скоростью и направлением ветра; атмосферными осадками; облачностью, метеорологической видимостью, атмосферными явлениями. </w:t>
      </w:r>
    </w:p>
    <w:p w:rsidR="004510D0" w:rsidRPr="00E6221C" w:rsidRDefault="004510D0" w:rsidP="00691EFC">
      <w:pPr>
        <w:pStyle w:val="afff6"/>
      </w:pPr>
      <w:r w:rsidRPr="00E6221C">
        <w:t xml:space="preserve">Методика проведения наблюдений определяется действующими нормативными документами: </w:t>
      </w:r>
    </w:p>
    <w:p w:rsidR="004510D0" w:rsidRPr="00ED337D" w:rsidRDefault="004510D0" w:rsidP="00CA777E">
      <w:pPr>
        <w:pStyle w:val="afff6"/>
        <w:numPr>
          <w:ilvl w:val="0"/>
          <w:numId w:val="113"/>
        </w:numPr>
      </w:pPr>
      <w:r w:rsidRPr="00ED337D">
        <w:t>СП 11-103-97</w:t>
      </w:r>
      <w:r w:rsidRPr="00E6221C">
        <w:t xml:space="preserve"> </w:t>
      </w:r>
      <w:r w:rsidRPr="00ED337D">
        <w:t xml:space="preserve">Инженерно-гидрометеорологические изыскания для строительства. </w:t>
      </w:r>
    </w:p>
    <w:p w:rsidR="004510D0" w:rsidRPr="00ED337D" w:rsidRDefault="004510D0" w:rsidP="00CA777E">
      <w:pPr>
        <w:pStyle w:val="afff6"/>
        <w:numPr>
          <w:ilvl w:val="0"/>
          <w:numId w:val="113"/>
        </w:numPr>
      </w:pPr>
      <w:r w:rsidRPr="00ED337D">
        <w:t>СП 11-114-2004. Инженерные изыскания на континентальном шельфе для строительства морских нефтегазопромысловых сооружений.</w:t>
      </w:r>
    </w:p>
    <w:p w:rsidR="004510D0" w:rsidRPr="00ED337D" w:rsidRDefault="004510D0" w:rsidP="00CA777E">
      <w:pPr>
        <w:pStyle w:val="afff6"/>
        <w:numPr>
          <w:ilvl w:val="0"/>
          <w:numId w:val="113"/>
        </w:numPr>
      </w:pPr>
      <w:r w:rsidRPr="00ED337D">
        <w:t>Руководство по гидрологическим работам в океанах и морях. Л.: Гидрометеоиздат, 1977</w:t>
      </w:r>
    </w:p>
    <w:p w:rsidR="004510D0" w:rsidRPr="00ED337D" w:rsidRDefault="004510D0" w:rsidP="00CA777E">
      <w:pPr>
        <w:pStyle w:val="afff6"/>
        <w:numPr>
          <w:ilvl w:val="0"/>
          <w:numId w:val="113"/>
        </w:numPr>
      </w:pPr>
      <w:r w:rsidRPr="00ED337D">
        <w:t>РД 52.04.585-97. Наставление гидрометеорологическим станциям и постам. Вып. 9. Часть III. Гидрометеорологические наблюдения, производимые штурманским составом на морских судах.</w:t>
      </w:r>
    </w:p>
    <w:p w:rsidR="004510D0" w:rsidRPr="00ED337D" w:rsidRDefault="004510D0" w:rsidP="00CA777E">
      <w:pPr>
        <w:pStyle w:val="afff6"/>
        <w:numPr>
          <w:ilvl w:val="0"/>
          <w:numId w:val="113"/>
        </w:numPr>
      </w:pPr>
      <w:r w:rsidRPr="00ED337D">
        <w:t xml:space="preserve">РД 52.18.595-96. Федеральный перечень методик выполнения измерений, допущенных к применению при выполнении работ в области мониторинга загрязнения окружающей природной среды. / </w:t>
      </w:r>
      <w:r w:rsidRPr="00ED337D">
        <w:lastRenderedPageBreak/>
        <w:t>Разр. НПО "Тайфун" ГГО, ГХИ, ГОИН, ИГКЭ; Утв. Госстандартом 20.12.96</w:t>
      </w:r>
    </w:p>
    <w:p w:rsidR="004510D0" w:rsidRPr="00E6221C" w:rsidRDefault="004510D0" w:rsidP="00691EFC">
      <w:pPr>
        <w:pStyle w:val="afff6"/>
      </w:pPr>
      <w:r w:rsidRPr="00E6221C">
        <w:t>Все измерения и наблюдения проводятся 4 раза в сутки с интервалом 6 часов (00, 06, 12, 18 ч ГМТ) в течение всего периода проведения работ.</w:t>
      </w:r>
      <w:bookmarkEnd w:id="1005"/>
    </w:p>
    <w:p w:rsidR="004510D0" w:rsidRPr="00691EFC" w:rsidRDefault="004510D0" w:rsidP="00BE5E93">
      <w:pPr>
        <w:pStyle w:val="afff6"/>
        <w:rPr>
          <w:b/>
          <w:i/>
        </w:rPr>
      </w:pPr>
      <w:r w:rsidRPr="00691EFC">
        <w:rPr>
          <w:b/>
          <w:i/>
        </w:rPr>
        <w:t>Водная среда</w:t>
      </w:r>
    </w:p>
    <w:p w:rsidR="004510D0" w:rsidRPr="00E6221C" w:rsidRDefault="004510D0" w:rsidP="00691EFC">
      <w:pPr>
        <w:pStyle w:val="afff6"/>
      </w:pPr>
      <w:r w:rsidRPr="00E6221C">
        <w:t>Мониторинг водной среды заключается в контроле состояния поверхности моря. При контроле состояния поверхности моря предусматриваются визуальные наблюдения с фиксацией наличия нефтяной пленки, пятен повышенной мутности, пены, плавающих отходов и т.п.</w:t>
      </w:r>
    </w:p>
    <w:p w:rsidR="004510D0" w:rsidRPr="00E6221C" w:rsidRDefault="004510D0" w:rsidP="00691EFC">
      <w:pPr>
        <w:pStyle w:val="afff6"/>
      </w:pPr>
      <w:r w:rsidRPr="00E6221C">
        <w:t xml:space="preserve">Мониторинг выполняется на основании действующих российских нормативных документов (ГОСТ 17.1.3.08-82). </w:t>
      </w:r>
    </w:p>
    <w:p w:rsidR="004510D0" w:rsidRPr="00E6221C" w:rsidRDefault="004510D0" w:rsidP="00691EFC">
      <w:pPr>
        <w:pStyle w:val="afff6"/>
      </w:pPr>
      <w:r w:rsidRPr="00E6221C">
        <w:t>Наблюдения проводят вахтенные члены экипажа судов, а также специалисты по мониторингу морских млекопитающих.</w:t>
      </w:r>
    </w:p>
    <w:p w:rsidR="004510D0" w:rsidRPr="00E6221C" w:rsidRDefault="004510D0" w:rsidP="00691EFC">
      <w:pPr>
        <w:pStyle w:val="afff6"/>
      </w:pPr>
      <w:r w:rsidRPr="00E6221C">
        <w:t xml:space="preserve">Мониторинг состояния поверхности моря проводится непрерывно, от времени начала работ до их прекращения. </w:t>
      </w:r>
    </w:p>
    <w:p w:rsidR="004510D0" w:rsidRPr="00691EFC" w:rsidRDefault="004510D0" w:rsidP="00BE5E93">
      <w:pPr>
        <w:pStyle w:val="afff6"/>
        <w:rPr>
          <w:b/>
          <w:i/>
        </w:rPr>
      </w:pPr>
      <w:r w:rsidRPr="00691EFC">
        <w:rPr>
          <w:b/>
          <w:i/>
        </w:rPr>
        <w:t xml:space="preserve">Морские млекопитающие </w:t>
      </w:r>
    </w:p>
    <w:p w:rsidR="004510D0" w:rsidRPr="00E6221C" w:rsidRDefault="004510D0" w:rsidP="00691EFC">
      <w:pPr>
        <w:pStyle w:val="afff6"/>
      </w:pPr>
      <w:r w:rsidRPr="00E6221C">
        <w:t>В рамках проведения мониторинга за морскими млекопитающими выполняются визуальные наблюдения за количественными показателями, видовым составом и поведением млекопитающих.</w:t>
      </w:r>
    </w:p>
    <w:p w:rsidR="004510D0" w:rsidRPr="00E6221C" w:rsidRDefault="004510D0" w:rsidP="00691EFC">
      <w:pPr>
        <w:pStyle w:val="afff6"/>
      </w:pPr>
      <w:r w:rsidRPr="00E6221C">
        <w:t>Наблюдения за морскими млекопитающими включают два цикла наблюдений:</w:t>
      </w:r>
    </w:p>
    <w:p w:rsidR="004510D0" w:rsidRPr="00E6221C" w:rsidRDefault="004510D0" w:rsidP="00CA777E">
      <w:pPr>
        <w:pStyle w:val="afff6"/>
        <w:numPr>
          <w:ilvl w:val="0"/>
          <w:numId w:val="114"/>
        </w:numPr>
      </w:pPr>
      <w:r w:rsidRPr="00E6221C">
        <w:t>при неработающих источниках звуковых колебаний;</w:t>
      </w:r>
    </w:p>
    <w:p w:rsidR="004510D0" w:rsidRPr="00E6221C" w:rsidRDefault="004510D0" w:rsidP="00CA777E">
      <w:pPr>
        <w:pStyle w:val="afff6"/>
        <w:numPr>
          <w:ilvl w:val="0"/>
          <w:numId w:val="114"/>
        </w:numPr>
      </w:pPr>
      <w:r w:rsidRPr="00E6221C">
        <w:t>при выполнении сейсмоакустических исследований.</w:t>
      </w:r>
    </w:p>
    <w:p w:rsidR="004510D0" w:rsidRPr="00E6221C" w:rsidRDefault="004510D0" w:rsidP="00691EFC">
      <w:pPr>
        <w:pStyle w:val="afff6"/>
      </w:pPr>
      <w:r w:rsidRPr="00E6221C">
        <w:t xml:space="preserve">Для наблюдений за морскими млекопитающими обычно применяются «морские» бинокли с 7- и 20-кратным увеличением. Для фотографирования морских млекопитающих для демонстрации их поведения в период наблюдения используют цифровые фотоаппараты и видеокамеры. Наблюдения проводятся в любую погоду, в светлое время суток и в ночное время с использованием приборов ночного видения. </w:t>
      </w:r>
    </w:p>
    <w:p w:rsidR="004510D0" w:rsidRPr="00E6221C" w:rsidRDefault="004510D0" w:rsidP="00691EFC">
      <w:pPr>
        <w:pStyle w:val="afff6"/>
      </w:pPr>
      <w:r w:rsidRPr="00E6221C">
        <w:t>Для записи трека движения судна и регистрации места встреч морских млекопитающих используют GPS-навигаторы.</w:t>
      </w:r>
    </w:p>
    <w:p w:rsidR="004510D0" w:rsidRPr="00E6221C" w:rsidRDefault="004510D0" w:rsidP="00691EFC">
      <w:pPr>
        <w:pStyle w:val="afff6"/>
      </w:pPr>
      <w:r w:rsidRPr="00E6221C">
        <w:t xml:space="preserve">Наблюдения проводятся с капитанского мостика и обеспечивают круговой обзор для обнаружения морских млекопитающих. </w:t>
      </w:r>
    </w:p>
    <w:p w:rsidR="004510D0" w:rsidRPr="00E6221C" w:rsidRDefault="004510D0" w:rsidP="00691EFC">
      <w:pPr>
        <w:pStyle w:val="afff6"/>
      </w:pPr>
      <w:r w:rsidRPr="00E6221C">
        <w:t>Основными задачами наблюдателя за морскими млекопитающими являются:</w:t>
      </w:r>
    </w:p>
    <w:p w:rsidR="004510D0" w:rsidRPr="00E6221C" w:rsidRDefault="004510D0" w:rsidP="00CA777E">
      <w:pPr>
        <w:pStyle w:val="afff6"/>
        <w:numPr>
          <w:ilvl w:val="0"/>
          <w:numId w:val="115"/>
        </w:numPr>
      </w:pPr>
      <w:r w:rsidRPr="00E6221C">
        <w:t>обнаружение морских млекопитающих;</w:t>
      </w:r>
    </w:p>
    <w:p w:rsidR="004510D0" w:rsidRPr="00E6221C" w:rsidRDefault="004510D0" w:rsidP="00CA777E">
      <w:pPr>
        <w:pStyle w:val="afff6"/>
        <w:numPr>
          <w:ilvl w:val="0"/>
          <w:numId w:val="115"/>
        </w:numPr>
      </w:pPr>
      <w:r w:rsidRPr="00E6221C">
        <w:t>видовая идентификация;</w:t>
      </w:r>
    </w:p>
    <w:p w:rsidR="004510D0" w:rsidRPr="00E6221C" w:rsidRDefault="004510D0" w:rsidP="00CA777E">
      <w:pPr>
        <w:pStyle w:val="afff6"/>
        <w:numPr>
          <w:ilvl w:val="0"/>
          <w:numId w:val="115"/>
        </w:numPr>
      </w:pPr>
      <w:r w:rsidRPr="00E6221C">
        <w:t>количественный учет;</w:t>
      </w:r>
    </w:p>
    <w:p w:rsidR="004510D0" w:rsidRPr="00E6221C" w:rsidRDefault="004510D0" w:rsidP="00CA777E">
      <w:pPr>
        <w:pStyle w:val="afff6"/>
        <w:numPr>
          <w:ilvl w:val="0"/>
          <w:numId w:val="115"/>
        </w:numPr>
      </w:pPr>
      <w:r w:rsidRPr="00E6221C">
        <w:t>определение направления движения;</w:t>
      </w:r>
    </w:p>
    <w:p w:rsidR="004510D0" w:rsidRPr="00E6221C" w:rsidRDefault="004510D0" w:rsidP="00CA777E">
      <w:pPr>
        <w:pStyle w:val="afff6"/>
        <w:numPr>
          <w:ilvl w:val="0"/>
          <w:numId w:val="115"/>
        </w:numPr>
      </w:pPr>
      <w:r w:rsidRPr="00E6221C">
        <w:t>регистрация поведения животных;</w:t>
      </w:r>
    </w:p>
    <w:p w:rsidR="004510D0" w:rsidRPr="00E6221C" w:rsidRDefault="004510D0" w:rsidP="00CA777E">
      <w:pPr>
        <w:pStyle w:val="afff6"/>
        <w:numPr>
          <w:ilvl w:val="0"/>
          <w:numId w:val="115"/>
        </w:numPr>
      </w:pPr>
      <w:r w:rsidRPr="00E6221C">
        <w:t>документирование.</w:t>
      </w:r>
    </w:p>
    <w:p w:rsidR="004510D0" w:rsidRPr="00E6221C" w:rsidRDefault="004510D0" w:rsidP="00691EFC">
      <w:pPr>
        <w:pStyle w:val="afff6"/>
      </w:pPr>
      <w:r w:rsidRPr="00E6221C">
        <w:lastRenderedPageBreak/>
        <w:t>Более подробно мониторинг морских млекопитающих представлен в Приложении  к настоящему тому.</w:t>
      </w:r>
    </w:p>
    <w:p w:rsidR="004510D0" w:rsidRPr="00BE5E93" w:rsidRDefault="004510D0" w:rsidP="00BE5E93">
      <w:pPr>
        <w:pStyle w:val="afff6"/>
        <w:rPr>
          <w:b/>
          <w:i/>
        </w:rPr>
      </w:pPr>
      <w:r w:rsidRPr="00691EFC">
        <w:rPr>
          <w:b/>
          <w:i/>
        </w:rPr>
        <w:t>Орнитофауна</w:t>
      </w:r>
    </w:p>
    <w:p w:rsidR="004510D0" w:rsidRPr="00E6221C" w:rsidRDefault="004510D0" w:rsidP="00CA777E">
      <w:pPr>
        <w:pStyle w:val="afff6"/>
        <w:numPr>
          <w:ilvl w:val="0"/>
          <w:numId w:val="116"/>
        </w:numPr>
      </w:pPr>
      <w:r w:rsidRPr="00E6221C">
        <w:t>Определяемые параметры состояния орнитофауны:</w:t>
      </w:r>
    </w:p>
    <w:p w:rsidR="004510D0" w:rsidRPr="00E6221C" w:rsidRDefault="004510D0" w:rsidP="00CA777E">
      <w:pPr>
        <w:pStyle w:val="afff6"/>
        <w:numPr>
          <w:ilvl w:val="0"/>
          <w:numId w:val="116"/>
        </w:numPr>
      </w:pPr>
      <w:r w:rsidRPr="00E6221C">
        <w:t xml:space="preserve">видовой состав птиц; </w:t>
      </w:r>
    </w:p>
    <w:p w:rsidR="004510D0" w:rsidRPr="00E6221C" w:rsidRDefault="004510D0" w:rsidP="00CA777E">
      <w:pPr>
        <w:pStyle w:val="afff6"/>
        <w:numPr>
          <w:ilvl w:val="0"/>
          <w:numId w:val="116"/>
        </w:numPr>
      </w:pPr>
      <w:r w:rsidRPr="00E6221C">
        <w:t>численность особей каждого вида;</w:t>
      </w:r>
    </w:p>
    <w:p w:rsidR="004510D0" w:rsidRPr="00E6221C" w:rsidRDefault="004510D0" w:rsidP="00CA777E">
      <w:pPr>
        <w:pStyle w:val="afff6"/>
        <w:numPr>
          <w:ilvl w:val="0"/>
          <w:numId w:val="116"/>
        </w:numPr>
      </w:pPr>
      <w:r w:rsidRPr="00E6221C">
        <w:t>анализ распределения птиц в районе проведения работ;</w:t>
      </w:r>
    </w:p>
    <w:p w:rsidR="004510D0" w:rsidRPr="00E6221C" w:rsidRDefault="004510D0" w:rsidP="00CA777E">
      <w:pPr>
        <w:pStyle w:val="afff6"/>
        <w:numPr>
          <w:ilvl w:val="0"/>
          <w:numId w:val="116"/>
        </w:numPr>
      </w:pPr>
      <w:r w:rsidRPr="00E6221C">
        <w:t>анализ миграции птиц.</w:t>
      </w:r>
    </w:p>
    <w:p w:rsidR="004510D0" w:rsidRPr="00E6221C" w:rsidRDefault="004510D0" w:rsidP="00691EFC">
      <w:pPr>
        <w:pStyle w:val="afff6"/>
      </w:pPr>
      <w:r w:rsidRPr="00E6221C">
        <w:t>Наблюдения за орнитофауной будут осуществляться в ходе проведения работ с применением биноклей 10х-12х и постоянной отметкой контрольных точек маршрута с помощью GPS-приемников по всей трассе до окончания работ.</w:t>
      </w:r>
    </w:p>
    <w:p w:rsidR="004510D0" w:rsidRPr="00E6221C" w:rsidRDefault="004510D0" w:rsidP="00691EFC">
      <w:pPr>
        <w:pStyle w:val="afff6"/>
      </w:pPr>
      <w:r w:rsidRPr="00E6221C">
        <w:t xml:space="preserve">Посты мониторинга располагаются на открытой площадке, обеспечивающей наилучший обзор. Контролируемые параметры: виды, количество и поведение птиц. Сектор обзора для одного наблюдателя должен быть не менее 180°. Полный сектор обзора двух наблюдателей – 360°. Наблюдения проводятся в радиусе не менее </w:t>
      </w:r>
      <w:smartTag w:uri="urn:schemas-microsoft-com:office:smarttags" w:element="metricconverter">
        <w:smartTagPr>
          <w:attr w:name="ProductID" w:val="3000 м"/>
        </w:smartTagPr>
        <w:r w:rsidRPr="00E6221C">
          <w:t>3000 м</w:t>
        </w:r>
      </w:smartTag>
      <w:r w:rsidRPr="00E6221C">
        <w:t xml:space="preserve"> от судна. </w:t>
      </w:r>
      <w:bookmarkStart w:id="1006" w:name="_Toc345902706"/>
    </w:p>
    <w:p w:rsidR="004510D0" w:rsidRPr="00691EFC" w:rsidRDefault="004510D0" w:rsidP="00BE5E93">
      <w:pPr>
        <w:pStyle w:val="afff6"/>
        <w:rPr>
          <w:b/>
          <w:i/>
        </w:rPr>
      </w:pPr>
      <w:r w:rsidRPr="00691EFC">
        <w:rPr>
          <w:b/>
          <w:i/>
        </w:rPr>
        <w:t>Ихтиофауна</w:t>
      </w:r>
    </w:p>
    <w:p w:rsidR="004510D0" w:rsidRPr="00E6221C" w:rsidRDefault="004510D0" w:rsidP="00691EFC">
      <w:pPr>
        <w:pStyle w:val="afff6"/>
      </w:pPr>
      <w:r w:rsidRPr="00E6221C">
        <w:t>Для предотвращения или минимизации воздействий на ихтиофауну во время проводимых работ планируется организация наблюдений за ихтиофауной. Для этой цели на геофизическом судне будет находиться специалист-ихтиолог.</w:t>
      </w:r>
    </w:p>
    <w:p w:rsidR="004510D0" w:rsidRPr="00E6221C" w:rsidRDefault="004510D0" w:rsidP="00691EFC">
      <w:pPr>
        <w:pStyle w:val="afff6"/>
      </w:pPr>
      <w:r w:rsidRPr="00E6221C">
        <w:t>Ихтиологический мониторинг включает в себя контроль состояния водных объектов и состояния ихтиофауны.</w:t>
      </w:r>
    </w:p>
    <w:p w:rsidR="004510D0" w:rsidRPr="00E6221C" w:rsidRDefault="004510D0" w:rsidP="00691EFC">
      <w:pPr>
        <w:pStyle w:val="afff6"/>
      </w:pPr>
      <w:r w:rsidRPr="00E6221C">
        <w:t>Основными задачами наблюдений за ихтиофауной являются:</w:t>
      </w:r>
    </w:p>
    <w:p w:rsidR="004510D0" w:rsidRPr="00E6221C" w:rsidRDefault="004510D0" w:rsidP="00CA777E">
      <w:pPr>
        <w:pStyle w:val="afff6"/>
        <w:numPr>
          <w:ilvl w:val="0"/>
          <w:numId w:val="117"/>
        </w:numPr>
      </w:pPr>
      <w:r w:rsidRPr="00E6221C">
        <w:t>проведение визуальных наблюдений. Фиксирование необычного поведения рыб (частое выпрыгивание из воды, заторможенность, в том числе длительное нахождение в непосредственной близости от поверхности воды и.т.д.), а также анализ причин, способствующих данному поведению (наличие хищных видов рыб, ластоногих/млекопитающих, птиц, воздействие пневмоисточников, присутствия судов и.т.д.) с указанием полученных данных в ежедневных отчетах.</w:t>
      </w:r>
    </w:p>
    <w:p w:rsidR="004510D0" w:rsidRPr="00E6221C" w:rsidRDefault="004510D0" w:rsidP="00CA777E">
      <w:pPr>
        <w:pStyle w:val="afff6"/>
        <w:numPr>
          <w:ilvl w:val="0"/>
          <w:numId w:val="117"/>
        </w:numPr>
      </w:pPr>
      <w:r w:rsidRPr="00E6221C">
        <w:t>регулярная связь с представителем Компании-организатора работ с целью своевременного информирования о состоянии ихтиофауны и среды обитания водных биоресурсов.</w:t>
      </w:r>
    </w:p>
    <w:p w:rsidR="004510D0" w:rsidRPr="00691EFC" w:rsidRDefault="004510D0" w:rsidP="00691EFC">
      <w:pPr>
        <w:pStyle w:val="afff6"/>
      </w:pPr>
      <w:r w:rsidRPr="00691EFC">
        <w:t>В случае обнаружения на водной поверхности массовых скоплений снулой (мертвой) рыбы, включая молодь либо взрослых производителей, наблюдатели должны:</w:t>
      </w:r>
    </w:p>
    <w:p w:rsidR="004510D0" w:rsidRPr="00691EFC" w:rsidRDefault="004510D0" w:rsidP="00CA777E">
      <w:pPr>
        <w:pStyle w:val="afff6"/>
        <w:numPr>
          <w:ilvl w:val="0"/>
          <w:numId w:val="120"/>
        </w:numPr>
      </w:pPr>
      <w:r w:rsidRPr="00691EFC">
        <w:t>немедленно сообщить об этом уполномоченному представителю Компании-организатора работ для принятия решения по выполнению сейсморазведочных  работ и согласования дальнейших действий;</w:t>
      </w:r>
    </w:p>
    <w:p w:rsidR="004510D0" w:rsidRPr="00691EFC" w:rsidRDefault="004510D0" w:rsidP="00CA777E">
      <w:pPr>
        <w:pStyle w:val="afff6"/>
        <w:numPr>
          <w:ilvl w:val="0"/>
          <w:numId w:val="119"/>
        </w:numPr>
      </w:pPr>
      <w:r w:rsidRPr="00691EFC">
        <w:lastRenderedPageBreak/>
        <w:t>зафиксировать координаты места;</w:t>
      </w:r>
    </w:p>
    <w:p w:rsidR="004510D0" w:rsidRPr="00691EFC" w:rsidRDefault="004510D0" w:rsidP="00CA777E">
      <w:pPr>
        <w:pStyle w:val="afff6"/>
        <w:numPr>
          <w:ilvl w:val="0"/>
          <w:numId w:val="119"/>
        </w:numPr>
      </w:pPr>
      <w:r w:rsidRPr="00691EFC">
        <w:t>провести фото или видеосъемку с приложение пояснительной записки, в которой указываются все обстоятельства произошедшего.</w:t>
      </w:r>
    </w:p>
    <w:p w:rsidR="004510D0" w:rsidRPr="00691EFC" w:rsidRDefault="004510D0" w:rsidP="00691EFC">
      <w:pPr>
        <w:pStyle w:val="afff6"/>
      </w:pPr>
      <w:r w:rsidRPr="00691EFC">
        <w:t>Наблюдения за ихтиофауной будут проводиться непрерывно в светлое время суток независимо от работы геофизического оборудования. Непрерывные наблюдения с борта судна позволят отследить поведение морских рыб в период проведения сейсморазведочных работ и оценить ее влияние на различные аспекты их поведения.</w:t>
      </w:r>
    </w:p>
    <w:p w:rsidR="004510D0" w:rsidRPr="00691EFC" w:rsidRDefault="004510D0" w:rsidP="00691EFC">
      <w:pPr>
        <w:pStyle w:val="afff6"/>
      </w:pPr>
      <w:r w:rsidRPr="00691EFC">
        <w:t>Принципы выполнения наблюдений:</w:t>
      </w:r>
    </w:p>
    <w:p w:rsidR="004510D0" w:rsidRPr="00691EFC" w:rsidRDefault="004510D0" w:rsidP="00CA777E">
      <w:pPr>
        <w:pStyle w:val="afff6"/>
        <w:numPr>
          <w:ilvl w:val="0"/>
          <w:numId w:val="118"/>
        </w:numPr>
      </w:pPr>
      <w:r w:rsidRPr="00691EFC">
        <w:t>осмотр акватории должен производиться с высокого наблюдательного пункта со свободным круговым обзором, например, с крыши капитанского мостика. При необходимости следует использовать два или более наблюдательных пункта для обеспечения кругового обзора;</w:t>
      </w:r>
    </w:p>
    <w:p w:rsidR="004510D0" w:rsidRPr="00691EFC" w:rsidRDefault="004510D0" w:rsidP="00CA777E">
      <w:pPr>
        <w:pStyle w:val="afff6"/>
        <w:numPr>
          <w:ilvl w:val="0"/>
          <w:numId w:val="118"/>
        </w:numPr>
      </w:pPr>
      <w:r w:rsidRPr="00691EFC">
        <w:t>проводится визуальное наблюдение за водной толщей и поверхностью моря, при обнаружении нахождения косяков рыб производится детальный осмотр;</w:t>
      </w:r>
    </w:p>
    <w:p w:rsidR="004510D0" w:rsidRPr="00691EFC" w:rsidRDefault="004510D0" w:rsidP="00CA777E">
      <w:pPr>
        <w:pStyle w:val="afff6"/>
        <w:numPr>
          <w:ilvl w:val="0"/>
          <w:numId w:val="118"/>
        </w:numPr>
      </w:pPr>
      <w:r w:rsidRPr="00691EFC">
        <w:t>регистрация подходов косяков рыб по косвенным признакам: пелагические виды рыб по длительному массовому нахождению в участке водоплавающих видов птиц, ластоногих млекопитающих;</w:t>
      </w:r>
    </w:p>
    <w:p w:rsidR="004510D0" w:rsidRPr="00691EFC" w:rsidRDefault="004510D0" w:rsidP="00CA777E">
      <w:pPr>
        <w:pStyle w:val="afff6"/>
        <w:numPr>
          <w:ilvl w:val="0"/>
          <w:numId w:val="118"/>
        </w:numPr>
      </w:pPr>
      <w:r w:rsidRPr="00691EFC">
        <w:t>регистрация косяков рыб при помощи гидролокатора и/или рыболокатора.</w:t>
      </w:r>
    </w:p>
    <w:p w:rsidR="004510D0" w:rsidRPr="00691EFC" w:rsidRDefault="004510D0" w:rsidP="00BE5E93">
      <w:pPr>
        <w:pStyle w:val="afff6"/>
        <w:rPr>
          <w:b/>
          <w:i/>
        </w:rPr>
      </w:pPr>
      <w:r w:rsidRPr="00691EFC">
        <w:rPr>
          <w:b/>
          <w:i/>
        </w:rPr>
        <w:t>Планктон</w:t>
      </w:r>
    </w:p>
    <w:p w:rsidR="004510D0" w:rsidRPr="00E6221C" w:rsidRDefault="004510D0" w:rsidP="00691EFC">
      <w:pPr>
        <w:pStyle w:val="afff6"/>
      </w:pPr>
      <w:r w:rsidRPr="00E6221C">
        <w:t>В рамках мониторинга состояния морских биоресурсов будет выполнен отбор проб зоопланктона и ихтиопланктона для определения видового состава организмов и их численности.</w:t>
      </w:r>
    </w:p>
    <w:p w:rsidR="004510D0" w:rsidRPr="00E6221C" w:rsidRDefault="004510D0" w:rsidP="00691EFC">
      <w:pPr>
        <w:pStyle w:val="afff6"/>
      </w:pPr>
      <w:r w:rsidRPr="00E6221C">
        <w:t>Отбор проб осуществляется по общепризнанным методикам ФГУП  «ВНИРО». Кроме того, для определения выделены три основные группы показателей:</w:t>
      </w:r>
    </w:p>
    <w:p w:rsidR="004510D0" w:rsidRPr="00E6221C" w:rsidRDefault="004510D0" w:rsidP="00CA777E">
      <w:pPr>
        <w:pStyle w:val="afff6"/>
        <w:numPr>
          <w:ilvl w:val="0"/>
          <w:numId w:val="121"/>
        </w:numPr>
      </w:pPr>
      <w:r w:rsidRPr="00E6221C">
        <w:t xml:space="preserve">ключевые показатели, существенное изменение которых в результате техногенных воздействий и их надежная регистрация на фоне природной изменчивости не вызывают сомнений: </w:t>
      </w:r>
    </w:p>
    <w:p w:rsidR="004510D0" w:rsidRPr="00E6221C" w:rsidRDefault="004510D0" w:rsidP="00CA777E">
      <w:pPr>
        <w:pStyle w:val="afff6"/>
        <w:numPr>
          <w:ilvl w:val="0"/>
          <w:numId w:val="122"/>
        </w:numPr>
        <w:ind w:left="1701"/>
        <w:rPr>
          <w:lang w:eastAsia="ru-RU"/>
        </w:rPr>
      </w:pPr>
      <w:r w:rsidRPr="00E6221C">
        <w:rPr>
          <w:lang w:eastAsia="ru-RU"/>
        </w:rPr>
        <w:t>смертность зооплактона (фоновое содержание некрозной фракции и его оценка в условиях применения пневмоисточника);</w:t>
      </w:r>
    </w:p>
    <w:p w:rsidR="004510D0" w:rsidRPr="00E6221C" w:rsidRDefault="004510D0" w:rsidP="00CA777E">
      <w:pPr>
        <w:pStyle w:val="afff6"/>
        <w:numPr>
          <w:ilvl w:val="0"/>
          <w:numId w:val="122"/>
        </w:numPr>
        <w:ind w:left="1701"/>
        <w:rPr>
          <w:lang w:eastAsia="ru-RU"/>
        </w:rPr>
      </w:pPr>
      <w:r w:rsidRPr="00E6221C">
        <w:rPr>
          <w:lang w:eastAsia="ru-RU"/>
        </w:rPr>
        <w:t>оценка доли мертвой пелагической икры рыб и ее  смертности на различных этапах развития (фоновые  оценки  и  оценка в условиях применения пневмоисточника);</w:t>
      </w:r>
    </w:p>
    <w:p w:rsidR="004510D0" w:rsidRPr="00E6221C" w:rsidRDefault="004510D0" w:rsidP="00CA777E">
      <w:pPr>
        <w:pStyle w:val="afff6"/>
        <w:numPr>
          <w:ilvl w:val="0"/>
          <w:numId w:val="122"/>
        </w:numPr>
        <w:ind w:left="1701"/>
        <w:rPr>
          <w:lang w:eastAsia="ru-RU"/>
        </w:rPr>
      </w:pPr>
      <w:r w:rsidRPr="00E6221C">
        <w:rPr>
          <w:lang w:eastAsia="ru-RU"/>
        </w:rPr>
        <w:t>оценка доли погибших личинок и мальков рыб и с травматическими повреждениями  тела  в различных  размерных классах (фоновые  оценки и   оценка в условиях применения пневмоисточника);</w:t>
      </w:r>
    </w:p>
    <w:p w:rsidR="004510D0" w:rsidRPr="00E6221C" w:rsidRDefault="004510D0" w:rsidP="00CA777E">
      <w:pPr>
        <w:pStyle w:val="afff6"/>
        <w:numPr>
          <w:ilvl w:val="0"/>
          <w:numId w:val="122"/>
        </w:numPr>
        <w:ind w:left="1701"/>
        <w:rPr>
          <w:lang w:eastAsia="ru-RU"/>
        </w:rPr>
      </w:pPr>
      <w:r w:rsidRPr="00E6221C">
        <w:rPr>
          <w:lang w:eastAsia="ru-RU"/>
        </w:rPr>
        <w:t xml:space="preserve">дополнительные показатели, изменение которых под влиянием воздействий возможно, однако выявление и надежная регистрация таких изменений вызывают сомнение, поскольку это воздействие не носит прямого характера: показатели питания рыб для оценки  </w:t>
      </w:r>
      <w:r w:rsidRPr="00E6221C">
        <w:rPr>
          <w:lang w:eastAsia="ru-RU"/>
        </w:rPr>
        <w:lastRenderedPageBreak/>
        <w:t>выедания кормовой базы  и кормовых коэффициентов зоопланктона и ихтиопланктона.</w:t>
      </w:r>
    </w:p>
    <w:p w:rsidR="004510D0" w:rsidRPr="00E6221C" w:rsidRDefault="004510D0" w:rsidP="00CA777E">
      <w:pPr>
        <w:pStyle w:val="afff6"/>
        <w:numPr>
          <w:ilvl w:val="0"/>
          <w:numId w:val="123"/>
        </w:numPr>
      </w:pPr>
      <w:r w:rsidRPr="00E6221C">
        <w:t>сопутствующие показатели, изменение которых под влиянием техногенных воздействий исключено либо не поддается регистрации, однако изменение ключевых  показателей рассматривается на фоне их значительной или экстремальной природной изменчивости:  температура, соленость и прозрачность вод - для объяснения особенностей  раннего онтогенеза рыб и продуктивности зоопланктона  в конкретный период года.</w:t>
      </w:r>
    </w:p>
    <w:p w:rsidR="004510D0" w:rsidRPr="00E6221C" w:rsidRDefault="004510D0" w:rsidP="00691EFC">
      <w:pPr>
        <w:pStyle w:val="afff6"/>
      </w:pPr>
      <w:r w:rsidRPr="00E6221C">
        <w:t>Пробы планктона отбираются сетью Джеди в слое 0-10 м.</w:t>
      </w:r>
    </w:p>
    <w:p w:rsidR="004510D0" w:rsidRPr="00E6221C" w:rsidRDefault="004510D0" w:rsidP="00691EFC">
      <w:pPr>
        <w:pStyle w:val="afff6"/>
      </w:pPr>
      <w:r w:rsidRPr="00E6221C">
        <w:t xml:space="preserve">Отбор проб в каждой из контрольных точек (по 5 станций на </w:t>
      </w:r>
      <w:r w:rsidR="008C0054">
        <w:t>Восточно-Белоостровской площади</w:t>
      </w:r>
      <w:r w:rsidRPr="00E6221C">
        <w:t>) будет осуществлен дважды – до начала прохождения профиля забортным оборудованием (фон) и после его прохождения.</w:t>
      </w:r>
    </w:p>
    <w:p w:rsidR="004510D0" w:rsidRPr="00E6221C" w:rsidRDefault="004510D0" w:rsidP="00691EFC">
      <w:pPr>
        <w:pStyle w:val="afff6"/>
      </w:pPr>
      <w:r w:rsidRPr="00E6221C">
        <w:t xml:space="preserve">Для уменьшения влияния естественных временных флуктуаций и в целях получения репрезентативных данных, временной промежуток времени между отбором проб в каждой точке рекомендуется по возможности установить не более суток. </w:t>
      </w:r>
    </w:p>
    <w:p w:rsidR="004510D0" w:rsidRPr="00E6221C" w:rsidRDefault="004510D0" w:rsidP="00691EFC">
      <w:pPr>
        <w:pStyle w:val="afff6"/>
      </w:pPr>
      <w:r w:rsidRPr="00E6221C">
        <w:t>В таблице 9.2-1 представлены сводные параметры ведения производственного экологического мониторинга.</w:t>
      </w:r>
    </w:p>
    <w:p w:rsidR="004510D0" w:rsidRPr="00E6221C" w:rsidRDefault="008777A9" w:rsidP="00691EFC">
      <w:pPr>
        <w:pStyle w:val="a4"/>
        <w:rPr>
          <w:b/>
          <w:bCs/>
        </w:rPr>
      </w:pPr>
      <w:bookmarkStart w:id="1007" w:name="_Toc417301378"/>
      <w:bookmarkStart w:id="1008" w:name="_Toc438028245"/>
      <w:bookmarkStart w:id="1009" w:name="_Toc455583202"/>
      <w:r>
        <w:t>Таблица</w:t>
      </w:r>
      <w:r w:rsidR="00691EFC">
        <w:t xml:space="preserve"> </w:t>
      </w:r>
      <w:fldSimple w:instr=" STYLEREF 2 \s ">
        <w:r w:rsidR="00BA10D4">
          <w:rPr>
            <w:noProof/>
          </w:rPr>
          <w:t>9.2</w:t>
        </w:r>
      </w:fldSimple>
      <w:r w:rsidR="00135C15">
        <w:noBreakHyphen/>
      </w:r>
      <w:fldSimple w:instr=" SEQ Таблица \* ARABIC \s 2 ">
        <w:r w:rsidR="00BA10D4">
          <w:rPr>
            <w:noProof/>
          </w:rPr>
          <w:t>1</w:t>
        </w:r>
      </w:fldSimple>
      <w:r w:rsidR="00691EFC">
        <w:t xml:space="preserve">. </w:t>
      </w:r>
      <w:r w:rsidR="004510D0" w:rsidRPr="00E6221C">
        <w:rPr>
          <w:bCs/>
        </w:rPr>
        <w:t>Регламент экологического мониторинга</w:t>
      </w:r>
      <w:bookmarkEnd w:id="1006"/>
      <w:bookmarkEnd w:id="1007"/>
      <w:bookmarkEnd w:id="1008"/>
      <w:bookmarkEnd w:id="1009"/>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2"/>
        <w:gridCol w:w="1843"/>
        <w:gridCol w:w="2408"/>
        <w:gridCol w:w="2693"/>
        <w:gridCol w:w="2234"/>
      </w:tblGrid>
      <w:tr w:rsidR="004510D0" w:rsidRPr="00E6221C" w:rsidTr="00691EFC">
        <w:trPr>
          <w:tblHeader/>
        </w:trPr>
        <w:tc>
          <w:tcPr>
            <w:tcW w:w="205" w:type="pct"/>
            <w:shd w:val="clear" w:color="auto" w:fill="DBE5F1" w:themeFill="accent1" w:themeFillTint="33"/>
            <w:vAlign w:val="center"/>
          </w:tcPr>
          <w:p w:rsidR="004510D0" w:rsidRPr="00691EFC" w:rsidRDefault="004510D0" w:rsidP="00691EFC">
            <w:pPr>
              <w:pStyle w:val="afff6"/>
              <w:spacing w:before="0" w:after="0"/>
              <w:ind w:left="0"/>
              <w:jc w:val="center"/>
              <w:rPr>
                <w:b/>
                <w:sz w:val="20"/>
                <w:szCs w:val="20"/>
              </w:rPr>
            </w:pPr>
            <w:r w:rsidRPr="00691EFC">
              <w:rPr>
                <w:b/>
                <w:sz w:val="20"/>
                <w:szCs w:val="20"/>
              </w:rPr>
              <w:t>№</w:t>
            </w:r>
          </w:p>
        </w:tc>
        <w:tc>
          <w:tcPr>
            <w:tcW w:w="963" w:type="pct"/>
            <w:shd w:val="clear" w:color="auto" w:fill="DBE5F1" w:themeFill="accent1" w:themeFillTint="33"/>
            <w:vAlign w:val="center"/>
          </w:tcPr>
          <w:p w:rsidR="004510D0" w:rsidRPr="00691EFC" w:rsidRDefault="004510D0" w:rsidP="00691EFC">
            <w:pPr>
              <w:pStyle w:val="afff6"/>
              <w:spacing w:before="0" w:after="0"/>
              <w:ind w:left="0"/>
              <w:jc w:val="center"/>
              <w:rPr>
                <w:b/>
                <w:sz w:val="20"/>
                <w:szCs w:val="20"/>
              </w:rPr>
            </w:pPr>
            <w:r w:rsidRPr="00691EFC">
              <w:rPr>
                <w:b/>
                <w:sz w:val="20"/>
                <w:szCs w:val="20"/>
              </w:rPr>
              <w:t>Контролируемые параметры</w:t>
            </w:r>
          </w:p>
        </w:tc>
        <w:tc>
          <w:tcPr>
            <w:tcW w:w="1258" w:type="pct"/>
            <w:shd w:val="clear" w:color="auto" w:fill="DBE5F1" w:themeFill="accent1" w:themeFillTint="33"/>
            <w:vAlign w:val="center"/>
          </w:tcPr>
          <w:p w:rsidR="004510D0" w:rsidRPr="00691EFC" w:rsidRDefault="004510D0" w:rsidP="00691EFC">
            <w:pPr>
              <w:pStyle w:val="afff6"/>
              <w:spacing w:before="0" w:after="0"/>
              <w:ind w:left="0"/>
              <w:jc w:val="center"/>
              <w:rPr>
                <w:b/>
                <w:sz w:val="20"/>
                <w:szCs w:val="20"/>
              </w:rPr>
            </w:pPr>
            <w:r w:rsidRPr="00691EFC">
              <w:rPr>
                <w:b/>
                <w:sz w:val="20"/>
                <w:szCs w:val="20"/>
              </w:rPr>
              <w:t>Методы и сроки выполнения измерений</w:t>
            </w:r>
          </w:p>
        </w:tc>
        <w:tc>
          <w:tcPr>
            <w:tcW w:w="1407" w:type="pct"/>
            <w:shd w:val="clear" w:color="auto" w:fill="DBE5F1" w:themeFill="accent1" w:themeFillTint="33"/>
            <w:vAlign w:val="center"/>
          </w:tcPr>
          <w:p w:rsidR="004510D0" w:rsidRPr="00691EFC" w:rsidRDefault="004510D0" w:rsidP="00691EFC">
            <w:pPr>
              <w:pStyle w:val="afff6"/>
              <w:spacing w:before="0" w:after="0"/>
              <w:ind w:left="0"/>
              <w:jc w:val="center"/>
              <w:rPr>
                <w:b/>
                <w:sz w:val="20"/>
                <w:szCs w:val="20"/>
              </w:rPr>
            </w:pPr>
            <w:r w:rsidRPr="00691EFC">
              <w:rPr>
                <w:b/>
                <w:sz w:val="20"/>
                <w:szCs w:val="20"/>
              </w:rPr>
              <w:t>Количество точек отбора или параметров</w:t>
            </w:r>
          </w:p>
        </w:tc>
        <w:tc>
          <w:tcPr>
            <w:tcW w:w="1167" w:type="pct"/>
            <w:shd w:val="clear" w:color="auto" w:fill="DBE5F1" w:themeFill="accent1" w:themeFillTint="33"/>
            <w:vAlign w:val="center"/>
          </w:tcPr>
          <w:p w:rsidR="004510D0" w:rsidRPr="00691EFC" w:rsidRDefault="004510D0" w:rsidP="00691EFC">
            <w:pPr>
              <w:pStyle w:val="afff6"/>
              <w:spacing w:before="0" w:after="0"/>
              <w:ind w:left="0"/>
              <w:jc w:val="center"/>
              <w:rPr>
                <w:b/>
                <w:sz w:val="20"/>
                <w:szCs w:val="20"/>
              </w:rPr>
            </w:pPr>
            <w:r w:rsidRPr="00691EFC">
              <w:rPr>
                <w:b/>
                <w:sz w:val="20"/>
                <w:szCs w:val="20"/>
              </w:rPr>
              <w:t>Периодичность</w:t>
            </w:r>
          </w:p>
        </w:tc>
      </w:tr>
      <w:tr w:rsidR="004510D0" w:rsidRPr="00E6221C" w:rsidTr="00302BC8">
        <w:tc>
          <w:tcPr>
            <w:tcW w:w="205" w:type="pct"/>
            <w:shd w:val="clear" w:color="auto" w:fill="auto"/>
          </w:tcPr>
          <w:p w:rsidR="004510D0" w:rsidRPr="00691EFC" w:rsidRDefault="004510D0" w:rsidP="00691EFC">
            <w:pPr>
              <w:pStyle w:val="afff6"/>
              <w:spacing w:before="0" w:after="0"/>
              <w:ind w:left="0"/>
              <w:rPr>
                <w:sz w:val="20"/>
                <w:szCs w:val="20"/>
              </w:rPr>
            </w:pPr>
          </w:p>
          <w:p w:rsidR="004510D0" w:rsidRPr="00691EFC" w:rsidRDefault="004510D0" w:rsidP="00691EFC">
            <w:pPr>
              <w:pStyle w:val="afff6"/>
              <w:spacing w:before="0" w:after="0"/>
              <w:ind w:left="0"/>
              <w:rPr>
                <w:sz w:val="20"/>
                <w:szCs w:val="20"/>
              </w:rPr>
            </w:pPr>
            <w:r w:rsidRPr="00691EFC">
              <w:rPr>
                <w:sz w:val="20"/>
                <w:szCs w:val="20"/>
              </w:rPr>
              <w:t>1</w:t>
            </w:r>
          </w:p>
        </w:tc>
        <w:tc>
          <w:tcPr>
            <w:tcW w:w="963" w:type="pct"/>
            <w:shd w:val="clear" w:color="auto" w:fill="auto"/>
          </w:tcPr>
          <w:p w:rsidR="004510D0" w:rsidRPr="00691EFC" w:rsidRDefault="004510D0" w:rsidP="00691EFC">
            <w:pPr>
              <w:pStyle w:val="afff6"/>
              <w:spacing w:before="0" w:after="0"/>
              <w:ind w:left="0"/>
              <w:rPr>
                <w:sz w:val="20"/>
                <w:szCs w:val="20"/>
              </w:rPr>
            </w:pPr>
            <w:r w:rsidRPr="00691EFC">
              <w:rPr>
                <w:sz w:val="20"/>
                <w:szCs w:val="20"/>
              </w:rPr>
              <w:t>Гидрометеорологические условия</w:t>
            </w:r>
          </w:p>
        </w:tc>
        <w:tc>
          <w:tcPr>
            <w:tcW w:w="1258" w:type="pct"/>
            <w:shd w:val="clear" w:color="auto" w:fill="auto"/>
          </w:tcPr>
          <w:p w:rsidR="004510D0" w:rsidRPr="00691EFC" w:rsidRDefault="004510D0" w:rsidP="00691EFC">
            <w:pPr>
              <w:pStyle w:val="afff6"/>
              <w:spacing w:before="0" w:after="0"/>
              <w:ind w:left="0"/>
              <w:rPr>
                <w:sz w:val="20"/>
                <w:szCs w:val="20"/>
              </w:rPr>
            </w:pPr>
            <w:r w:rsidRPr="00691EFC">
              <w:rPr>
                <w:sz w:val="20"/>
                <w:szCs w:val="20"/>
              </w:rPr>
              <w:t>Все измерения и наблюдения проводятся в автоматическом режиме судовыми приборами</w:t>
            </w:r>
          </w:p>
        </w:tc>
        <w:tc>
          <w:tcPr>
            <w:tcW w:w="1407" w:type="pct"/>
            <w:shd w:val="clear" w:color="auto" w:fill="auto"/>
          </w:tcPr>
          <w:p w:rsidR="004510D0" w:rsidRPr="00691EFC" w:rsidRDefault="004510D0" w:rsidP="00691EFC">
            <w:pPr>
              <w:pStyle w:val="afff6"/>
              <w:spacing w:before="0" w:after="0"/>
              <w:ind w:left="0"/>
              <w:rPr>
                <w:sz w:val="20"/>
                <w:szCs w:val="20"/>
              </w:rPr>
            </w:pPr>
            <w:r w:rsidRPr="00691EFC">
              <w:rPr>
                <w:sz w:val="20"/>
                <w:szCs w:val="20"/>
              </w:rPr>
              <w:t xml:space="preserve">6 основных параметров  </w:t>
            </w:r>
          </w:p>
          <w:p w:rsidR="004510D0" w:rsidRPr="00691EFC" w:rsidRDefault="004510D0" w:rsidP="00691EFC">
            <w:pPr>
              <w:pStyle w:val="afff6"/>
              <w:spacing w:before="0" w:after="0"/>
              <w:ind w:left="0"/>
              <w:rPr>
                <w:sz w:val="20"/>
                <w:szCs w:val="20"/>
              </w:rPr>
            </w:pPr>
            <w:r w:rsidRPr="00691EFC">
              <w:rPr>
                <w:sz w:val="20"/>
                <w:szCs w:val="20"/>
              </w:rPr>
              <w:t xml:space="preserve">(атмосферное давление, температура и влажность воздуха; скорость и направлением ветра; волнение моря) </w:t>
            </w:r>
          </w:p>
        </w:tc>
        <w:tc>
          <w:tcPr>
            <w:tcW w:w="1167" w:type="pct"/>
            <w:shd w:val="clear" w:color="auto" w:fill="auto"/>
          </w:tcPr>
          <w:p w:rsidR="004510D0" w:rsidRPr="00691EFC" w:rsidRDefault="004510D0" w:rsidP="00691EFC">
            <w:pPr>
              <w:pStyle w:val="afff6"/>
              <w:spacing w:before="0" w:after="0"/>
              <w:ind w:left="0"/>
              <w:rPr>
                <w:sz w:val="20"/>
                <w:szCs w:val="20"/>
              </w:rPr>
            </w:pPr>
            <w:r w:rsidRPr="00691EFC">
              <w:rPr>
                <w:sz w:val="20"/>
                <w:szCs w:val="20"/>
              </w:rPr>
              <w:t>4 раза в сутки каждые 6 ч (00, 06, 12, 18 ч ГМТ)</w:t>
            </w:r>
          </w:p>
        </w:tc>
      </w:tr>
      <w:tr w:rsidR="004510D0" w:rsidRPr="00E6221C" w:rsidTr="00302BC8">
        <w:tc>
          <w:tcPr>
            <w:tcW w:w="205" w:type="pct"/>
            <w:shd w:val="clear" w:color="auto" w:fill="auto"/>
          </w:tcPr>
          <w:p w:rsidR="004510D0" w:rsidRPr="00691EFC" w:rsidRDefault="004510D0" w:rsidP="00691EFC">
            <w:pPr>
              <w:pStyle w:val="afff6"/>
              <w:spacing w:before="0" w:after="0"/>
              <w:ind w:left="0"/>
              <w:rPr>
                <w:sz w:val="20"/>
                <w:szCs w:val="20"/>
              </w:rPr>
            </w:pPr>
            <w:r w:rsidRPr="00691EFC">
              <w:rPr>
                <w:sz w:val="20"/>
                <w:szCs w:val="20"/>
              </w:rPr>
              <w:t>2</w:t>
            </w:r>
          </w:p>
        </w:tc>
        <w:tc>
          <w:tcPr>
            <w:tcW w:w="963" w:type="pct"/>
            <w:shd w:val="clear" w:color="auto" w:fill="auto"/>
          </w:tcPr>
          <w:p w:rsidR="004510D0" w:rsidRPr="00691EFC" w:rsidRDefault="004510D0" w:rsidP="00691EFC">
            <w:pPr>
              <w:pStyle w:val="afff6"/>
              <w:spacing w:before="0" w:after="0"/>
              <w:ind w:left="0"/>
              <w:rPr>
                <w:sz w:val="20"/>
                <w:szCs w:val="20"/>
              </w:rPr>
            </w:pPr>
            <w:r w:rsidRPr="00691EFC">
              <w:rPr>
                <w:sz w:val="20"/>
                <w:szCs w:val="20"/>
              </w:rPr>
              <w:t xml:space="preserve">Водная среда </w:t>
            </w:r>
          </w:p>
        </w:tc>
        <w:tc>
          <w:tcPr>
            <w:tcW w:w="1258" w:type="pct"/>
            <w:shd w:val="clear" w:color="auto" w:fill="auto"/>
          </w:tcPr>
          <w:p w:rsidR="004510D0" w:rsidRPr="00691EFC" w:rsidRDefault="004510D0" w:rsidP="00691EFC">
            <w:pPr>
              <w:pStyle w:val="afff6"/>
              <w:spacing w:before="0" w:after="0"/>
              <w:ind w:left="0"/>
              <w:rPr>
                <w:sz w:val="20"/>
                <w:szCs w:val="20"/>
              </w:rPr>
            </w:pPr>
            <w:r w:rsidRPr="00691EFC">
              <w:rPr>
                <w:sz w:val="20"/>
                <w:szCs w:val="20"/>
              </w:rPr>
              <w:t>Постоянный визуальный контроль за поверхностью воды</w:t>
            </w:r>
          </w:p>
        </w:tc>
        <w:tc>
          <w:tcPr>
            <w:tcW w:w="1407" w:type="pct"/>
            <w:shd w:val="clear" w:color="auto" w:fill="auto"/>
          </w:tcPr>
          <w:p w:rsidR="004510D0" w:rsidRPr="00691EFC" w:rsidRDefault="004510D0" w:rsidP="00691EFC">
            <w:pPr>
              <w:pStyle w:val="afff6"/>
              <w:spacing w:before="0" w:after="0"/>
              <w:ind w:left="0"/>
              <w:rPr>
                <w:sz w:val="20"/>
                <w:szCs w:val="20"/>
              </w:rPr>
            </w:pPr>
            <w:r w:rsidRPr="00691EFC">
              <w:rPr>
                <w:sz w:val="20"/>
                <w:szCs w:val="20"/>
              </w:rPr>
              <w:t>-</w:t>
            </w:r>
          </w:p>
          <w:p w:rsidR="004510D0" w:rsidRPr="00691EFC" w:rsidRDefault="004510D0" w:rsidP="00691EFC">
            <w:pPr>
              <w:pStyle w:val="afff6"/>
              <w:spacing w:before="0" w:after="0"/>
              <w:ind w:left="0"/>
              <w:rPr>
                <w:sz w:val="20"/>
                <w:szCs w:val="20"/>
              </w:rPr>
            </w:pPr>
          </w:p>
        </w:tc>
        <w:tc>
          <w:tcPr>
            <w:tcW w:w="1167" w:type="pct"/>
            <w:shd w:val="clear" w:color="auto" w:fill="auto"/>
          </w:tcPr>
          <w:p w:rsidR="004510D0" w:rsidRPr="00691EFC" w:rsidRDefault="004510D0" w:rsidP="00691EFC">
            <w:pPr>
              <w:pStyle w:val="afff6"/>
              <w:spacing w:before="0" w:after="0"/>
              <w:ind w:left="0"/>
              <w:rPr>
                <w:sz w:val="20"/>
                <w:szCs w:val="20"/>
              </w:rPr>
            </w:pPr>
            <w:r w:rsidRPr="00691EFC">
              <w:rPr>
                <w:sz w:val="20"/>
                <w:szCs w:val="20"/>
              </w:rPr>
              <w:t>Постоянно во время проведения работ</w:t>
            </w:r>
          </w:p>
          <w:p w:rsidR="004510D0" w:rsidRPr="00691EFC" w:rsidRDefault="004510D0" w:rsidP="00691EFC">
            <w:pPr>
              <w:pStyle w:val="afff6"/>
              <w:spacing w:before="0" w:after="0"/>
              <w:ind w:left="0"/>
              <w:rPr>
                <w:sz w:val="20"/>
                <w:szCs w:val="20"/>
              </w:rPr>
            </w:pPr>
          </w:p>
        </w:tc>
      </w:tr>
      <w:tr w:rsidR="004510D0" w:rsidRPr="00E6221C" w:rsidTr="00302BC8">
        <w:tc>
          <w:tcPr>
            <w:tcW w:w="205" w:type="pct"/>
            <w:shd w:val="clear" w:color="auto" w:fill="auto"/>
          </w:tcPr>
          <w:p w:rsidR="004510D0" w:rsidRPr="00691EFC" w:rsidRDefault="004510D0" w:rsidP="00691EFC">
            <w:pPr>
              <w:pStyle w:val="afff6"/>
              <w:spacing w:before="0" w:after="0"/>
              <w:ind w:left="0"/>
              <w:rPr>
                <w:sz w:val="20"/>
                <w:szCs w:val="20"/>
              </w:rPr>
            </w:pPr>
            <w:r w:rsidRPr="00691EFC">
              <w:rPr>
                <w:sz w:val="20"/>
                <w:szCs w:val="20"/>
              </w:rPr>
              <w:t>3</w:t>
            </w:r>
          </w:p>
        </w:tc>
        <w:tc>
          <w:tcPr>
            <w:tcW w:w="963" w:type="pct"/>
            <w:shd w:val="clear" w:color="auto" w:fill="auto"/>
          </w:tcPr>
          <w:p w:rsidR="004510D0" w:rsidRPr="00691EFC" w:rsidRDefault="004510D0" w:rsidP="00691EFC">
            <w:pPr>
              <w:pStyle w:val="afff6"/>
              <w:spacing w:before="0" w:after="0"/>
              <w:ind w:left="0"/>
              <w:rPr>
                <w:sz w:val="20"/>
                <w:szCs w:val="20"/>
              </w:rPr>
            </w:pPr>
            <w:r w:rsidRPr="00691EFC">
              <w:rPr>
                <w:sz w:val="20"/>
                <w:szCs w:val="20"/>
              </w:rPr>
              <w:t>Морские млекопитающие и орнитофауна</w:t>
            </w:r>
          </w:p>
        </w:tc>
        <w:tc>
          <w:tcPr>
            <w:tcW w:w="1258" w:type="pct"/>
            <w:shd w:val="clear" w:color="auto" w:fill="auto"/>
          </w:tcPr>
          <w:p w:rsidR="004510D0" w:rsidRPr="00691EFC" w:rsidRDefault="004510D0" w:rsidP="00691EFC">
            <w:pPr>
              <w:pStyle w:val="afff6"/>
              <w:spacing w:before="0" w:after="0"/>
              <w:ind w:left="0"/>
              <w:rPr>
                <w:sz w:val="20"/>
                <w:szCs w:val="20"/>
              </w:rPr>
            </w:pPr>
            <w:r w:rsidRPr="00691EFC">
              <w:rPr>
                <w:sz w:val="20"/>
                <w:szCs w:val="20"/>
              </w:rPr>
              <w:t xml:space="preserve">Постоянный визуальный контроль </w:t>
            </w:r>
          </w:p>
        </w:tc>
        <w:tc>
          <w:tcPr>
            <w:tcW w:w="1407" w:type="pct"/>
            <w:shd w:val="clear" w:color="auto" w:fill="auto"/>
          </w:tcPr>
          <w:p w:rsidR="004510D0" w:rsidRPr="00691EFC" w:rsidRDefault="004510D0" w:rsidP="00691EFC">
            <w:pPr>
              <w:pStyle w:val="afff6"/>
              <w:spacing w:before="0" w:after="0"/>
              <w:ind w:left="0"/>
              <w:rPr>
                <w:sz w:val="20"/>
                <w:szCs w:val="20"/>
              </w:rPr>
            </w:pPr>
            <w:r w:rsidRPr="00691EFC">
              <w:rPr>
                <w:sz w:val="20"/>
                <w:szCs w:val="20"/>
              </w:rPr>
              <w:t>-</w:t>
            </w:r>
          </w:p>
        </w:tc>
        <w:tc>
          <w:tcPr>
            <w:tcW w:w="1167" w:type="pct"/>
            <w:shd w:val="clear" w:color="auto" w:fill="auto"/>
          </w:tcPr>
          <w:p w:rsidR="004510D0" w:rsidRPr="00691EFC" w:rsidRDefault="004510D0" w:rsidP="00691EFC">
            <w:pPr>
              <w:pStyle w:val="afff6"/>
              <w:spacing w:before="0" w:after="0"/>
              <w:ind w:left="0"/>
              <w:rPr>
                <w:sz w:val="20"/>
                <w:szCs w:val="20"/>
              </w:rPr>
            </w:pPr>
            <w:r w:rsidRPr="00691EFC">
              <w:rPr>
                <w:sz w:val="20"/>
                <w:szCs w:val="20"/>
              </w:rPr>
              <w:t>Постоянно во время проведения работ</w:t>
            </w:r>
          </w:p>
        </w:tc>
      </w:tr>
      <w:tr w:rsidR="004510D0" w:rsidRPr="00E6221C" w:rsidTr="00302BC8">
        <w:tc>
          <w:tcPr>
            <w:tcW w:w="205" w:type="pct"/>
            <w:shd w:val="clear" w:color="auto" w:fill="auto"/>
          </w:tcPr>
          <w:p w:rsidR="004510D0" w:rsidRPr="00691EFC" w:rsidRDefault="004510D0" w:rsidP="00691EFC">
            <w:pPr>
              <w:pStyle w:val="afff6"/>
              <w:spacing w:before="0" w:after="0"/>
              <w:ind w:left="0"/>
              <w:rPr>
                <w:sz w:val="20"/>
                <w:szCs w:val="20"/>
              </w:rPr>
            </w:pPr>
            <w:r w:rsidRPr="00691EFC">
              <w:rPr>
                <w:sz w:val="20"/>
                <w:szCs w:val="20"/>
              </w:rPr>
              <w:t>4</w:t>
            </w:r>
          </w:p>
        </w:tc>
        <w:tc>
          <w:tcPr>
            <w:tcW w:w="963" w:type="pct"/>
            <w:shd w:val="clear" w:color="auto" w:fill="auto"/>
          </w:tcPr>
          <w:p w:rsidR="004510D0" w:rsidRPr="00691EFC" w:rsidRDefault="004510D0" w:rsidP="00691EFC">
            <w:pPr>
              <w:pStyle w:val="afff6"/>
              <w:spacing w:before="0" w:after="0"/>
              <w:ind w:left="0"/>
              <w:rPr>
                <w:sz w:val="20"/>
                <w:szCs w:val="20"/>
              </w:rPr>
            </w:pPr>
            <w:r w:rsidRPr="00691EFC">
              <w:rPr>
                <w:sz w:val="20"/>
                <w:szCs w:val="20"/>
              </w:rPr>
              <w:t>Ихтиофауна</w:t>
            </w:r>
          </w:p>
        </w:tc>
        <w:tc>
          <w:tcPr>
            <w:tcW w:w="1258" w:type="pct"/>
            <w:shd w:val="clear" w:color="auto" w:fill="auto"/>
          </w:tcPr>
          <w:p w:rsidR="004510D0" w:rsidRPr="00691EFC" w:rsidRDefault="004510D0" w:rsidP="00691EFC">
            <w:pPr>
              <w:pStyle w:val="afff6"/>
              <w:spacing w:before="0" w:after="0"/>
              <w:ind w:left="0"/>
              <w:rPr>
                <w:sz w:val="20"/>
                <w:szCs w:val="20"/>
              </w:rPr>
            </w:pPr>
            <w:r w:rsidRPr="00691EFC">
              <w:rPr>
                <w:sz w:val="20"/>
                <w:szCs w:val="20"/>
              </w:rPr>
              <w:t>Постоянный визуальный контроль;</w:t>
            </w:r>
          </w:p>
          <w:p w:rsidR="004510D0" w:rsidRPr="00691EFC" w:rsidRDefault="004510D0" w:rsidP="00691EFC">
            <w:pPr>
              <w:pStyle w:val="afff6"/>
              <w:spacing w:before="0" w:after="0"/>
              <w:ind w:left="0"/>
              <w:rPr>
                <w:sz w:val="20"/>
                <w:szCs w:val="20"/>
              </w:rPr>
            </w:pPr>
            <w:r w:rsidRPr="00691EFC">
              <w:rPr>
                <w:sz w:val="20"/>
                <w:szCs w:val="20"/>
              </w:rPr>
              <w:t xml:space="preserve">регистрация косяков фактов необычного поведения и случаев гибели рыб   </w:t>
            </w:r>
          </w:p>
        </w:tc>
        <w:tc>
          <w:tcPr>
            <w:tcW w:w="1407" w:type="pct"/>
            <w:shd w:val="clear" w:color="auto" w:fill="auto"/>
          </w:tcPr>
          <w:p w:rsidR="004510D0" w:rsidRPr="00691EFC" w:rsidRDefault="004510D0" w:rsidP="00691EFC">
            <w:pPr>
              <w:pStyle w:val="afff6"/>
              <w:spacing w:before="0" w:after="0"/>
              <w:ind w:left="0"/>
              <w:rPr>
                <w:sz w:val="20"/>
                <w:szCs w:val="20"/>
              </w:rPr>
            </w:pPr>
            <w:r w:rsidRPr="00691EFC">
              <w:rPr>
                <w:sz w:val="20"/>
                <w:szCs w:val="20"/>
              </w:rPr>
              <w:t>-</w:t>
            </w:r>
          </w:p>
        </w:tc>
        <w:tc>
          <w:tcPr>
            <w:tcW w:w="1167" w:type="pct"/>
            <w:shd w:val="clear" w:color="auto" w:fill="auto"/>
          </w:tcPr>
          <w:p w:rsidR="004510D0" w:rsidRPr="00691EFC" w:rsidRDefault="004510D0" w:rsidP="00691EFC">
            <w:pPr>
              <w:pStyle w:val="afff6"/>
              <w:spacing w:before="0" w:after="0"/>
              <w:ind w:left="0"/>
              <w:rPr>
                <w:sz w:val="20"/>
                <w:szCs w:val="20"/>
              </w:rPr>
            </w:pPr>
            <w:r w:rsidRPr="00691EFC">
              <w:rPr>
                <w:sz w:val="20"/>
                <w:szCs w:val="20"/>
              </w:rPr>
              <w:t xml:space="preserve">Постоянно во время проведения работ </w:t>
            </w:r>
          </w:p>
        </w:tc>
      </w:tr>
      <w:tr w:rsidR="004510D0" w:rsidRPr="00E6221C" w:rsidTr="00302BC8">
        <w:tc>
          <w:tcPr>
            <w:tcW w:w="205" w:type="pct"/>
            <w:shd w:val="clear" w:color="auto" w:fill="auto"/>
          </w:tcPr>
          <w:p w:rsidR="004510D0" w:rsidRPr="00691EFC" w:rsidRDefault="004510D0" w:rsidP="00691EFC">
            <w:pPr>
              <w:pStyle w:val="afff6"/>
              <w:spacing w:before="0" w:after="0"/>
              <w:ind w:left="0"/>
              <w:rPr>
                <w:sz w:val="20"/>
                <w:szCs w:val="20"/>
              </w:rPr>
            </w:pPr>
            <w:r w:rsidRPr="00691EFC">
              <w:rPr>
                <w:sz w:val="20"/>
                <w:szCs w:val="20"/>
              </w:rPr>
              <w:t>5</w:t>
            </w:r>
          </w:p>
        </w:tc>
        <w:tc>
          <w:tcPr>
            <w:tcW w:w="963" w:type="pct"/>
            <w:shd w:val="clear" w:color="auto" w:fill="auto"/>
          </w:tcPr>
          <w:p w:rsidR="004510D0" w:rsidRPr="00691EFC" w:rsidRDefault="004510D0" w:rsidP="00691EFC">
            <w:pPr>
              <w:pStyle w:val="afff6"/>
              <w:spacing w:before="0" w:after="0"/>
              <w:ind w:left="0"/>
              <w:rPr>
                <w:sz w:val="20"/>
                <w:szCs w:val="20"/>
              </w:rPr>
            </w:pPr>
            <w:r w:rsidRPr="00691EFC">
              <w:rPr>
                <w:sz w:val="20"/>
                <w:szCs w:val="20"/>
              </w:rPr>
              <w:t>Планктон  (зоопланктон и ихтиопланктон)</w:t>
            </w:r>
          </w:p>
        </w:tc>
        <w:tc>
          <w:tcPr>
            <w:tcW w:w="1258" w:type="pct"/>
            <w:shd w:val="clear" w:color="auto" w:fill="auto"/>
          </w:tcPr>
          <w:p w:rsidR="004510D0" w:rsidRPr="00691EFC" w:rsidRDefault="004510D0" w:rsidP="00691EFC">
            <w:pPr>
              <w:pStyle w:val="afff6"/>
              <w:spacing w:before="0" w:after="0"/>
              <w:ind w:left="0"/>
              <w:rPr>
                <w:sz w:val="20"/>
                <w:szCs w:val="20"/>
              </w:rPr>
            </w:pPr>
            <w:r w:rsidRPr="00691EFC">
              <w:rPr>
                <w:sz w:val="20"/>
                <w:szCs w:val="20"/>
              </w:rPr>
              <w:t>В период проведения работ</w:t>
            </w:r>
          </w:p>
        </w:tc>
        <w:tc>
          <w:tcPr>
            <w:tcW w:w="1407" w:type="pct"/>
            <w:shd w:val="clear" w:color="auto" w:fill="auto"/>
          </w:tcPr>
          <w:p w:rsidR="004510D0" w:rsidRPr="00691EFC" w:rsidRDefault="004510D0" w:rsidP="00BB65C7">
            <w:pPr>
              <w:pStyle w:val="afff6"/>
              <w:spacing w:before="0" w:after="0"/>
              <w:ind w:left="0"/>
              <w:rPr>
                <w:sz w:val="20"/>
                <w:szCs w:val="20"/>
              </w:rPr>
            </w:pPr>
            <w:r w:rsidRPr="00691EFC">
              <w:rPr>
                <w:sz w:val="20"/>
                <w:szCs w:val="20"/>
              </w:rPr>
              <w:t xml:space="preserve">5 станций на </w:t>
            </w:r>
            <w:r w:rsidR="00BB65C7">
              <w:rPr>
                <w:sz w:val="20"/>
                <w:szCs w:val="20"/>
              </w:rPr>
              <w:t>площади</w:t>
            </w:r>
          </w:p>
        </w:tc>
        <w:tc>
          <w:tcPr>
            <w:tcW w:w="1167" w:type="pct"/>
            <w:shd w:val="clear" w:color="auto" w:fill="auto"/>
          </w:tcPr>
          <w:p w:rsidR="004510D0" w:rsidRPr="00691EFC" w:rsidRDefault="004510D0" w:rsidP="00691EFC">
            <w:pPr>
              <w:pStyle w:val="afff6"/>
              <w:spacing w:before="0" w:after="0"/>
              <w:ind w:left="0"/>
              <w:rPr>
                <w:sz w:val="20"/>
                <w:szCs w:val="20"/>
              </w:rPr>
            </w:pPr>
            <w:r w:rsidRPr="00691EFC">
              <w:rPr>
                <w:sz w:val="20"/>
                <w:szCs w:val="20"/>
              </w:rPr>
              <w:t>В контрольных точках отбор проб будет осуществлен дважды – до начала прохождения профиля забортным оборудованием (фон) и после его прохождения</w:t>
            </w:r>
          </w:p>
        </w:tc>
      </w:tr>
    </w:tbl>
    <w:p w:rsidR="004510D0" w:rsidRPr="00E6221C" w:rsidRDefault="004510D0" w:rsidP="00691EFC">
      <w:pPr>
        <w:pStyle w:val="3"/>
        <w:tabs>
          <w:tab w:val="left" w:pos="1440"/>
        </w:tabs>
        <w:overflowPunct w:val="0"/>
        <w:autoSpaceDE w:val="0"/>
        <w:autoSpaceDN w:val="0"/>
        <w:adjustRightInd w:val="0"/>
        <w:spacing w:before="0" w:after="0" w:line="240" w:lineRule="auto"/>
        <w:textAlignment w:val="baseline"/>
      </w:pPr>
      <w:bookmarkStart w:id="1010" w:name="_Toc292379483"/>
      <w:bookmarkStart w:id="1011" w:name="_Toc292389820"/>
      <w:bookmarkStart w:id="1012" w:name="_Toc417301242"/>
      <w:bookmarkStart w:id="1013" w:name="_Toc438028166"/>
      <w:bookmarkStart w:id="1014" w:name="_Toc455582248"/>
      <w:bookmarkStart w:id="1015" w:name="_Toc455582684"/>
      <w:bookmarkStart w:id="1016" w:name="_Toc455583120"/>
      <w:bookmarkStart w:id="1017" w:name="_Toc461112374"/>
      <w:r w:rsidRPr="00E6221C">
        <w:lastRenderedPageBreak/>
        <w:t>Отчетность по результатам экологического мониторинга</w:t>
      </w:r>
      <w:bookmarkEnd w:id="1010"/>
      <w:bookmarkEnd w:id="1011"/>
      <w:bookmarkEnd w:id="1012"/>
      <w:bookmarkEnd w:id="1013"/>
      <w:bookmarkEnd w:id="1014"/>
      <w:bookmarkEnd w:id="1015"/>
      <w:bookmarkEnd w:id="1016"/>
      <w:bookmarkEnd w:id="1017"/>
    </w:p>
    <w:p w:rsidR="004510D0" w:rsidRPr="00691EFC" w:rsidRDefault="004510D0" w:rsidP="00691EFC">
      <w:pPr>
        <w:pStyle w:val="afff6"/>
      </w:pPr>
      <w:r w:rsidRPr="00691EFC">
        <w:t>В результате полевых и лабораторных мониторинговых исследований будет подготовлен отчет. Отчетные документы, формируемые по результатам экологического мониторинга, содержат сведения об источниках выбросов и сбросов, включают результаты контроля экологической обстановки, ее оценки, анализа и прогноза.</w:t>
      </w:r>
    </w:p>
    <w:p w:rsidR="004510D0" w:rsidRPr="00E6221C" w:rsidRDefault="004510D0" w:rsidP="00116049">
      <w:pPr>
        <w:pStyle w:val="3"/>
        <w:tabs>
          <w:tab w:val="left" w:pos="1440"/>
        </w:tabs>
        <w:overflowPunct w:val="0"/>
        <w:autoSpaceDE w:val="0"/>
        <w:autoSpaceDN w:val="0"/>
        <w:adjustRightInd w:val="0"/>
        <w:spacing w:line="240" w:lineRule="auto"/>
        <w:textAlignment w:val="baseline"/>
      </w:pPr>
      <w:bookmarkStart w:id="1018" w:name="_Toc292379484"/>
      <w:bookmarkStart w:id="1019" w:name="_Toc292389821"/>
      <w:bookmarkStart w:id="1020" w:name="_Toc417301243"/>
      <w:bookmarkStart w:id="1021" w:name="_Toc438028167"/>
      <w:bookmarkStart w:id="1022" w:name="_Toc455582249"/>
      <w:bookmarkStart w:id="1023" w:name="_Toc455582685"/>
      <w:bookmarkStart w:id="1024" w:name="_Toc455583121"/>
      <w:bookmarkStart w:id="1025" w:name="_Toc461112375"/>
      <w:r w:rsidRPr="00E6221C">
        <w:t>Исполнители работ</w:t>
      </w:r>
      <w:bookmarkEnd w:id="1018"/>
      <w:bookmarkEnd w:id="1019"/>
      <w:bookmarkEnd w:id="1020"/>
      <w:bookmarkEnd w:id="1021"/>
      <w:bookmarkEnd w:id="1022"/>
      <w:bookmarkEnd w:id="1023"/>
      <w:bookmarkEnd w:id="1024"/>
      <w:bookmarkEnd w:id="1025"/>
    </w:p>
    <w:p w:rsidR="004510D0" w:rsidRPr="00691EFC" w:rsidRDefault="004510D0" w:rsidP="00691EFC">
      <w:pPr>
        <w:pStyle w:val="afff6"/>
      </w:pPr>
      <w:r w:rsidRPr="00691EFC">
        <w:t>Обязанность по выполнению производственного экологического контроля и экологического мониторинга при выполнении данной Программы закреплена за Исполнителем по выполнению полевых работ (ОАО «СЕВМОРНЕФТЕГЕОФИЗИКА»).</w:t>
      </w:r>
    </w:p>
    <w:p w:rsidR="004510D0" w:rsidRPr="00691EFC" w:rsidRDefault="004510D0" w:rsidP="00691EFC">
      <w:pPr>
        <w:pStyle w:val="afff6"/>
      </w:pPr>
      <w:r w:rsidRPr="00691EFC">
        <w:t>Производственный экологический контроль осуществляются штатным судовым персоналом, контролирующим все судовые процессы, в том числе наличие необходимых сертификатов и ведение журналов. Контроль очистных установок проводит специализированная организация.</w:t>
      </w:r>
    </w:p>
    <w:p w:rsidR="004510D0" w:rsidRPr="00691EFC" w:rsidRDefault="004510D0" w:rsidP="00691EFC">
      <w:pPr>
        <w:pStyle w:val="afff6"/>
      </w:pPr>
      <w:r w:rsidRPr="00691EFC">
        <w:t xml:space="preserve">Наблюдения в рамках производственного экологического мониторинга будут проводить вахтенные члены экипажа судов, а также специалисты по мониторингу морских млекопитающих и орнитофауны, и специалист-ихтиолог. </w:t>
      </w:r>
    </w:p>
    <w:p w:rsidR="004510D0" w:rsidRPr="00E6221C" w:rsidRDefault="004510D0" w:rsidP="00116049">
      <w:pPr>
        <w:pStyle w:val="21"/>
      </w:pPr>
      <w:bookmarkStart w:id="1026" w:name="_Toc438028168"/>
      <w:bookmarkStart w:id="1027" w:name="_Toc455582250"/>
      <w:bookmarkStart w:id="1028" w:name="_Toc455582686"/>
      <w:bookmarkStart w:id="1029" w:name="_Toc455583122"/>
      <w:bookmarkStart w:id="1030" w:name="_Toc461112376"/>
      <w:r w:rsidRPr="00E6221C">
        <w:t>Краткий регламент работ по мониторингу в случае возникновения аварийных ситуаций</w:t>
      </w:r>
      <w:bookmarkEnd w:id="1026"/>
      <w:bookmarkEnd w:id="1027"/>
      <w:bookmarkEnd w:id="1028"/>
      <w:bookmarkEnd w:id="1029"/>
      <w:bookmarkEnd w:id="1030"/>
    </w:p>
    <w:p w:rsidR="004510D0" w:rsidRPr="00E6221C" w:rsidRDefault="004510D0" w:rsidP="00691EFC">
      <w:pPr>
        <w:pStyle w:val="afff6"/>
      </w:pPr>
      <w:r w:rsidRPr="00E6221C">
        <w:t>К потенциально возможным аварийным ситуациям на исследовательских судах относятся: утечки вредных веществ (отходного масла, жидкого топлива), столкновения с другими судами и объектами.</w:t>
      </w:r>
    </w:p>
    <w:p w:rsidR="004510D0" w:rsidRPr="00E6221C" w:rsidRDefault="004510D0" w:rsidP="00691EFC">
      <w:pPr>
        <w:pStyle w:val="afff6"/>
      </w:pPr>
      <w:r w:rsidRPr="00E6221C">
        <w:t xml:space="preserve">Целью мониторинга является обнаружение предаварийных и аварийных ситуаций, а также снижение уровня их негативных экологических последствий. Главная задача при организации действий в аварийной ситуации заключается в том, чтобы взять ситуацию под контроль и ограничить распространение негативных процессов, обеспечивая при этом безопасность персонала. </w:t>
      </w:r>
    </w:p>
    <w:p w:rsidR="004510D0" w:rsidRPr="00E6221C" w:rsidRDefault="004510D0" w:rsidP="00691EFC">
      <w:pPr>
        <w:pStyle w:val="afff6"/>
      </w:pPr>
      <w:r w:rsidRPr="00E6221C">
        <w:t>При возникновении аварийной ситуации проводится комплекс чрезвычайных мер, который является неотъемлемым компонентом судового Плана по предотвращению и ликвидации нефтяных разливов и их последствий.</w:t>
      </w:r>
    </w:p>
    <w:p w:rsidR="004510D0" w:rsidRPr="00E6221C" w:rsidRDefault="004510D0" w:rsidP="00691EFC">
      <w:pPr>
        <w:pStyle w:val="afff6"/>
      </w:pPr>
      <w:r w:rsidRPr="00E6221C">
        <w:t>Сразу после возникновения аварии уполномоченными представителями экипажа судна принимается решение о действиях по ликвидации аварии и принятию мер по организации экологического мониторинга, в том числе мониторинга гидробионтов с целью определения ущерба водным ресурсам, в процессе и после ликвидации аварии. Определяется объем и точное время разлива, размер нефтяного пятна или пятен, толщина нефтяных пятен и пленок, время их существования, количество и вид применяемых диспергентов. Оценка объемов разливов выполняется расчетным путем и на основании анализа технической документации.</w:t>
      </w:r>
    </w:p>
    <w:p w:rsidR="004510D0" w:rsidRPr="00E6221C" w:rsidRDefault="004510D0" w:rsidP="00691EFC">
      <w:pPr>
        <w:pStyle w:val="afff6"/>
      </w:pPr>
      <w:r w:rsidRPr="00E6221C">
        <w:t xml:space="preserve">При аварийной ситуации контроль гидрометеорологических параметров проводится по учащенной программе. Перечень контролируемых </w:t>
      </w:r>
      <w:r w:rsidRPr="00E6221C">
        <w:lastRenderedPageBreak/>
        <w:t xml:space="preserve">метеорологических и океанографических параметров определяется видом и масштабами аварийной ситуации. Конкретные особенности режима пробоотбора определяются условиями разлива. Общие условия таковы: охват территории пробоотбора должен заведомо превосходить размеры загрязненной акватории; шаг пробоотбора должен быть одинаковым для всего района (т.е. точки отбора должны образовывать прямоугольную сетку либо радиально-лучевое поле), причем размеры этого шага – есть функция предполагаемого размера разлива. При отборе проб загрязненной воды следует по возможности отбирать отдельно образцы нефтяной пленки, эмульсии и свободно плавающих нефтяных сгустков, а также пробы воды с разной глубины. Особое внимание следует уделять тому, чтобы образцы не загрязнились нефтепродуктами при их подъеме через поверхностные слои воды. Контрольные образцы отбираются на удалении от места разлива. </w:t>
      </w:r>
    </w:p>
    <w:p w:rsidR="004510D0" w:rsidRPr="00E6221C" w:rsidRDefault="004510D0" w:rsidP="00691EFC">
      <w:pPr>
        <w:pStyle w:val="afff6"/>
      </w:pPr>
      <w:r w:rsidRPr="00E6221C">
        <w:t>При разливах нефтепродуктов проводится учащенная (ежечасная или чаще) регистрация элементов, влияющих на распространение и трансформацию пятна:</w:t>
      </w:r>
    </w:p>
    <w:p w:rsidR="004510D0" w:rsidRPr="00691EFC" w:rsidRDefault="004510D0" w:rsidP="00CA777E">
      <w:pPr>
        <w:pStyle w:val="afff6"/>
        <w:numPr>
          <w:ilvl w:val="0"/>
          <w:numId w:val="123"/>
        </w:numPr>
      </w:pPr>
      <w:r w:rsidRPr="00691EFC">
        <w:t>метеорологические элементы: направление и скорость ветра, температура и влажность воздуха;</w:t>
      </w:r>
    </w:p>
    <w:p w:rsidR="004510D0" w:rsidRPr="00691EFC" w:rsidRDefault="004510D0" w:rsidP="00CA777E">
      <w:pPr>
        <w:pStyle w:val="afff6"/>
        <w:numPr>
          <w:ilvl w:val="0"/>
          <w:numId w:val="123"/>
        </w:numPr>
      </w:pPr>
      <w:r w:rsidRPr="00691EFC">
        <w:t>океанографические элементы: направление и скорость течения, направление и высота волнения, направление и скорость дрейфа льда (при наличии), температура морской воды, соленость и мутность;</w:t>
      </w:r>
    </w:p>
    <w:p w:rsidR="004510D0" w:rsidRPr="00691EFC" w:rsidRDefault="004510D0" w:rsidP="00CA777E">
      <w:pPr>
        <w:pStyle w:val="afff6"/>
        <w:numPr>
          <w:ilvl w:val="0"/>
          <w:numId w:val="123"/>
        </w:numPr>
      </w:pPr>
      <w:r w:rsidRPr="00691EFC">
        <w:t>гидробионты: при аварийных ситуациях проводится наблюдения за морскими птицами и млекопитающими; особое внимание уделяется состоянию и поведению морских птиц и животных; с бортов судов проводятся отборы проб для определения: фитопланктона, зоопланктона, ихтиопланктона.</w:t>
      </w:r>
    </w:p>
    <w:p w:rsidR="004510D0" w:rsidRPr="00691EFC" w:rsidRDefault="004510D0" w:rsidP="00CA777E">
      <w:pPr>
        <w:pStyle w:val="afff6"/>
        <w:numPr>
          <w:ilvl w:val="0"/>
          <w:numId w:val="123"/>
        </w:numPr>
      </w:pPr>
      <w:r w:rsidRPr="00691EFC">
        <w:t>гидрохимические параметры: водородный показатель (рН), хлориды, растворенный кислород, минеральный фосфор, общий фосфор, нитритный азот, нитратный азот, аммонийный азот, общий азот, биохимическое потребление кислорода (БПК5), нефтяные углеводороды, поверхностно-активные вещества, фенолы.</w:t>
      </w:r>
    </w:p>
    <w:p w:rsidR="004510D0" w:rsidRPr="00E6221C" w:rsidRDefault="004510D0" w:rsidP="00691EFC">
      <w:pPr>
        <w:pStyle w:val="afff6"/>
      </w:pPr>
      <w:r w:rsidRPr="00E6221C">
        <w:t xml:space="preserve">В случае аварийной ситуации, сопровождающейся разливом дизельного топлива, исследования (измерения и наблюдения) в рамках производственного экологического контроля предлагается осуществлять с момента начала аварии до полной ликвидации ее последствий. Таким образом, продолжительность и место проведения исследований в составе производственного экологического контроля при аварии будут определяться размерами, характером, обстоятельствами и особенностями аварии.  Конкретная программа производственного экологического контроля в случае аварии будет разрабатываться с учетом реальной обстановки, эффективности мероприятий по ликвидации аварии, а также ее последствий, и будет согласовываться в оперативном порядке координатором работ по ликвидации аварии. </w:t>
      </w:r>
    </w:p>
    <w:p w:rsidR="004510D0" w:rsidRPr="00E6221C" w:rsidRDefault="004510D0" w:rsidP="00691EFC">
      <w:pPr>
        <w:pStyle w:val="afff6"/>
      </w:pPr>
      <w:r w:rsidRPr="00E6221C">
        <w:t xml:space="preserve">Одной из основных задач при ликвидации аварийного разлива нефтепродуктов в море является локализация пятна разлива на акватории и недопущение достижения им береговой линии, т.е. защита прибрежной зоны </w:t>
      </w:r>
      <w:r w:rsidRPr="00E6221C">
        <w:lastRenderedPageBreak/>
        <w:t>суши от негативного воздействия. Предварительно предусматривается, что от момента разлива нефтепродуктов (дизельного топлива) на поверхности моря в результате аварии до момента завершения выполнения мероприятий по ликвидации аварии (сбора нефтепродуктов с поверхности моря средствами для ликвидации аварийных разливов нефти, которые размещаются на судах, выполняющих исследования) будут осуществляться наблюдения за распространением пятна разлива в море. При этом предлагается определять следующие характеристики:</w:t>
      </w:r>
    </w:p>
    <w:p w:rsidR="004510D0" w:rsidRPr="00691EFC" w:rsidRDefault="004510D0" w:rsidP="00CA777E">
      <w:pPr>
        <w:pStyle w:val="afff6"/>
        <w:numPr>
          <w:ilvl w:val="0"/>
          <w:numId w:val="124"/>
        </w:numPr>
      </w:pPr>
      <w:r w:rsidRPr="00691EFC">
        <w:t>скорость поступления нефтепродуктов в море,</w:t>
      </w:r>
    </w:p>
    <w:p w:rsidR="004510D0" w:rsidRPr="00691EFC" w:rsidRDefault="004510D0" w:rsidP="00CA777E">
      <w:pPr>
        <w:pStyle w:val="afff6"/>
        <w:numPr>
          <w:ilvl w:val="0"/>
          <w:numId w:val="124"/>
        </w:numPr>
      </w:pPr>
      <w:r w:rsidRPr="00691EFC">
        <w:t>продолжительность поступления нефтепродуктов в море.</w:t>
      </w:r>
    </w:p>
    <w:p w:rsidR="004510D0" w:rsidRPr="00691EFC" w:rsidRDefault="004510D0" w:rsidP="00CA777E">
      <w:pPr>
        <w:pStyle w:val="afff6"/>
        <w:numPr>
          <w:ilvl w:val="0"/>
          <w:numId w:val="124"/>
        </w:numPr>
      </w:pPr>
      <w:r w:rsidRPr="00691EFC">
        <w:t>местоположение (координаты) места поступления нефтепродуктов на поверхность акватории,</w:t>
      </w:r>
    </w:p>
    <w:p w:rsidR="004510D0" w:rsidRPr="00691EFC" w:rsidRDefault="004510D0" w:rsidP="00CA777E">
      <w:pPr>
        <w:pStyle w:val="afff6"/>
        <w:numPr>
          <w:ilvl w:val="0"/>
          <w:numId w:val="124"/>
        </w:numPr>
      </w:pPr>
      <w:r w:rsidRPr="00691EFC">
        <w:t>местоположение пятна загрязнения при его распространении на акватории,</w:t>
      </w:r>
    </w:p>
    <w:p w:rsidR="004510D0" w:rsidRPr="00691EFC" w:rsidRDefault="004510D0" w:rsidP="00CA777E">
      <w:pPr>
        <w:pStyle w:val="afff6"/>
        <w:numPr>
          <w:ilvl w:val="0"/>
          <w:numId w:val="124"/>
        </w:numPr>
      </w:pPr>
      <w:r w:rsidRPr="00691EFC">
        <w:t>размеры, площадь пятна загрязнения,</w:t>
      </w:r>
    </w:p>
    <w:p w:rsidR="004510D0" w:rsidRPr="00691EFC" w:rsidRDefault="004510D0" w:rsidP="00CA777E">
      <w:pPr>
        <w:pStyle w:val="afff6"/>
        <w:numPr>
          <w:ilvl w:val="0"/>
          <w:numId w:val="124"/>
        </w:numPr>
      </w:pPr>
      <w:r w:rsidRPr="00691EFC">
        <w:t>направление и скорость дрейфа пятна загрязнения,</w:t>
      </w:r>
    </w:p>
    <w:p w:rsidR="004510D0" w:rsidRPr="00691EFC" w:rsidRDefault="004510D0" w:rsidP="00CA777E">
      <w:pPr>
        <w:pStyle w:val="afff6"/>
        <w:numPr>
          <w:ilvl w:val="0"/>
          <w:numId w:val="124"/>
        </w:numPr>
      </w:pPr>
      <w:r w:rsidRPr="00691EFC">
        <w:t>количество нефтепродуктов на поверхности моря,</w:t>
      </w:r>
    </w:p>
    <w:p w:rsidR="004510D0" w:rsidRPr="00691EFC" w:rsidRDefault="004510D0" w:rsidP="00CA777E">
      <w:pPr>
        <w:pStyle w:val="afff6"/>
        <w:numPr>
          <w:ilvl w:val="0"/>
          <w:numId w:val="124"/>
        </w:numPr>
      </w:pPr>
      <w:r w:rsidRPr="00691EFC">
        <w:t>количество нефтепродуктов, поступивших в атмосферу;</w:t>
      </w:r>
    </w:p>
    <w:p w:rsidR="004510D0" w:rsidRPr="00691EFC" w:rsidRDefault="004510D0" w:rsidP="00CA777E">
      <w:pPr>
        <w:pStyle w:val="afff6"/>
        <w:numPr>
          <w:ilvl w:val="0"/>
          <w:numId w:val="124"/>
        </w:numPr>
      </w:pPr>
      <w:r w:rsidRPr="00691EFC">
        <w:t>количество нефтепродуктов, поступивших в водную толщу;</w:t>
      </w:r>
    </w:p>
    <w:p w:rsidR="004510D0" w:rsidRPr="00691EFC" w:rsidRDefault="004510D0" w:rsidP="00CA777E">
      <w:pPr>
        <w:pStyle w:val="afff6"/>
        <w:numPr>
          <w:ilvl w:val="0"/>
          <w:numId w:val="124"/>
        </w:numPr>
      </w:pPr>
      <w:r w:rsidRPr="00691EFC">
        <w:t>количество нефтепродуктов, осевших на морское дно.</w:t>
      </w:r>
    </w:p>
    <w:p w:rsidR="004510D0" w:rsidRPr="00E6221C" w:rsidRDefault="004510D0" w:rsidP="00691EFC">
      <w:pPr>
        <w:pStyle w:val="afff6"/>
      </w:pPr>
      <w:r w:rsidRPr="00E6221C">
        <w:t xml:space="preserve">Для контроля выше перечисленных характеристик, в зависимости от применяемых средств измерений производится визуальный контроль и/или выполняются количественные измерения показателей пятна загрязнения на акватории. На основании камеральной обработки этих показателей, их интерпретации или использования их в расчетах по соответствующим методикам или моделям определяются количественные значения контролируемых характеристик. </w:t>
      </w:r>
    </w:p>
    <w:p w:rsidR="004510D0" w:rsidRPr="00E6221C" w:rsidRDefault="004510D0" w:rsidP="00691EFC">
      <w:pPr>
        <w:pStyle w:val="afff6"/>
      </w:pPr>
      <w:r w:rsidRPr="00E6221C">
        <w:t>После завершения выполнения мероприятий по ликвидации аварии может проводиться мониторинг последствий аварийного разлива. При осуществлении экологического мониторинга последствий аварийного разлива в море нефтепродуктов (дизельного топлива) в результате выполнения наблюдений, измерений и отбора проб определяются (контролируются) параметры, позволяющие оценить негативное воздействие разлива нефтепродуктов на следующие компоненты морской природной среды:</w:t>
      </w:r>
    </w:p>
    <w:p w:rsidR="004510D0" w:rsidRPr="00ED337D" w:rsidRDefault="004510D0" w:rsidP="00CA777E">
      <w:pPr>
        <w:pStyle w:val="afff6"/>
        <w:numPr>
          <w:ilvl w:val="0"/>
          <w:numId w:val="125"/>
        </w:numPr>
      </w:pPr>
      <w:r w:rsidRPr="00ED337D">
        <w:t>атмосферный воздух,</w:t>
      </w:r>
    </w:p>
    <w:p w:rsidR="004510D0" w:rsidRPr="00ED337D" w:rsidRDefault="004510D0" w:rsidP="00CA777E">
      <w:pPr>
        <w:pStyle w:val="afff6"/>
        <w:numPr>
          <w:ilvl w:val="0"/>
          <w:numId w:val="125"/>
        </w:numPr>
      </w:pPr>
      <w:r w:rsidRPr="00ED337D">
        <w:t>морские воды,</w:t>
      </w:r>
    </w:p>
    <w:p w:rsidR="004510D0" w:rsidRPr="00ED337D" w:rsidRDefault="004510D0" w:rsidP="00CA777E">
      <w:pPr>
        <w:pStyle w:val="afff6"/>
        <w:numPr>
          <w:ilvl w:val="0"/>
          <w:numId w:val="125"/>
        </w:numPr>
      </w:pPr>
      <w:r w:rsidRPr="00ED337D">
        <w:t>донные отложения.</w:t>
      </w:r>
    </w:p>
    <w:p w:rsidR="004510D0" w:rsidRPr="00E6221C" w:rsidRDefault="004510D0" w:rsidP="00691EFC">
      <w:pPr>
        <w:pStyle w:val="afff6"/>
        <w:rPr>
          <w:snapToGrid w:val="0"/>
        </w:rPr>
      </w:pPr>
      <w:r w:rsidRPr="00E6221C">
        <w:rPr>
          <w:snapToGrid w:val="0"/>
        </w:rPr>
        <w:t xml:space="preserve">На опорных станциях в пределах полигона (1 станция из 10) в воде дополнительно определяется концентрация взвешенных веществ, тяжелых металлов, СПАВ, БПК и др. В донных осадках на каждой станции полигона определяется гранулометрический состав, содержание нефтяных </w:t>
      </w:r>
      <w:r w:rsidRPr="00E6221C">
        <w:rPr>
          <w:snapToGrid w:val="0"/>
        </w:rPr>
        <w:lastRenderedPageBreak/>
        <w:t xml:space="preserve">углеводородов и тяжелых металлов. Вне зоны воздействия разлива закладывается контрольный полигон, ориентировочно из 5 станций, в пределах которого производится отбор проб воды и донных </w:t>
      </w:r>
      <w:r w:rsidRPr="00E6221C">
        <w:t>отложений</w:t>
      </w:r>
      <w:r w:rsidRPr="00E6221C">
        <w:rPr>
          <w:snapToGrid w:val="0"/>
        </w:rPr>
        <w:t>. Исследования в зоне воздействия аварийного разлива повторяются через год после ликвидации аварии.</w:t>
      </w:r>
    </w:p>
    <w:p w:rsidR="004510D0" w:rsidRPr="00E6221C" w:rsidRDefault="004510D0" w:rsidP="00691EFC">
      <w:pPr>
        <w:pStyle w:val="afff6"/>
        <w:rPr>
          <w:snapToGrid w:val="0"/>
        </w:rPr>
      </w:pPr>
      <w:r w:rsidRPr="00E6221C">
        <w:rPr>
          <w:snapToGrid w:val="0"/>
        </w:rPr>
        <w:t>При незначительных авариях, связанных с отказами очистных систем, внерегламентными проливами нефтепродуктов и т.п., проводятся учащенные (ежечасные или чаще) наблюдения за морскими птицами и млекопитающими. Особое внимание уделяется состоянию и поведению морских птиц и животных (отмечаются факты гибели птиц и животных, неестественного поведения и пр.).</w:t>
      </w:r>
    </w:p>
    <w:p w:rsidR="004510D0" w:rsidRPr="00E6221C" w:rsidRDefault="004510D0" w:rsidP="00691EFC">
      <w:pPr>
        <w:pStyle w:val="afff6"/>
        <w:rPr>
          <w:snapToGrid w:val="0"/>
        </w:rPr>
      </w:pPr>
      <w:r w:rsidRPr="00E6221C">
        <w:rPr>
          <w:snapToGrid w:val="0"/>
        </w:rPr>
        <w:t>При масштабных авариях, связанных, преимущественно с крупными нефтяными разливами (локального масштаба и больше), оказавших воздействие на значительную акваторию, в шлейфе распространения загрязнения проводятся отборы проб планктона для определения:</w:t>
      </w:r>
    </w:p>
    <w:p w:rsidR="004510D0" w:rsidRPr="00691EFC" w:rsidRDefault="004510D0" w:rsidP="00CA777E">
      <w:pPr>
        <w:pStyle w:val="afff6"/>
        <w:numPr>
          <w:ilvl w:val="0"/>
          <w:numId w:val="126"/>
        </w:numPr>
      </w:pPr>
      <w:r w:rsidRPr="00691EFC">
        <w:t>состояния фитопланктона (видовой состав, количественные показатели, наличие поврежденных клеток);</w:t>
      </w:r>
    </w:p>
    <w:p w:rsidR="004510D0" w:rsidRPr="00691EFC" w:rsidRDefault="004510D0" w:rsidP="00CA777E">
      <w:pPr>
        <w:pStyle w:val="afff6"/>
        <w:numPr>
          <w:ilvl w:val="0"/>
          <w:numId w:val="126"/>
        </w:numPr>
      </w:pPr>
      <w:r w:rsidRPr="00691EFC">
        <w:t>состояния зоопланктона (видовой состав, количественные показатели, наличие мертвых и поврежденных организмов);</w:t>
      </w:r>
    </w:p>
    <w:p w:rsidR="004510D0" w:rsidRPr="00691EFC" w:rsidRDefault="004510D0" w:rsidP="00CA777E">
      <w:pPr>
        <w:pStyle w:val="afff6"/>
        <w:numPr>
          <w:ilvl w:val="0"/>
          <w:numId w:val="126"/>
        </w:numPr>
      </w:pPr>
      <w:r w:rsidRPr="00691EFC">
        <w:t>состояния ихтиопланктона (видовой состав, количественные показатели, наличие мертвых и поврежденных личинок и икры).</w:t>
      </w:r>
    </w:p>
    <w:p w:rsidR="004510D0" w:rsidRPr="00E6221C" w:rsidRDefault="004510D0" w:rsidP="00691EFC">
      <w:pPr>
        <w:pStyle w:val="afff6"/>
        <w:rPr>
          <w:snapToGrid w:val="0"/>
        </w:rPr>
      </w:pPr>
      <w:r w:rsidRPr="00E6221C">
        <w:rPr>
          <w:snapToGrid w:val="0"/>
        </w:rPr>
        <w:t>Отбор проб проводится по учащенной программе (ежесуточно и чаще).</w:t>
      </w:r>
    </w:p>
    <w:p w:rsidR="004510D0" w:rsidRPr="00E6221C" w:rsidRDefault="004510D0" w:rsidP="00691EFC">
      <w:pPr>
        <w:pStyle w:val="afff6"/>
        <w:rPr>
          <w:snapToGrid w:val="0"/>
        </w:rPr>
      </w:pPr>
      <w:r w:rsidRPr="00E6221C">
        <w:rPr>
          <w:snapToGrid w:val="0"/>
        </w:rPr>
        <w:t>После ликвидации аварии проводится гидробиологическая съемка акватории воздействия разлива.</w:t>
      </w:r>
    </w:p>
    <w:p w:rsidR="004510D0" w:rsidRPr="00E6221C" w:rsidRDefault="004510D0" w:rsidP="00691EFC">
      <w:pPr>
        <w:pStyle w:val="afff6"/>
        <w:rPr>
          <w:snapToGrid w:val="0"/>
        </w:rPr>
      </w:pPr>
      <w:r w:rsidRPr="00E6221C">
        <w:rPr>
          <w:snapToGrid w:val="0"/>
        </w:rPr>
        <w:t>В ходе съемки выполняются исследования морской биоты на полигоне, охватывающем зону воздействия разлива. Конкретное число станций полигона определяется масштабами воздействия. В ходе съемки на каждой станции полигона проводятся отборы проб воды для определения видовых и количественных показателей сообществ фитопланктона, зоопланктона, ихтиопланктона, бентоса.</w:t>
      </w:r>
    </w:p>
    <w:p w:rsidR="004510D0" w:rsidRPr="00E6221C" w:rsidRDefault="004510D0" w:rsidP="00691EFC">
      <w:pPr>
        <w:pStyle w:val="afff6"/>
        <w:rPr>
          <w:snapToGrid w:val="0"/>
        </w:rPr>
      </w:pPr>
      <w:r w:rsidRPr="00E6221C">
        <w:rPr>
          <w:snapToGrid w:val="0"/>
        </w:rPr>
        <w:t>Вне зоны воздействия нефтяного разлива закладывается контрольный полигон, ориентировочно из 5 станций.</w:t>
      </w:r>
    </w:p>
    <w:p w:rsidR="004510D0" w:rsidRPr="00E6221C" w:rsidRDefault="004510D0" w:rsidP="00691EFC">
      <w:pPr>
        <w:pStyle w:val="afff6"/>
        <w:rPr>
          <w:snapToGrid w:val="0"/>
        </w:rPr>
      </w:pPr>
      <w:r w:rsidRPr="00E6221C">
        <w:rPr>
          <w:snapToGrid w:val="0"/>
        </w:rPr>
        <w:t>Кроме гидробиологической съемки, после ликвидации аварии, на акватории воздействия выполняется ихтиологическая траловая съемка для определения состояния фауны пелагических и донных рыб и промысловых беспозвоночных.</w:t>
      </w:r>
    </w:p>
    <w:p w:rsidR="004510D0" w:rsidRPr="00E6221C" w:rsidRDefault="004510D0" w:rsidP="00691EFC">
      <w:pPr>
        <w:pStyle w:val="afff6"/>
        <w:rPr>
          <w:snapToGrid w:val="0"/>
        </w:rPr>
      </w:pPr>
      <w:r w:rsidRPr="00E6221C">
        <w:rPr>
          <w:snapToGrid w:val="0"/>
        </w:rPr>
        <w:t>Исследования в зоне воздействия аварийного разлива (гидробиологическая и ихтиологическая съемки) повторяются через год после ликвидации аварии.</w:t>
      </w:r>
    </w:p>
    <w:p w:rsidR="004510D0" w:rsidRPr="00E6221C" w:rsidRDefault="004510D0" w:rsidP="00691EFC">
      <w:pPr>
        <w:pStyle w:val="afff6"/>
      </w:pPr>
      <w:r w:rsidRPr="00E6221C">
        <w:t>Все отчеты по результатам выполнения наблюдений за аварийными ситуациями включаются в общий отчет по результатам выполнения программы экологического мониторинга и передаются уполномоченным государственным природоохранным органам.</w:t>
      </w:r>
    </w:p>
    <w:p w:rsidR="004510D0" w:rsidRPr="00F828AF" w:rsidRDefault="004510D0" w:rsidP="00116049">
      <w:pPr>
        <w:pStyle w:val="21"/>
      </w:pPr>
      <w:bookmarkStart w:id="1031" w:name="_Toc438028169"/>
      <w:bookmarkStart w:id="1032" w:name="_Toc455582251"/>
      <w:bookmarkStart w:id="1033" w:name="_Toc455582687"/>
      <w:bookmarkStart w:id="1034" w:name="_Toc455583123"/>
      <w:bookmarkStart w:id="1035" w:name="_Toc461112377"/>
      <w:r w:rsidRPr="00F828AF">
        <w:lastRenderedPageBreak/>
        <w:t>Список используемой литературы</w:t>
      </w:r>
      <w:bookmarkEnd w:id="1031"/>
      <w:bookmarkEnd w:id="1032"/>
      <w:bookmarkEnd w:id="1033"/>
      <w:bookmarkEnd w:id="1034"/>
      <w:bookmarkEnd w:id="1035"/>
    </w:p>
    <w:p w:rsidR="004510D0" w:rsidRPr="00F828AF" w:rsidDel="0038352D" w:rsidRDefault="004510D0" w:rsidP="00CA777E">
      <w:pPr>
        <w:pStyle w:val="afff6"/>
        <w:numPr>
          <w:ilvl w:val="0"/>
          <w:numId w:val="127"/>
        </w:numPr>
      </w:pPr>
      <w:r w:rsidRPr="00F828AF" w:rsidDel="0038352D">
        <w:t>Водный кодекс РФ от 03.06.2006 г. №74-ФЗ.</w:t>
      </w:r>
    </w:p>
    <w:p w:rsidR="004510D0" w:rsidRPr="00F828AF" w:rsidRDefault="004510D0" w:rsidP="00CA777E">
      <w:pPr>
        <w:pStyle w:val="afff6"/>
        <w:numPr>
          <w:ilvl w:val="0"/>
          <w:numId w:val="127"/>
        </w:numPr>
      </w:pPr>
      <w:r w:rsidRPr="00F828AF">
        <w:t>МАРПОЛ 73/78. Международная конвенция по предотвращению загрязнения с судов.</w:t>
      </w:r>
    </w:p>
    <w:p w:rsidR="004510D0" w:rsidRPr="00F828AF" w:rsidDel="00904D62" w:rsidRDefault="004510D0" w:rsidP="00CA777E">
      <w:pPr>
        <w:pStyle w:val="afff6"/>
        <w:numPr>
          <w:ilvl w:val="0"/>
          <w:numId w:val="127"/>
        </w:numPr>
      </w:pPr>
      <w:r w:rsidRPr="00F828AF" w:rsidDel="00904D62">
        <w:t>Приказ Госкомэкологии от 16.05.2000 г. №372 «Об утверждении Положения об оценке воздействия намечаемой хозяйственной и иной деятельности на окружающую среду в Российской Федерации».</w:t>
      </w:r>
    </w:p>
    <w:p w:rsidR="004510D0" w:rsidRPr="00F828AF" w:rsidDel="00904D62" w:rsidRDefault="004510D0" w:rsidP="00CA777E">
      <w:pPr>
        <w:pStyle w:val="afff6"/>
        <w:numPr>
          <w:ilvl w:val="0"/>
          <w:numId w:val="127"/>
        </w:numPr>
      </w:pPr>
      <w:r w:rsidRPr="00F828AF" w:rsidDel="00904D62">
        <w:t>РД 31.04.23-94. Наставления по предотвращению загрязнения с судов.</w:t>
      </w:r>
    </w:p>
    <w:p w:rsidR="004510D0" w:rsidRPr="00F828AF" w:rsidDel="00904D62" w:rsidRDefault="004510D0" w:rsidP="00CA777E">
      <w:pPr>
        <w:pStyle w:val="afff6"/>
        <w:numPr>
          <w:ilvl w:val="0"/>
          <w:numId w:val="127"/>
        </w:numPr>
      </w:pPr>
      <w:r w:rsidRPr="00F828AF" w:rsidDel="00904D62">
        <w:t xml:space="preserve">СП 11-103-97 Инженерно-гидрометеорологические изыскания для строительства (одобрен письмом Госстроя РФ от 10 июля </w:t>
      </w:r>
      <w:smartTag w:uri="urn:schemas-microsoft-com:office:smarttags" w:element="metricconverter">
        <w:smartTagPr>
          <w:attr w:name="ProductID" w:val="1997 г"/>
        </w:smartTagPr>
        <w:r w:rsidRPr="00F828AF" w:rsidDel="00904D62">
          <w:t>1997 г</w:t>
        </w:r>
      </w:smartTag>
      <w:r w:rsidRPr="00F828AF" w:rsidDel="00904D62">
        <w:t>. N 9-1-1/69).</w:t>
      </w:r>
    </w:p>
    <w:p w:rsidR="004510D0" w:rsidRPr="00F828AF" w:rsidDel="00904D62" w:rsidRDefault="004510D0" w:rsidP="00CA777E">
      <w:pPr>
        <w:pStyle w:val="afff6"/>
        <w:numPr>
          <w:ilvl w:val="0"/>
          <w:numId w:val="127"/>
        </w:numPr>
      </w:pPr>
      <w:r w:rsidRPr="00F828AF" w:rsidDel="00904D62">
        <w:t>Федеральный закон № 52-ФЗ</w:t>
      </w:r>
      <w:r w:rsidRPr="00F828AF">
        <w:t xml:space="preserve"> от 24.04.95 «О животном мире»</w:t>
      </w:r>
      <w:r w:rsidRPr="00F828AF" w:rsidDel="00904D62">
        <w:t>.</w:t>
      </w:r>
    </w:p>
    <w:p w:rsidR="004510D0" w:rsidRPr="00F828AF" w:rsidDel="00904D62" w:rsidRDefault="004510D0" w:rsidP="00CA777E">
      <w:pPr>
        <w:pStyle w:val="afff6"/>
        <w:numPr>
          <w:ilvl w:val="0"/>
          <w:numId w:val="127"/>
        </w:numPr>
      </w:pPr>
      <w:r w:rsidRPr="00F828AF" w:rsidDel="00904D62">
        <w:t>Федеральный закон № 166-ФЗ от 20.12.2004 «О рыболовстве и сохранении водных биологических ресурсов».</w:t>
      </w:r>
    </w:p>
    <w:p w:rsidR="004510D0" w:rsidRPr="00F828AF" w:rsidDel="00904D62" w:rsidRDefault="004510D0" w:rsidP="00CA777E">
      <w:pPr>
        <w:pStyle w:val="afff6"/>
        <w:numPr>
          <w:ilvl w:val="0"/>
          <w:numId w:val="127"/>
        </w:numPr>
      </w:pPr>
      <w:r w:rsidRPr="00F828AF" w:rsidDel="00904D62">
        <w:t>Федеральный закон №7-ФЗ от 10.01.2002 г</w:t>
      </w:r>
      <w:r w:rsidRPr="00F828AF">
        <w:t>. «Об охране окружающей среды»</w:t>
      </w:r>
      <w:r w:rsidRPr="00F828AF" w:rsidDel="00904D62">
        <w:t>.</w:t>
      </w:r>
    </w:p>
    <w:p w:rsidR="004510D0" w:rsidRPr="00F828AF" w:rsidDel="00904D62" w:rsidRDefault="004510D0" w:rsidP="00CA777E">
      <w:pPr>
        <w:pStyle w:val="afff6"/>
        <w:numPr>
          <w:ilvl w:val="0"/>
          <w:numId w:val="127"/>
        </w:numPr>
      </w:pPr>
      <w:r w:rsidRPr="00F828AF" w:rsidDel="00904D62">
        <w:t>Федеральный закон от 04.05.1999 г. №96-ФЗ «Об охране атмосферного воздуха».</w:t>
      </w:r>
    </w:p>
    <w:p w:rsidR="004510D0" w:rsidRPr="00F828AF" w:rsidDel="00904D62" w:rsidRDefault="004510D0" w:rsidP="00CA777E">
      <w:pPr>
        <w:pStyle w:val="afff6"/>
        <w:numPr>
          <w:ilvl w:val="0"/>
          <w:numId w:val="127"/>
        </w:numPr>
      </w:pPr>
      <w:r w:rsidRPr="00F828AF" w:rsidDel="00904D62">
        <w:t>Федеральный закон от 24.06.1998 г. №89-ФЗ «Об отходах производства и потребления».</w:t>
      </w:r>
    </w:p>
    <w:p w:rsidR="004510D0" w:rsidRPr="00F828AF" w:rsidRDefault="004510D0" w:rsidP="00CA777E">
      <w:pPr>
        <w:pStyle w:val="afff6"/>
        <w:numPr>
          <w:ilvl w:val="0"/>
          <w:numId w:val="127"/>
        </w:numPr>
      </w:pPr>
      <w:r w:rsidRPr="00F828AF" w:rsidDel="00904D62">
        <w:t>Федеральный закон от 30.03.1999 г. №52-ФЗ «О санитарно-эпидемиологическом благополучии населени</w:t>
      </w:r>
      <w:r w:rsidRPr="00F828AF">
        <w:t>я»</w:t>
      </w:r>
      <w:r w:rsidRPr="00F828AF" w:rsidDel="00904D62">
        <w:t>.</w:t>
      </w:r>
    </w:p>
    <w:p w:rsidR="00D965F6" w:rsidRDefault="00D965F6">
      <w:pPr>
        <w:spacing w:before="0" w:after="0" w:line="240" w:lineRule="auto"/>
        <w:ind w:left="0"/>
        <w:jc w:val="left"/>
        <w:rPr>
          <w:rFonts w:cs="TimesDL"/>
          <w:b/>
          <w:bCs/>
          <w:caps/>
          <w:kern w:val="32"/>
          <w:sz w:val="28"/>
          <w:szCs w:val="24"/>
        </w:rPr>
      </w:pPr>
      <w:bookmarkStart w:id="1036" w:name="_Toc438028170"/>
      <w:bookmarkStart w:id="1037" w:name="_Toc455582252"/>
      <w:bookmarkStart w:id="1038" w:name="_Toc455582688"/>
      <w:bookmarkStart w:id="1039" w:name="_Toc455583124"/>
      <w:r>
        <w:br w:type="page"/>
      </w:r>
    </w:p>
    <w:p w:rsidR="00691EFC" w:rsidRPr="00D965F6" w:rsidRDefault="00691EFC" w:rsidP="00D965F6">
      <w:pPr>
        <w:pStyle w:val="10"/>
      </w:pPr>
      <w:bookmarkStart w:id="1040" w:name="_Toc461112378"/>
      <w:r w:rsidRPr="0020120E">
        <w:lastRenderedPageBreak/>
        <w:t>ЭКОЛОГО-ЭКОНОМИЧЕСКАЯ ОЦЕНКА</w:t>
      </w:r>
      <w:bookmarkEnd w:id="1036"/>
      <w:bookmarkEnd w:id="1037"/>
      <w:bookmarkEnd w:id="1038"/>
      <w:bookmarkEnd w:id="1039"/>
      <w:bookmarkEnd w:id="1040"/>
      <w:r w:rsidRPr="0020120E">
        <w:tab/>
      </w:r>
    </w:p>
    <w:p w:rsidR="00691EFC" w:rsidRPr="0020120E" w:rsidRDefault="00691EFC" w:rsidP="00116049">
      <w:pPr>
        <w:pStyle w:val="21"/>
      </w:pPr>
      <w:bookmarkStart w:id="1041" w:name="_Toc234907311"/>
      <w:bookmarkStart w:id="1042" w:name="_Toc234996958"/>
      <w:bookmarkStart w:id="1043" w:name="_Toc295517388"/>
      <w:bookmarkStart w:id="1044" w:name="_Toc417301246"/>
      <w:bookmarkStart w:id="1045" w:name="_Toc438028171"/>
      <w:bookmarkStart w:id="1046" w:name="_Toc455582253"/>
      <w:bookmarkStart w:id="1047" w:name="_Toc455582689"/>
      <w:bookmarkStart w:id="1048" w:name="_Toc455583125"/>
      <w:bookmarkStart w:id="1049" w:name="_Toc461112379"/>
      <w:r w:rsidRPr="0020120E">
        <w:t>Общие положения</w:t>
      </w:r>
      <w:bookmarkEnd w:id="1041"/>
      <w:bookmarkEnd w:id="1042"/>
      <w:bookmarkEnd w:id="1043"/>
      <w:bookmarkEnd w:id="1044"/>
      <w:bookmarkEnd w:id="1045"/>
      <w:bookmarkEnd w:id="1046"/>
      <w:bookmarkEnd w:id="1047"/>
      <w:bookmarkEnd w:id="1048"/>
      <w:bookmarkEnd w:id="1049"/>
    </w:p>
    <w:p w:rsidR="00691EFC" w:rsidRPr="00691EFC" w:rsidRDefault="00691EFC" w:rsidP="00691EFC">
      <w:pPr>
        <w:pStyle w:val="afff6"/>
      </w:pPr>
      <w:r w:rsidRPr="00691EFC">
        <w:t>Материалы по эколого-экономической оценке Программы разрабатываются с учетом требований российского законодательства в отношении документального оформления расчетных затрат природоохранного характера для целей их предварительного планирования и определения экономических показателей.</w:t>
      </w:r>
    </w:p>
    <w:p w:rsidR="00691EFC" w:rsidRPr="00691EFC" w:rsidRDefault="00691EFC" w:rsidP="00691EFC">
      <w:pPr>
        <w:pStyle w:val="afff6"/>
      </w:pPr>
      <w:r w:rsidRPr="00691EFC">
        <w:t>Оценка затрат, в том числе платежей за негативное воздействие на окружающую среду, за возмещение ущерба окружающей среде, проводится по действующим методикам на основе рассчитанных объемов воздействий на окружающую среду и базовых платежей (нормативов, такс) за эти воздействия.</w:t>
      </w:r>
    </w:p>
    <w:p w:rsidR="00691EFC" w:rsidRPr="00691EFC" w:rsidRDefault="00691EFC" w:rsidP="00691EFC">
      <w:pPr>
        <w:pStyle w:val="afff6"/>
      </w:pPr>
      <w:r w:rsidRPr="00691EFC">
        <w:t>В соответствии с концепцией государственной экологической политики, изложенной в Законе РФ от 10.01.2002 г. №7-ФЗ «Об охране окружающей природной среды» плата за природные ресурсы (землю, недра, воду, лес и иную растительность, животный мир, рекреационные и другие природные ресурсы) должна взиматься за:</w:t>
      </w:r>
    </w:p>
    <w:p w:rsidR="00691EFC" w:rsidRPr="00691EFC" w:rsidRDefault="00691EFC" w:rsidP="00CA777E">
      <w:pPr>
        <w:pStyle w:val="afff6"/>
        <w:numPr>
          <w:ilvl w:val="0"/>
          <w:numId w:val="128"/>
        </w:numPr>
      </w:pPr>
      <w:r w:rsidRPr="00691EFC">
        <w:t>право пользования и использования природных ресурсов в пределах установленных лимитов;</w:t>
      </w:r>
    </w:p>
    <w:p w:rsidR="00691EFC" w:rsidRPr="00691EFC" w:rsidRDefault="00691EFC" w:rsidP="00CA777E">
      <w:pPr>
        <w:pStyle w:val="afff6"/>
        <w:numPr>
          <w:ilvl w:val="0"/>
          <w:numId w:val="128"/>
        </w:numPr>
      </w:pPr>
      <w:r w:rsidRPr="00691EFC">
        <w:t>сверхлимитное и нерациональное использование природных ресурсов;</w:t>
      </w:r>
    </w:p>
    <w:p w:rsidR="00691EFC" w:rsidRPr="00691EFC" w:rsidRDefault="00691EFC" w:rsidP="00CA777E">
      <w:pPr>
        <w:pStyle w:val="afff6"/>
        <w:numPr>
          <w:ilvl w:val="0"/>
          <w:numId w:val="128"/>
        </w:numPr>
      </w:pPr>
      <w:r w:rsidRPr="00691EFC">
        <w:t>воспроизводство и охрану природных ресурсов.</w:t>
      </w:r>
    </w:p>
    <w:p w:rsidR="00691EFC" w:rsidRPr="00691EFC" w:rsidRDefault="00691EFC" w:rsidP="00691EFC">
      <w:pPr>
        <w:pStyle w:val="afff6"/>
      </w:pPr>
      <w:r w:rsidRPr="00691EFC">
        <w:t>Порядок исчисления и взимания платы за негативное воздействие на окружающую среду определены постановлением Правительства Российской Федерации от 28.08.1992 г. №632 «Об утверждении Порядка определения платы и ее предельных размеров за загрязнение окружающей природной среды, размещение отходов, другие виды вредного воздействия».</w:t>
      </w:r>
    </w:p>
    <w:p w:rsidR="00691EFC" w:rsidRPr="00691EFC" w:rsidRDefault="00691EFC" w:rsidP="00691EFC">
      <w:pPr>
        <w:pStyle w:val="afff6"/>
      </w:pPr>
      <w:r w:rsidRPr="00691EFC">
        <w:t>Нормативные ставки приняты согласно Постановлению Правительства РФ от 12.06.2003 №344 «О нормативах платы за выбросы в атмосферный воздух загрязняющих веществ стационарными и передвижными источниками, сбросы загрязняющих веществ в поверхностные и подземные водные объекты, размещение отходов производства и потребления.</w:t>
      </w:r>
    </w:p>
    <w:p w:rsidR="00691EFC" w:rsidRPr="00691EFC" w:rsidRDefault="00691EFC" w:rsidP="00691EFC">
      <w:pPr>
        <w:pStyle w:val="afff6"/>
      </w:pPr>
      <w:r w:rsidRPr="00691EFC">
        <w:t>В соответствии с Постановлением Правител</w:t>
      </w:r>
      <w:r w:rsidR="00084CDA">
        <w:t>ьства РФ от 19 ноября 2014 г. № </w:t>
      </w:r>
      <w:r w:rsidRPr="00691EFC">
        <w:t>1219 «О коэффициентах к нормативам платы за выбросы в атмосферный воздух загрязняющих веществ стационарными и передвижными источниками, сбросы загрязняющих веществ в поверхностные и подземные водные объекты, в том числе через централизованные системы водоотведения, размещения отходов производства и потребления», применяются следующие коэффициенты:</w:t>
      </w:r>
    </w:p>
    <w:p w:rsidR="00691EFC" w:rsidRPr="00691EFC" w:rsidRDefault="00691EFC" w:rsidP="00691EFC">
      <w:pPr>
        <w:pStyle w:val="afff6"/>
      </w:pPr>
      <w:r w:rsidRPr="00691EFC">
        <w:t xml:space="preserve">«К нормативам платы, установленным в 2003 г. (постановление Правительства РФ от 12 июня 2003 г. №344), применяются коэффициенты: 2,45 - в 2015 г., 2,56 - в 2016 г. и 2,67 - в 2017 г. </w:t>
      </w:r>
    </w:p>
    <w:p w:rsidR="00691EFC" w:rsidRPr="00691EFC" w:rsidRDefault="00691EFC" w:rsidP="00691EFC">
      <w:pPr>
        <w:pStyle w:val="afff6"/>
      </w:pPr>
      <w:r w:rsidRPr="00691EFC">
        <w:t>К нормативам платы, установленным в 2005 г. (постановление Правительства РФ от 1 июля 2005 г. №410), применяются коэффициенты: 1,98 - в 2015 г., 2,07 - в 2016 г. и 2,16 - в 2017 г.»</w:t>
      </w:r>
    </w:p>
    <w:p w:rsidR="00691EFC" w:rsidRPr="00691EFC" w:rsidRDefault="00691EFC" w:rsidP="00691EFC">
      <w:pPr>
        <w:pStyle w:val="afff6"/>
      </w:pPr>
      <w:r w:rsidRPr="00691EFC">
        <w:lastRenderedPageBreak/>
        <w:t>Приведенные в данном разделе оценки служат, в основном, для целей планирования всех видов природоохранных затрат при выполнении Программы и должны рассматриваться как предварительные.</w:t>
      </w:r>
    </w:p>
    <w:p w:rsidR="00691EFC" w:rsidRPr="0020120E" w:rsidRDefault="00691EFC" w:rsidP="00116049">
      <w:pPr>
        <w:pStyle w:val="21"/>
      </w:pPr>
      <w:bookmarkStart w:id="1050" w:name="_Toc410732303"/>
      <w:bookmarkStart w:id="1051" w:name="_Toc417301247"/>
      <w:bookmarkStart w:id="1052" w:name="_Toc438028172"/>
      <w:bookmarkStart w:id="1053" w:name="_Toc455582254"/>
      <w:bookmarkStart w:id="1054" w:name="_Toc455582690"/>
      <w:bookmarkStart w:id="1055" w:name="_Toc455583126"/>
      <w:bookmarkStart w:id="1056" w:name="_Toc461112380"/>
      <w:bookmarkStart w:id="1057" w:name="_Toc222566697"/>
      <w:bookmarkStart w:id="1058" w:name="_Toc225158188"/>
      <w:bookmarkStart w:id="1059" w:name="_Toc228334663"/>
      <w:bookmarkStart w:id="1060" w:name="_Toc246404789"/>
      <w:bookmarkStart w:id="1061" w:name="_Toc246409375"/>
      <w:bookmarkStart w:id="1062" w:name="_Toc246409752"/>
      <w:bookmarkStart w:id="1063" w:name="_Toc247436159"/>
      <w:bookmarkStart w:id="1064" w:name="_Toc284869689"/>
      <w:bookmarkStart w:id="1065" w:name="_Toc308958762"/>
      <w:bookmarkStart w:id="1066" w:name="_Toc308964676"/>
      <w:bookmarkStart w:id="1067" w:name="_Toc311993499"/>
      <w:bookmarkStart w:id="1068" w:name="_Toc339676773"/>
      <w:bookmarkStart w:id="1069" w:name="_Toc342484989"/>
      <w:bookmarkStart w:id="1070" w:name="_Toc369086081"/>
      <w:bookmarkStart w:id="1071" w:name="_Toc375914644"/>
      <w:bookmarkStart w:id="1072" w:name="_Toc234907313"/>
      <w:bookmarkStart w:id="1073" w:name="_Toc234996960"/>
      <w:r w:rsidRPr="0020120E">
        <w:t>Перечень и расчет природно-ресурсных платежей</w:t>
      </w:r>
      <w:bookmarkEnd w:id="1050"/>
      <w:bookmarkEnd w:id="1051"/>
      <w:bookmarkEnd w:id="1052"/>
      <w:bookmarkEnd w:id="1053"/>
      <w:bookmarkEnd w:id="1054"/>
      <w:bookmarkEnd w:id="1055"/>
      <w:bookmarkEnd w:id="1056"/>
    </w:p>
    <w:p w:rsidR="00691EFC" w:rsidRPr="0020120E" w:rsidRDefault="00691EFC" w:rsidP="00116049">
      <w:pPr>
        <w:pStyle w:val="3"/>
        <w:tabs>
          <w:tab w:val="left" w:pos="1701"/>
        </w:tabs>
        <w:overflowPunct w:val="0"/>
        <w:autoSpaceDE w:val="0"/>
        <w:autoSpaceDN w:val="0"/>
        <w:adjustRightInd w:val="0"/>
        <w:spacing w:before="120" w:line="240" w:lineRule="auto"/>
        <w:textAlignment w:val="baseline"/>
      </w:pPr>
      <w:bookmarkStart w:id="1074" w:name="_Toc417301248"/>
      <w:bookmarkStart w:id="1075" w:name="_Toc438028173"/>
      <w:bookmarkStart w:id="1076" w:name="_Toc455582255"/>
      <w:bookmarkStart w:id="1077" w:name="_Toc455582691"/>
      <w:bookmarkStart w:id="1078" w:name="_Toc455583127"/>
      <w:bookmarkStart w:id="1079" w:name="_Toc461112381"/>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r w:rsidRPr="0020120E">
        <w:t>Плата за выбросы загрязняющих веществ в атмосферу</w:t>
      </w:r>
      <w:bookmarkEnd w:id="1074"/>
      <w:bookmarkEnd w:id="1075"/>
      <w:bookmarkEnd w:id="1076"/>
      <w:bookmarkEnd w:id="1077"/>
      <w:bookmarkEnd w:id="1078"/>
      <w:bookmarkEnd w:id="1079"/>
    </w:p>
    <w:p w:rsidR="00691EFC" w:rsidRPr="00394306" w:rsidRDefault="00691EFC" w:rsidP="00394306">
      <w:pPr>
        <w:pStyle w:val="afff6"/>
      </w:pPr>
      <w:bookmarkStart w:id="1080" w:name="_Toc246404791"/>
      <w:bookmarkStart w:id="1081" w:name="_Toc246409377"/>
      <w:bookmarkStart w:id="1082" w:name="_Toc246409754"/>
      <w:bookmarkStart w:id="1083" w:name="_Toc247436161"/>
      <w:bookmarkStart w:id="1084" w:name="_Toc284869691"/>
      <w:bookmarkStart w:id="1085" w:name="_Toc308958764"/>
      <w:bookmarkStart w:id="1086" w:name="_Toc308964678"/>
      <w:bookmarkStart w:id="1087" w:name="_Toc311993501"/>
      <w:bookmarkStart w:id="1088" w:name="_Toc339676775"/>
      <w:bookmarkStart w:id="1089" w:name="_Toc342484991"/>
      <w:bookmarkStart w:id="1090" w:name="_Toc375914646"/>
      <w:bookmarkStart w:id="1091" w:name="_Toc410041476"/>
      <w:bookmarkStart w:id="1092" w:name="_Toc417301249"/>
      <w:bookmarkStart w:id="1093" w:name="_Toc295517390"/>
      <w:r w:rsidRPr="00394306">
        <w:t>За загрязнение окружающей природной среды выбросами вредных (загрязняющих) веществ в атмосферный воздух и другие виды воздействия на него с физических и юридических лиц взимается плата в соответствии с требованиями федеральных законодательных и нормативных документов.</w:t>
      </w:r>
    </w:p>
    <w:p w:rsidR="00691EFC" w:rsidRPr="00394306" w:rsidRDefault="00691EFC" w:rsidP="00394306">
      <w:pPr>
        <w:pStyle w:val="afff6"/>
      </w:pPr>
      <w:r w:rsidRPr="00394306">
        <w:t>Оценка воздействия на окружающую среду  выявила источники негативного воздействия на атмосферный воздух при реализации Программы — выбросы загрязняющих веществ от работающих двигателей судов и от сжигания отходов в инсинераторе.</w:t>
      </w:r>
    </w:p>
    <w:p w:rsidR="00691EFC" w:rsidRPr="00394306" w:rsidRDefault="00691EFC" w:rsidP="00394306">
      <w:pPr>
        <w:pStyle w:val="afff6"/>
      </w:pPr>
      <w:r w:rsidRPr="00394306">
        <w:rPr>
          <w:shd w:val="clear" w:color="auto" w:fill="FFFFFF"/>
        </w:rPr>
        <w:t>Согласно с. 28 Федерального закона от 04.05.1999 г. № 96-ФЗ «Об охране атмосферного воздуха» (изменения от 01.01.2015 г.): «За выбросы вредных (загрязняющих) веществ в атмосферный воздух стационарными источниками с юридических лиц и индивидуальных предпринимателей взимается плата в соответствии с законодательством Российской Федерации».</w:t>
      </w:r>
    </w:p>
    <w:p w:rsidR="00691EFC" w:rsidRPr="00394306" w:rsidRDefault="00691EFC" w:rsidP="00394306">
      <w:pPr>
        <w:pStyle w:val="afff6"/>
        <w:rPr>
          <w:shd w:val="clear" w:color="auto" w:fill="FFFFFF"/>
        </w:rPr>
      </w:pPr>
      <w:r w:rsidRPr="00394306">
        <w:t>В данном случае, как стационарные источники выбросов можно классифицировать инсинератор судна, двигатели же судов должны быть классифицированы как передвижные источники выбросов (согласно «Методическому пособию по расчету, нормированию и контролю выбросов загрязняющих веществ в атмосферный воздух», 2012).</w:t>
      </w:r>
      <w:r w:rsidRPr="00394306">
        <w:rPr>
          <w:shd w:val="clear" w:color="auto" w:fill="FFFFFF"/>
        </w:rPr>
        <w:t xml:space="preserve"> </w:t>
      </w:r>
    </w:p>
    <w:p w:rsidR="00691EFC" w:rsidRPr="00394306" w:rsidRDefault="00691EFC" w:rsidP="00394306">
      <w:pPr>
        <w:pStyle w:val="afff6"/>
      </w:pPr>
      <w:r w:rsidRPr="00394306">
        <w:rPr>
          <w:shd w:val="clear" w:color="auto" w:fill="FFFFFF"/>
        </w:rPr>
        <w:t>Таким образом,</w:t>
      </w:r>
      <w:r w:rsidRPr="00394306">
        <w:t> с 1 января 2015 года взимание платы за выбросы вредных (загрязняющих) веществ в атмосферный воздух от передвижных источников с юридических лиц и индивидуальных предпринимателей законодательством Российской Федерации не предусмотрено.</w:t>
      </w:r>
    </w:p>
    <w:p w:rsidR="00691EFC" w:rsidRPr="00394306" w:rsidRDefault="00691EFC" w:rsidP="00394306">
      <w:pPr>
        <w:pStyle w:val="afff6"/>
      </w:pPr>
      <w:r w:rsidRPr="00394306">
        <w:t>Плата за выбросы вредных (загрязняющих) веществ от двигателей судов не взимается.</w:t>
      </w:r>
    </w:p>
    <w:p w:rsidR="00691EFC" w:rsidRPr="00394306" w:rsidRDefault="00691EFC" w:rsidP="00394306">
      <w:pPr>
        <w:pStyle w:val="afff6"/>
      </w:pPr>
      <w:r w:rsidRPr="00394306">
        <w:t>При расчетах платы за выбросы от инсинератора применены следующие коэффициенты:</w:t>
      </w:r>
    </w:p>
    <w:p w:rsidR="00691EFC" w:rsidRPr="00394306" w:rsidRDefault="00691EFC" w:rsidP="00CA777E">
      <w:pPr>
        <w:pStyle w:val="afff6"/>
        <w:numPr>
          <w:ilvl w:val="0"/>
          <w:numId w:val="129"/>
        </w:numPr>
      </w:pPr>
      <w:r w:rsidRPr="00394306">
        <w:t>КЭ - коэффициент экологического фактора для Северного экономического района (атмосферный воздух) – 1,4;</w:t>
      </w:r>
    </w:p>
    <w:p w:rsidR="00691EFC" w:rsidRPr="00394306" w:rsidRDefault="00691EFC" w:rsidP="00CA777E">
      <w:pPr>
        <w:pStyle w:val="afff6"/>
        <w:numPr>
          <w:ilvl w:val="0"/>
          <w:numId w:val="129"/>
        </w:numPr>
      </w:pPr>
      <w:r w:rsidRPr="00394306">
        <w:t xml:space="preserve">КР - коэффициент увеличения нормативов платы – 2,56 (для нормативов, установленных в </w:t>
      </w:r>
      <w:smartTag w:uri="urn:schemas-microsoft-com:office:smarttags" w:element="metricconverter">
        <w:smartTagPr>
          <w:attr w:name="ProductID" w:val="2003 г"/>
        </w:smartTagPr>
        <w:r w:rsidRPr="00394306">
          <w:t>2003 г</w:t>
        </w:r>
      </w:smartTag>
      <w:r w:rsidRPr="00394306">
        <w:t xml:space="preserve">.), 2,07 (для нормативов, установленных в </w:t>
      </w:r>
      <w:smartTag w:uri="urn:schemas-microsoft-com:office:smarttags" w:element="metricconverter">
        <w:smartTagPr>
          <w:attr w:name="ProductID" w:val="2005 г"/>
        </w:smartTagPr>
        <w:r w:rsidRPr="00394306">
          <w:t>2005 г</w:t>
        </w:r>
      </w:smartTag>
      <w:r w:rsidRPr="00394306">
        <w:t xml:space="preserve">.) – в соответствии с Постановлением Правительства РФ от 19.11.2014 г. № 1219 «О коэффициентах к нормативам платы за выбросы в атмосферный воздух загрязняющих веществ стационарными и передвижными источниками, сбросы загрязняющих веществ в поверхностные и подземные водные объекты, в том числе через централизованные системы водоотведения, размещение отходов производства и потребления»  нормативы платы за негативное воздействие на  окружающую среду, установленные Правительством Российской Федерации в 2003 году и </w:t>
      </w:r>
      <w:r w:rsidRPr="00394306">
        <w:lastRenderedPageBreak/>
        <w:t>в 2005 году (Постановление Правительства РФ от 12.06.2003 № 344), применяются в 2016 году с коэффициентом соответственно 2,56 и 2,07.</w:t>
      </w:r>
    </w:p>
    <w:p w:rsidR="00691EFC" w:rsidRPr="00394306" w:rsidRDefault="00691EFC" w:rsidP="00CA777E">
      <w:pPr>
        <w:pStyle w:val="afff6"/>
        <w:numPr>
          <w:ilvl w:val="0"/>
          <w:numId w:val="129"/>
        </w:numPr>
      </w:pPr>
      <w:r w:rsidRPr="00394306">
        <w:t>ККр. Сев.- коэффициент увеличения платы за выбросы в атмосферный воздух для районов Крайнего Севера – 2;</w:t>
      </w:r>
    </w:p>
    <w:p w:rsidR="00691EFC" w:rsidRPr="00394306" w:rsidRDefault="00691EFC" w:rsidP="00CA777E">
      <w:pPr>
        <w:pStyle w:val="afff6"/>
        <w:numPr>
          <w:ilvl w:val="0"/>
          <w:numId w:val="129"/>
        </w:numPr>
      </w:pPr>
      <w:r w:rsidRPr="00394306">
        <w:t>Кг – коэффициент города, при расположении вне городов 1.</w:t>
      </w:r>
    </w:p>
    <w:p w:rsidR="00691EFC" w:rsidRPr="0020120E" w:rsidRDefault="00691EFC" w:rsidP="00691EFC">
      <w:pPr>
        <w:spacing w:before="120" w:after="120"/>
        <w:ind w:left="567"/>
        <w:rPr>
          <w:rFonts w:cs="Arial"/>
          <w:szCs w:val="24"/>
        </w:rPr>
      </w:pPr>
      <w:r w:rsidRPr="00394306">
        <w:rPr>
          <w:rStyle w:val="afff7"/>
        </w:rPr>
        <w:t xml:space="preserve">Плату за выбросы загрязняющих веществ в атмосферу будет осуществлять подрядчик по </w:t>
      </w:r>
      <w:r w:rsidR="00F10E8F">
        <w:rPr>
          <w:rStyle w:val="afff7"/>
        </w:rPr>
        <w:t>геолого-геофизическим работам</w:t>
      </w:r>
      <w:r w:rsidRPr="0020120E">
        <w:rPr>
          <w:rFonts w:cs="Arial"/>
          <w:szCs w:val="24"/>
        </w:rPr>
        <w:t>.</w:t>
      </w:r>
      <w:bookmarkStart w:id="1094" w:name="_Toc422496147"/>
    </w:p>
    <w:p w:rsidR="00691EFC" w:rsidRPr="00A66A91" w:rsidRDefault="008777A9" w:rsidP="00691EFC">
      <w:pPr>
        <w:pStyle w:val="a4"/>
        <w:ind w:left="567"/>
        <w:jc w:val="both"/>
      </w:pPr>
      <w:bookmarkStart w:id="1095" w:name="_Toc438028246"/>
      <w:bookmarkStart w:id="1096" w:name="_Toc455583203"/>
      <w:r>
        <w:t>Таблица</w:t>
      </w:r>
      <w:r w:rsidR="00691EFC" w:rsidRPr="00A66A91">
        <w:t xml:space="preserve"> </w:t>
      </w:r>
      <w:fldSimple w:instr=" STYLEREF 2 \s ">
        <w:r w:rsidR="00BA10D4">
          <w:rPr>
            <w:noProof/>
          </w:rPr>
          <w:t>10.2</w:t>
        </w:r>
      </w:fldSimple>
      <w:r w:rsidR="00135C15">
        <w:noBreakHyphen/>
      </w:r>
      <w:fldSimple w:instr=" SEQ Таблица \* ARABIC \s 2 ">
        <w:r w:rsidR="00BA10D4">
          <w:rPr>
            <w:noProof/>
          </w:rPr>
          <w:t>1</w:t>
        </w:r>
      </w:fldSimple>
      <w:r w:rsidR="00691EFC" w:rsidRPr="00A66A91">
        <w:t xml:space="preserve"> Расчет платы за выбросы загрязняющих веществ в атмосферу</w:t>
      </w:r>
      <w:bookmarkEnd w:id="1094"/>
      <w:r w:rsidR="00691EFC" w:rsidRPr="00A66A91">
        <w:t xml:space="preserve"> от стационарных источников</w:t>
      </w:r>
      <w:bookmarkEnd w:id="1095"/>
      <w:bookmarkEnd w:id="1096"/>
    </w:p>
    <w:tbl>
      <w:tblPr>
        <w:tblW w:w="5149" w:type="pct"/>
        <w:tblLayout w:type="fixed"/>
        <w:tblCellMar>
          <w:left w:w="0" w:type="dxa"/>
          <w:right w:w="0" w:type="dxa"/>
        </w:tblCellMar>
        <w:tblLook w:val="04A0" w:firstRow="1" w:lastRow="0" w:firstColumn="1" w:lastColumn="0" w:noHBand="0" w:noVBand="1"/>
      </w:tblPr>
      <w:tblGrid>
        <w:gridCol w:w="406"/>
        <w:gridCol w:w="1583"/>
        <w:gridCol w:w="1250"/>
        <w:gridCol w:w="876"/>
        <w:gridCol w:w="717"/>
        <w:gridCol w:w="986"/>
        <w:gridCol w:w="1013"/>
        <w:gridCol w:w="1117"/>
        <w:gridCol w:w="1695"/>
      </w:tblGrid>
      <w:tr w:rsidR="00691EFC" w:rsidRPr="00042BAE" w:rsidTr="000364A9">
        <w:trPr>
          <w:trHeight w:val="20"/>
        </w:trPr>
        <w:tc>
          <w:tcPr>
            <w:tcW w:w="1031" w:type="pct"/>
            <w:gridSpan w:val="2"/>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hideMark/>
          </w:tcPr>
          <w:p w:rsidR="00691EFC" w:rsidRPr="00691EFC" w:rsidRDefault="00691EFC" w:rsidP="00691EFC">
            <w:pPr>
              <w:pStyle w:val="afff6"/>
              <w:spacing w:before="0" w:after="0"/>
              <w:ind w:left="5"/>
              <w:jc w:val="center"/>
              <w:rPr>
                <w:b/>
                <w:sz w:val="20"/>
                <w:szCs w:val="20"/>
              </w:rPr>
            </w:pPr>
            <w:r w:rsidRPr="00691EFC">
              <w:rPr>
                <w:b/>
                <w:sz w:val="20"/>
                <w:szCs w:val="20"/>
              </w:rPr>
              <w:t>Наименование вещества</w:t>
            </w:r>
          </w:p>
        </w:tc>
        <w:tc>
          <w:tcPr>
            <w:tcW w:w="648" w:type="pct"/>
            <w:tcBorders>
              <w:top w:val="single" w:sz="4" w:space="0" w:color="auto"/>
              <w:left w:val="nil"/>
              <w:bottom w:val="single" w:sz="4" w:space="0" w:color="auto"/>
              <w:right w:val="single" w:sz="4" w:space="0" w:color="auto"/>
            </w:tcBorders>
            <w:shd w:val="clear" w:color="auto" w:fill="DBE5F1" w:themeFill="accent1" w:themeFillTint="33"/>
            <w:vAlign w:val="center"/>
            <w:hideMark/>
          </w:tcPr>
          <w:p w:rsidR="00691EFC" w:rsidRPr="00691EFC" w:rsidRDefault="00691EFC" w:rsidP="00691EFC">
            <w:pPr>
              <w:pStyle w:val="afff6"/>
              <w:spacing w:before="0" w:after="0"/>
              <w:ind w:left="5"/>
              <w:jc w:val="center"/>
              <w:rPr>
                <w:b/>
                <w:sz w:val="20"/>
                <w:szCs w:val="20"/>
              </w:rPr>
            </w:pPr>
            <w:r w:rsidRPr="00691EFC">
              <w:rPr>
                <w:b/>
                <w:sz w:val="20"/>
                <w:szCs w:val="20"/>
              </w:rPr>
              <w:t>Валовый выброс (т/период)</w:t>
            </w:r>
          </w:p>
        </w:tc>
        <w:tc>
          <w:tcPr>
            <w:tcW w:w="454" w:type="pct"/>
            <w:tcBorders>
              <w:top w:val="single" w:sz="4" w:space="0" w:color="auto"/>
              <w:left w:val="nil"/>
              <w:bottom w:val="single" w:sz="4" w:space="0" w:color="auto"/>
              <w:right w:val="single" w:sz="4" w:space="0" w:color="auto"/>
            </w:tcBorders>
            <w:shd w:val="clear" w:color="auto" w:fill="DBE5F1" w:themeFill="accent1" w:themeFillTint="33"/>
            <w:vAlign w:val="center"/>
            <w:hideMark/>
          </w:tcPr>
          <w:p w:rsidR="00691EFC" w:rsidRPr="00691EFC" w:rsidRDefault="00691EFC" w:rsidP="00691EFC">
            <w:pPr>
              <w:pStyle w:val="afff6"/>
              <w:spacing w:before="0" w:after="0"/>
              <w:ind w:left="5"/>
              <w:jc w:val="center"/>
              <w:rPr>
                <w:b/>
                <w:sz w:val="20"/>
                <w:szCs w:val="20"/>
              </w:rPr>
            </w:pPr>
            <w:r w:rsidRPr="00691EFC">
              <w:rPr>
                <w:b/>
                <w:sz w:val="20"/>
                <w:szCs w:val="20"/>
              </w:rPr>
              <w:t>Коэфф. экологич. ситуации (Kэ)</w:t>
            </w:r>
          </w:p>
        </w:tc>
        <w:tc>
          <w:tcPr>
            <w:tcW w:w="372" w:type="pct"/>
            <w:tcBorders>
              <w:top w:val="single" w:sz="4" w:space="0" w:color="auto"/>
              <w:left w:val="nil"/>
              <w:bottom w:val="single" w:sz="4" w:space="0" w:color="auto"/>
              <w:right w:val="single" w:sz="4" w:space="0" w:color="auto"/>
            </w:tcBorders>
            <w:shd w:val="clear" w:color="auto" w:fill="DBE5F1" w:themeFill="accent1" w:themeFillTint="33"/>
            <w:vAlign w:val="center"/>
            <w:hideMark/>
          </w:tcPr>
          <w:p w:rsidR="00691EFC" w:rsidRPr="00691EFC" w:rsidRDefault="00691EFC" w:rsidP="00691EFC">
            <w:pPr>
              <w:pStyle w:val="afff6"/>
              <w:spacing w:before="0" w:after="0"/>
              <w:ind w:left="5"/>
              <w:jc w:val="center"/>
              <w:rPr>
                <w:b/>
                <w:sz w:val="20"/>
                <w:szCs w:val="20"/>
              </w:rPr>
            </w:pPr>
            <w:r w:rsidRPr="00691EFC">
              <w:rPr>
                <w:b/>
                <w:sz w:val="20"/>
                <w:szCs w:val="20"/>
              </w:rPr>
              <w:t>Коэфф. ООПТ, (КООПТ)</w:t>
            </w:r>
          </w:p>
        </w:tc>
        <w:tc>
          <w:tcPr>
            <w:tcW w:w="511" w:type="pct"/>
            <w:tcBorders>
              <w:top w:val="single" w:sz="4" w:space="0" w:color="auto"/>
              <w:left w:val="nil"/>
              <w:bottom w:val="single" w:sz="4" w:space="0" w:color="auto"/>
              <w:right w:val="single" w:sz="4" w:space="0" w:color="auto"/>
            </w:tcBorders>
            <w:shd w:val="clear" w:color="auto" w:fill="DBE5F1" w:themeFill="accent1" w:themeFillTint="33"/>
            <w:vAlign w:val="center"/>
            <w:hideMark/>
          </w:tcPr>
          <w:p w:rsidR="00691EFC" w:rsidRPr="00691EFC" w:rsidRDefault="00691EFC" w:rsidP="00691EFC">
            <w:pPr>
              <w:pStyle w:val="afff6"/>
              <w:spacing w:before="0" w:after="0"/>
              <w:ind w:left="5"/>
              <w:jc w:val="center"/>
              <w:rPr>
                <w:b/>
                <w:sz w:val="20"/>
                <w:szCs w:val="20"/>
              </w:rPr>
            </w:pPr>
            <w:r w:rsidRPr="00691EFC">
              <w:rPr>
                <w:b/>
                <w:sz w:val="20"/>
                <w:szCs w:val="20"/>
              </w:rPr>
              <w:t>Коэффициент инфляции (Kи)</w:t>
            </w:r>
          </w:p>
        </w:tc>
        <w:tc>
          <w:tcPr>
            <w:tcW w:w="525" w:type="pct"/>
            <w:tcBorders>
              <w:top w:val="single" w:sz="4" w:space="0" w:color="auto"/>
              <w:left w:val="nil"/>
              <w:bottom w:val="single" w:sz="4" w:space="0" w:color="auto"/>
              <w:right w:val="single" w:sz="4" w:space="0" w:color="auto"/>
            </w:tcBorders>
            <w:shd w:val="clear" w:color="auto" w:fill="DBE5F1" w:themeFill="accent1" w:themeFillTint="33"/>
            <w:vAlign w:val="center"/>
            <w:hideMark/>
          </w:tcPr>
          <w:p w:rsidR="00691EFC" w:rsidRPr="00691EFC" w:rsidRDefault="00691EFC" w:rsidP="00691EFC">
            <w:pPr>
              <w:pStyle w:val="afff6"/>
              <w:spacing w:before="0" w:after="0"/>
              <w:ind w:left="5"/>
              <w:jc w:val="center"/>
              <w:rPr>
                <w:b/>
                <w:sz w:val="20"/>
                <w:szCs w:val="20"/>
              </w:rPr>
            </w:pPr>
            <w:r w:rsidRPr="00691EFC">
              <w:rPr>
                <w:b/>
                <w:sz w:val="20"/>
                <w:szCs w:val="20"/>
              </w:rPr>
              <w:t>Ставка платы за выброс 1 т загр. в-в (Снi), руб.</w:t>
            </w:r>
          </w:p>
        </w:tc>
        <w:tc>
          <w:tcPr>
            <w:tcW w:w="579" w:type="pct"/>
            <w:tcBorders>
              <w:top w:val="single" w:sz="4" w:space="0" w:color="auto"/>
              <w:left w:val="nil"/>
              <w:bottom w:val="single" w:sz="4" w:space="0" w:color="auto"/>
              <w:right w:val="single" w:sz="4" w:space="0" w:color="auto"/>
            </w:tcBorders>
            <w:shd w:val="clear" w:color="auto" w:fill="DBE5F1" w:themeFill="accent1" w:themeFillTint="33"/>
            <w:vAlign w:val="center"/>
            <w:hideMark/>
          </w:tcPr>
          <w:p w:rsidR="00691EFC" w:rsidRPr="00691EFC" w:rsidRDefault="00691EFC" w:rsidP="00691EFC">
            <w:pPr>
              <w:pStyle w:val="afff6"/>
              <w:spacing w:before="0" w:after="0"/>
              <w:ind w:left="5"/>
              <w:jc w:val="center"/>
              <w:rPr>
                <w:b/>
                <w:sz w:val="20"/>
                <w:szCs w:val="20"/>
              </w:rPr>
            </w:pPr>
            <w:r w:rsidRPr="00691EFC">
              <w:rPr>
                <w:b/>
                <w:sz w:val="20"/>
                <w:szCs w:val="20"/>
              </w:rPr>
              <w:t>Коэффициент крайнего севера</w:t>
            </w:r>
          </w:p>
        </w:tc>
        <w:tc>
          <w:tcPr>
            <w:tcW w:w="879" w:type="pct"/>
            <w:tcBorders>
              <w:top w:val="single" w:sz="4" w:space="0" w:color="auto"/>
              <w:left w:val="nil"/>
              <w:bottom w:val="single" w:sz="4" w:space="0" w:color="auto"/>
              <w:right w:val="single" w:sz="4" w:space="0" w:color="auto"/>
            </w:tcBorders>
            <w:shd w:val="clear" w:color="auto" w:fill="DBE5F1" w:themeFill="accent1" w:themeFillTint="33"/>
            <w:vAlign w:val="center"/>
            <w:hideMark/>
          </w:tcPr>
          <w:p w:rsidR="00691EFC" w:rsidRPr="00691EFC" w:rsidRDefault="00691EFC" w:rsidP="00691EFC">
            <w:pPr>
              <w:pStyle w:val="afff6"/>
              <w:spacing w:before="0" w:after="0"/>
              <w:ind w:left="5"/>
              <w:jc w:val="center"/>
              <w:rPr>
                <w:b/>
                <w:sz w:val="20"/>
                <w:szCs w:val="20"/>
              </w:rPr>
            </w:pPr>
            <w:r w:rsidRPr="00691EFC">
              <w:rPr>
                <w:b/>
                <w:sz w:val="20"/>
                <w:szCs w:val="20"/>
              </w:rPr>
              <w:t>Плата за выбросы в пределах установленных нормативов (Пн), руб.</w:t>
            </w:r>
          </w:p>
        </w:tc>
      </w:tr>
      <w:tr w:rsidR="00691EFC" w:rsidRPr="00042BAE" w:rsidTr="00691EFC">
        <w:trPr>
          <w:trHeight w:val="20"/>
        </w:trPr>
        <w:tc>
          <w:tcPr>
            <w:tcW w:w="5000" w:type="pct"/>
            <w:gridSpan w:val="9"/>
            <w:tcBorders>
              <w:top w:val="single" w:sz="4" w:space="0" w:color="auto"/>
              <w:left w:val="single" w:sz="4" w:space="0" w:color="auto"/>
              <w:bottom w:val="single" w:sz="4" w:space="0" w:color="auto"/>
              <w:right w:val="single" w:sz="4" w:space="0" w:color="auto"/>
            </w:tcBorders>
            <w:shd w:val="clear" w:color="auto" w:fill="auto"/>
            <w:hideMark/>
          </w:tcPr>
          <w:p w:rsidR="00691EFC" w:rsidRPr="00691EFC" w:rsidRDefault="00691EFC" w:rsidP="00691EFC">
            <w:pPr>
              <w:pStyle w:val="afff6"/>
              <w:spacing w:before="0" w:after="0"/>
              <w:ind w:left="5"/>
              <w:rPr>
                <w:sz w:val="20"/>
                <w:szCs w:val="20"/>
              </w:rPr>
            </w:pPr>
            <w:r w:rsidRPr="00691EFC">
              <w:rPr>
                <w:sz w:val="20"/>
                <w:szCs w:val="20"/>
              </w:rPr>
              <w:t>Стационарные источники - инсинератор</w:t>
            </w:r>
          </w:p>
        </w:tc>
      </w:tr>
      <w:tr w:rsidR="000364A9" w:rsidRPr="00042BAE" w:rsidTr="000364A9">
        <w:trPr>
          <w:trHeight w:val="20"/>
        </w:trPr>
        <w:tc>
          <w:tcPr>
            <w:tcW w:w="211" w:type="pct"/>
            <w:tcBorders>
              <w:top w:val="nil"/>
              <w:left w:val="single" w:sz="4" w:space="0" w:color="000000"/>
              <w:bottom w:val="single" w:sz="4" w:space="0" w:color="000000"/>
              <w:right w:val="single" w:sz="4" w:space="0" w:color="000000"/>
            </w:tcBorders>
            <w:shd w:val="clear" w:color="000000" w:fill="FFFFFF"/>
            <w:vAlign w:val="center"/>
            <w:hideMark/>
          </w:tcPr>
          <w:p w:rsidR="000364A9" w:rsidRPr="00691EFC" w:rsidRDefault="000364A9" w:rsidP="00691EFC">
            <w:pPr>
              <w:pStyle w:val="afff6"/>
              <w:spacing w:before="0" w:after="0"/>
              <w:ind w:left="5"/>
              <w:rPr>
                <w:sz w:val="20"/>
                <w:szCs w:val="20"/>
              </w:rPr>
            </w:pPr>
            <w:r w:rsidRPr="00691EFC">
              <w:rPr>
                <w:sz w:val="20"/>
                <w:szCs w:val="20"/>
              </w:rPr>
              <w:t>301</w:t>
            </w:r>
          </w:p>
        </w:tc>
        <w:tc>
          <w:tcPr>
            <w:tcW w:w="821" w:type="pct"/>
            <w:tcBorders>
              <w:top w:val="nil"/>
              <w:left w:val="nil"/>
              <w:bottom w:val="single" w:sz="4" w:space="0" w:color="000000"/>
              <w:right w:val="single" w:sz="4" w:space="0" w:color="000000"/>
            </w:tcBorders>
            <w:shd w:val="clear" w:color="000000" w:fill="FFFFFF"/>
            <w:vAlign w:val="center"/>
            <w:hideMark/>
          </w:tcPr>
          <w:p w:rsidR="000364A9" w:rsidRPr="00691EFC" w:rsidRDefault="000364A9" w:rsidP="00691EFC">
            <w:pPr>
              <w:pStyle w:val="afff6"/>
              <w:spacing w:before="0" w:after="0"/>
              <w:ind w:left="5"/>
              <w:rPr>
                <w:sz w:val="20"/>
                <w:szCs w:val="20"/>
              </w:rPr>
            </w:pPr>
            <w:r w:rsidRPr="00691EFC">
              <w:rPr>
                <w:sz w:val="20"/>
                <w:szCs w:val="20"/>
              </w:rPr>
              <w:t>Азота диоксид</w:t>
            </w:r>
          </w:p>
        </w:tc>
        <w:tc>
          <w:tcPr>
            <w:tcW w:w="648" w:type="pct"/>
            <w:tcBorders>
              <w:top w:val="nil"/>
              <w:left w:val="nil"/>
              <w:bottom w:val="single" w:sz="4" w:space="0" w:color="auto"/>
              <w:right w:val="single" w:sz="4" w:space="0" w:color="auto"/>
            </w:tcBorders>
            <w:shd w:val="clear" w:color="auto" w:fill="auto"/>
            <w:vAlign w:val="center"/>
            <w:hideMark/>
          </w:tcPr>
          <w:p w:rsidR="000364A9" w:rsidRPr="000364A9" w:rsidRDefault="000364A9" w:rsidP="000364A9">
            <w:pPr>
              <w:pStyle w:val="afff6"/>
              <w:spacing w:before="0" w:after="0"/>
              <w:ind w:left="5"/>
              <w:jc w:val="center"/>
              <w:rPr>
                <w:sz w:val="20"/>
                <w:szCs w:val="20"/>
              </w:rPr>
            </w:pPr>
            <w:r w:rsidRPr="000364A9">
              <w:rPr>
                <w:sz w:val="20"/>
                <w:szCs w:val="20"/>
              </w:rPr>
              <w:t>0,0013</w:t>
            </w:r>
          </w:p>
        </w:tc>
        <w:tc>
          <w:tcPr>
            <w:tcW w:w="454" w:type="pct"/>
            <w:tcBorders>
              <w:top w:val="nil"/>
              <w:left w:val="nil"/>
              <w:bottom w:val="single" w:sz="4" w:space="0" w:color="auto"/>
              <w:right w:val="single" w:sz="4" w:space="0" w:color="auto"/>
            </w:tcBorders>
            <w:shd w:val="clear" w:color="auto" w:fill="auto"/>
            <w:vAlign w:val="center"/>
            <w:hideMark/>
          </w:tcPr>
          <w:p w:rsidR="000364A9" w:rsidRPr="00691EFC" w:rsidRDefault="000364A9" w:rsidP="00691EFC">
            <w:pPr>
              <w:pStyle w:val="afff6"/>
              <w:spacing w:before="0" w:after="0"/>
              <w:ind w:left="5"/>
              <w:jc w:val="center"/>
              <w:rPr>
                <w:sz w:val="20"/>
                <w:szCs w:val="20"/>
              </w:rPr>
            </w:pPr>
            <w:r w:rsidRPr="00691EFC">
              <w:rPr>
                <w:sz w:val="20"/>
                <w:szCs w:val="20"/>
              </w:rPr>
              <w:t>1,4</w:t>
            </w:r>
          </w:p>
        </w:tc>
        <w:tc>
          <w:tcPr>
            <w:tcW w:w="372" w:type="pct"/>
            <w:tcBorders>
              <w:top w:val="nil"/>
              <w:left w:val="nil"/>
              <w:bottom w:val="single" w:sz="4" w:space="0" w:color="auto"/>
              <w:right w:val="single" w:sz="4" w:space="0" w:color="auto"/>
            </w:tcBorders>
            <w:shd w:val="clear" w:color="auto" w:fill="auto"/>
            <w:vAlign w:val="center"/>
            <w:hideMark/>
          </w:tcPr>
          <w:p w:rsidR="000364A9" w:rsidRPr="00691EFC" w:rsidRDefault="000364A9" w:rsidP="00691EFC">
            <w:pPr>
              <w:pStyle w:val="afff6"/>
              <w:spacing w:before="0" w:after="0"/>
              <w:ind w:left="5"/>
              <w:jc w:val="center"/>
              <w:rPr>
                <w:sz w:val="20"/>
                <w:szCs w:val="20"/>
              </w:rPr>
            </w:pPr>
            <w:r w:rsidRPr="00691EFC">
              <w:rPr>
                <w:sz w:val="20"/>
                <w:szCs w:val="20"/>
              </w:rPr>
              <w:t>1</w:t>
            </w:r>
          </w:p>
        </w:tc>
        <w:tc>
          <w:tcPr>
            <w:tcW w:w="511" w:type="pct"/>
            <w:tcBorders>
              <w:top w:val="nil"/>
              <w:left w:val="nil"/>
              <w:bottom w:val="single" w:sz="4" w:space="0" w:color="auto"/>
              <w:right w:val="single" w:sz="4" w:space="0" w:color="auto"/>
            </w:tcBorders>
            <w:shd w:val="clear" w:color="auto" w:fill="auto"/>
            <w:vAlign w:val="center"/>
            <w:hideMark/>
          </w:tcPr>
          <w:p w:rsidR="000364A9" w:rsidRPr="00691EFC" w:rsidRDefault="000364A9" w:rsidP="00691EFC">
            <w:pPr>
              <w:pStyle w:val="afff6"/>
              <w:spacing w:before="0" w:after="0"/>
              <w:ind w:left="5"/>
              <w:jc w:val="center"/>
              <w:rPr>
                <w:sz w:val="20"/>
                <w:szCs w:val="20"/>
              </w:rPr>
            </w:pPr>
            <w:r w:rsidRPr="00691EFC">
              <w:rPr>
                <w:sz w:val="20"/>
                <w:szCs w:val="20"/>
              </w:rPr>
              <w:t>2,56</w:t>
            </w:r>
          </w:p>
        </w:tc>
        <w:tc>
          <w:tcPr>
            <w:tcW w:w="525" w:type="pct"/>
            <w:tcBorders>
              <w:top w:val="nil"/>
              <w:left w:val="nil"/>
              <w:bottom w:val="single" w:sz="4" w:space="0" w:color="auto"/>
              <w:right w:val="single" w:sz="4" w:space="0" w:color="auto"/>
            </w:tcBorders>
            <w:shd w:val="clear" w:color="auto" w:fill="auto"/>
            <w:vAlign w:val="center"/>
            <w:hideMark/>
          </w:tcPr>
          <w:p w:rsidR="000364A9" w:rsidRPr="00691EFC" w:rsidRDefault="000364A9" w:rsidP="00691EFC">
            <w:pPr>
              <w:pStyle w:val="afff6"/>
              <w:spacing w:before="0" w:after="0"/>
              <w:ind w:left="5"/>
              <w:jc w:val="center"/>
              <w:rPr>
                <w:sz w:val="20"/>
                <w:szCs w:val="20"/>
              </w:rPr>
            </w:pPr>
            <w:r w:rsidRPr="00691EFC">
              <w:rPr>
                <w:sz w:val="20"/>
                <w:szCs w:val="20"/>
              </w:rPr>
              <w:t>52</w:t>
            </w:r>
          </w:p>
        </w:tc>
        <w:tc>
          <w:tcPr>
            <w:tcW w:w="579" w:type="pct"/>
            <w:tcBorders>
              <w:top w:val="nil"/>
              <w:left w:val="nil"/>
              <w:bottom w:val="single" w:sz="4" w:space="0" w:color="auto"/>
              <w:right w:val="single" w:sz="4" w:space="0" w:color="auto"/>
            </w:tcBorders>
            <w:shd w:val="clear" w:color="auto" w:fill="auto"/>
            <w:vAlign w:val="center"/>
            <w:hideMark/>
          </w:tcPr>
          <w:p w:rsidR="000364A9" w:rsidRPr="00691EFC" w:rsidRDefault="000364A9" w:rsidP="00691EFC">
            <w:pPr>
              <w:pStyle w:val="afff6"/>
              <w:spacing w:before="0" w:after="0"/>
              <w:ind w:left="5"/>
              <w:jc w:val="center"/>
              <w:rPr>
                <w:sz w:val="20"/>
                <w:szCs w:val="20"/>
              </w:rPr>
            </w:pPr>
            <w:r w:rsidRPr="00691EFC">
              <w:rPr>
                <w:sz w:val="20"/>
                <w:szCs w:val="20"/>
              </w:rPr>
              <w:t>2</w:t>
            </w:r>
          </w:p>
        </w:tc>
        <w:tc>
          <w:tcPr>
            <w:tcW w:w="879" w:type="pct"/>
            <w:tcBorders>
              <w:top w:val="nil"/>
              <w:left w:val="nil"/>
              <w:bottom w:val="single" w:sz="4" w:space="0" w:color="auto"/>
              <w:right w:val="single" w:sz="4" w:space="0" w:color="auto"/>
            </w:tcBorders>
            <w:shd w:val="clear" w:color="auto" w:fill="auto"/>
            <w:vAlign w:val="center"/>
            <w:hideMark/>
          </w:tcPr>
          <w:p w:rsidR="000364A9" w:rsidRPr="00691EFC" w:rsidRDefault="000364A9" w:rsidP="00691EFC">
            <w:pPr>
              <w:pStyle w:val="afff6"/>
              <w:spacing w:before="0" w:after="0"/>
              <w:ind w:left="5"/>
              <w:jc w:val="center"/>
              <w:rPr>
                <w:rFonts w:eastAsia="Calibri"/>
                <w:sz w:val="20"/>
                <w:szCs w:val="20"/>
              </w:rPr>
            </w:pPr>
            <w:r>
              <w:rPr>
                <w:rFonts w:eastAsia="Calibri"/>
                <w:sz w:val="20"/>
                <w:szCs w:val="20"/>
              </w:rPr>
              <w:t>0,48</w:t>
            </w:r>
          </w:p>
        </w:tc>
      </w:tr>
      <w:tr w:rsidR="000364A9" w:rsidRPr="00042BAE" w:rsidTr="000364A9">
        <w:trPr>
          <w:trHeight w:val="20"/>
        </w:trPr>
        <w:tc>
          <w:tcPr>
            <w:tcW w:w="211" w:type="pct"/>
            <w:tcBorders>
              <w:top w:val="nil"/>
              <w:left w:val="single" w:sz="4" w:space="0" w:color="000000"/>
              <w:bottom w:val="single" w:sz="4" w:space="0" w:color="000000"/>
              <w:right w:val="single" w:sz="4" w:space="0" w:color="000000"/>
            </w:tcBorders>
            <w:shd w:val="clear" w:color="000000" w:fill="FFFFFF"/>
            <w:vAlign w:val="center"/>
            <w:hideMark/>
          </w:tcPr>
          <w:p w:rsidR="000364A9" w:rsidRPr="00691EFC" w:rsidRDefault="000364A9" w:rsidP="00691EFC">
            <w:pPr>
              <w:pStyle w:val="afff6"/>
              <w:spacing w:before="0" w:after="0"/>
              <w:ind w:left="5"/>
              <w:rPr>
                <w:sz w:val="20"/>
                <w:szCs w:val="20"/>
              </w:rPr>
            </w:pPr>
            <w:r w:rsidRPr="00691EFC">
              <w:rPr>
                <w:sz w:val="20"/>
                <w:szCs w:val="20"/>
              </w:rPr>
              <w:t>304</w:t>
            </w:r>
          </w:p>
        </w:tc>
        <w:tc>
          <w:tcPr>
            <w:tcW w:w="821" w:type="pct"/>
            <w:tcBorders>
              <w:top w:val="nil"/>
              <w:left w:val="nil"/>
              <w:bottom w:val="single" w:sz="4" w:space="0" w:color="000000"/>
              <w:right w:val="single" w:sz="4" w:space="0" w:color="000000"/>
            </w:tcBorders>
            <w:shd w:val="clear" w:color="000000" w:fill="FFFFFF"/>
            <w:vAlign w:val="center"/>
            <w:hideMark/>
          </w:tcPr>
          <w:p w:rsidR="000364A9" w:rsidRPr="00691EFC" w:rsidRDefault="000364A9" w:rsidP="00691EFC">
            <w:pPr>
              <w:pStyle w:val="afff6"/>
              <w:spacing w:before="0" w:after="0"/>
              <w:ind w:left="5"/>
              <w:rPr>
                <w:sz w:val="20"/>
                <w:szCs w:val="20"/>
              </w:rPr>
            </w:pPr>
            <w:r w:rsidRPr="00691EFC">
              <w:rPr>
                <w:sz w:val="20"/>
                <w:szCs w:val="20"/>
              </w:rPr>
              <w:t>Азота оксид</w:t>
            </w:r>
          </w:p>
        </w:tc>
        <w:tc>
          <w:tcPr>
            <w:tcW w:w="648" w:type="pct"/>
            <w:tcBorders>
              <w:top w:val="nil"/>
              <w:left w:val="nil"/>
              <w:bottom w:val="single" w:sz="4" w:space="0" w:color="auto"/>
              <w:right w:val="single" w:sz="4" w:space="0" w:color="auto"/>
            </w:tcBorders>
            <w:shd w:val="clear" w:color="auto" w:fill="auto"/>
            <w:vAlign w:val="center"/>
            <w:hideMark/>
          </w:tcPr>
          <w:p w:rsidR="000364A9" w:rsidRPr="000364A9" w:rsidRDefault="000364A9" w:rsidP="000364A9">
            <w:pPr>
              <w:pStyle w:val="afff6"/>
              <w:spacing w:before="0" w:after="0"/>
              <w:ind w:left="5"/>
              <w:jc w:val="center"/>
              <w:rPr>
                <w:sz w:val="20"/>
                <w:szCs w:val="20"/>
              </w:rPr>
            </w:pPr>
            <w:r w:rsidRPr="000364A9">
              <w:rPr>
                <w:sz w:val="20"/>
                <w:szCs w:val="20"/>
              </w:rPr>
              <w:t>0,0001</w:t>
            </w:r>
          </w:p>
        </w:tc>
        <w:tc>
          <w:tcPr>
            <w:tcW w:w="454" w:type="pct"/>
            <w:tcBorders>
              <w:top w:val="nil"/>
              <w:left w:val="nil"/>
              <w:bottom w:val="single" w:sz="4" w:space="0" w:color="auto"/>
              <w:right w:val="single" w:sz="4" w:space="0" w:color="auto"/>
            </w:tcBorders>
            <w:shd w:val="clear" w:color="auto" w:fill="auto"/>
            <w:vAlign w:val="center"/>
            <w:hideMark/>
          </w:tcPr>
          <w:p w:rsidR="000364A9" w:rsidRPr="00691EFC" w:rsidRDefault="000364A9" w:rsidP="00691EFC">
            <w:pPr>
              <w:pStyle w:val="afff6"/>
              <w:spacing w:before="0" w:after="0"/>
              <w:ind w:left="5"/>
              <w:jc w:val="center"/>
              <w:rPr>
                <w:sz w:val="20"/>
                <w:szCs w:val="20"/>
              </w:rPr>
            </w:pPr>
            <w:r w:rsidRPr="00691EFC">
              <w:rPr>
                <w:sz w:val="20"/>
                <w:szCs w:val="20"/>
              </w:rPr>
              <w:t>1,4</w:t>
            </w:r>
          </w:p>
        </w:tc>
        <w:tc>
          <w:tcPr>
            <w:tcW w:w="372" w:type="pct"/>
            <w:tcBorders>
              <w:top w:val="nil"/>
              <w:left w:val="nil"/>
              <w:bottom w:val="single" w:sz="4" w:space="0" w:color="auto"/>
              <w:right w:val="single" w:sz="4" w:space="0" w:color="auto"/>
            </w:tcBorders>
            <w:shd w:val="clear" w:color="auto" w:fill="auto"/>
            <w:vAlign w:val="center"/>
            <w:hideMark/>
          </w:tcPr>
          <w:p w:rsidR="000364A9" w:rsidRPr="00691EFC" w:rsidRDefault="000364A9" w:rsidP="00691EFC">
            <w:pPr>
              <w:pStyle w:val="afff6"/>
              <w:spacing w:before="0" w:after="0"/>
              <w:ind w:left="5"/>
              <w:jc w:val="center"/>
              <w:rPr>
                <w:sz w:val="20"/>
                <w:szCs w:val="20"/>
              </w:rPr>
            </w:pPr>
            <w:r w:rsidRPr="00691EFC">
              <w:rPr>
                <w:sz w:val="20"/>
                <w:szCs w:val="20"/>
              </w:rPr>
              <w:t>1</w:t>
            </w:r>
          </w:p>
        </w:tc>
        <w:tc>
          <w:tcPr>
            <w:tcW w:w="511" w:type="pct"/>
            <w:tcBorders>
              <w:top w:val="nil"/>
              <w:left w:val="nil"/>
              <w:bottom w:val="single" w:sz="4" w:space="0" w:color="auto"/>
              <w:right w:val="single" w:sz="4" w:space="0" w:color="auto"/>
            </w:tcBorders>
            <w:shd w:val="clear" w:color="auto" w:fill="auto"/>
            <w:vAlign w:val="center"/>
            <w:hideMark/>
          </w:tcPr>
          <w:p w:rsidR="000364A9" w:rsidRPr="00691EFC" w:rsidRDefault="000364A9" w:rsidP="00691EFC">
            <w:pPr>
              <w:pStyle w:val="afff6"/>
              <w:spacing w:before="0" w:after="0"/>
              <w:ind w:left="5"/>
              <w:jc w:val="center"/>
              <w:rPr>
                <w:sz w:val="20"/>
                <w:szCs w:val="20"/>
              </w:rPr>
            </w:pPr>
            <w:r w:rsidRPr="00691EFC">
              <w:rPr>
                <w:sz w:val="20"/>
                <w:szCs w:val="20"/>
              </w:rPr>
              <w:t>2,56</w:t>
            </w:r>
          </w:p>
        </w:tc>
        <w:tc>
          <w:tcPr>
            <w:tcW w:w="525" w:type="pct"/>
            <w:tcBorders>
              <w:top w:val="nil"/>
              <w:left w:val="nil"/>
              <w:bottom w:val="single" w:sz="4" w:space="0" w:color="auto"/>
              <w:right w:val="single" w:sz="4" w:space="0" w:color="auto"/>
            </w:tcBorders>
            <w:shd w:val="clear" w:color="auto" w:fill="auto"/>
            <w:vAlign w:val="center"/>
            <w:hideMark/>
          </w:tcPr>
          <w:p w:rsidR="000364A9" w:rsidRPr="00691EFC" w:rsidRDefault="000364A9" w:rsidP="00691EFC">
            <w:pPr>
              <w:pStyle w:val="afff6"/>
              <w:spacing w:before="0" w:after="0"/>
              <w:ind w:left="5"/>
              <w:jc w:val="center"/>
              <w:rPr>
                <w:sz w:val="20"/>
                <w:szCs w:val="20"/>
              </w:rPr>
            </w:pPr>
            <w:r w:rsidRPr="00691EFC">
              <w:rPr>
                <w:sz w:val="20"/>
                <w:szCs w:val="20"/>
              </w:rPr>
              <w:t>35</w:t>
            </w:r>
          </w:p>
        </w:tc>
        <w:tc>
          <w:tcPr>
            <w:tcW w:w="579" w:type="pct"/>
            <w:tcBorders>
              <w:top w:val="nil"/>
              <w:left w:val="nil"/>
              <w:bottom w:val="single" w:sz="4" w:space="0" w:color="auto"/>
              <w:right w:val="single" w:sz="4" w:space="0" w:color="auto"/>
            </w:tcBorders>
            <w:shd w:val="clear" w:color="auto" w:fill="auto"/>
            <w:vAlign w:val="center"/>
            <w:hideMark/>
          </w:tcPr>
          <w:p w:rsidR="000364A9" w:rsidRPr="00691EFC" w:rsidRDefault="000364A9" w:rsidP="00691EFC">
            <w:pPr>
              <w:pStyle w:val="afff6"/>
              <w:spacing w:before="0" w:after="0"/>
              <w:ind w:left="5"/>
              <w:jc w:val="center"/>
              <w:rPr>
                <w:sz w:val="20"/>
                <w:szCs w:val="20"/>
              </w:rPr>
            </w:pPr>
            <w:r w:rsidRPr="00691EFC">
              <w:rPr>
                <w:sz w:val="20"/>
                <w:szCs w:val="20"/>
              </w:rPr>
              <w:t>2</w:t>
            </w:r>
          </w:p>
        </w:tc>
        <w:tc>
          <w:tcPr>
            <w:tcW w:w="879" w:type="pct"/>
            <w:tcBorders>
              <w:top w:val="nil"/>
              <w:left w:val="nil"/>
              <w:bottom w:val="single" w:sz="4" w:space="0" w:color="auto"/>
              <w:right w:val="single" w:sz="4" w:space="0" w:color="auto"/>
            </w:tcBorders>
            <w:shd w:val="clear" w:color="auto" w:fill="auto"/>
            <w:vAlign w:val="center"/>
            <w:hideMark/>
          </w:tcPr>
          <w:p w:rsidR="000364A9" w:rsidRPr="00691EFC" w:rsidRDefault="000364A9" w:rsidP="00691EFC">
            <w:pPr>
              <w:pStyle w:val="afff6"/>
              <w:spacing w:before="0" w:after="0"/>
              <w:ind w:left="5"/>
              <w:jc w:val="center"/>
              <w:rPr>
                <w:rFonts w:eastAsia="Calibri"/>
                <w:sz w:val="20"/>
                <w:szCs w:val="20"/>
              </w:rPr>
            </w:pPr>
            <w:r>
              <w:rPr>
                <w:rFonts w:eastAsia="Calibri"/>
                <w:sz w:val="20"/>
                <w:szCs w:val="20"/>
              </w:rPr>
              <w:t>0,03</w:t>
            </w:r>
          </w:p>
        </w:tc>
      </w:tr>
      <w:tr w:rsidR="000364A9" w:rsidRPr="00042BAE" w:rsidTr="000364A9">
        <w:trPr>
          <w:trHeight w:val="20"/>
        </w:trPr>
        <w:tc>
          <w:tcPr>
            <w:tcW w:w="211" w:type="pct"/>
            <w:tcBorders>
              <w:top w:val="nil"/>
              <w:left w:val="single" w:sz="4" w:space="0" w:color="000000"/>
              <w:bottom w:val="single" w:sz="4" w:space="0" w:color="000000"/>
              <w:right w:val="single" w:sz="4" w:space="0" w:color="000000"/>
            </w:tcBorders>
            <w:shd w:val="clear" w:color="000000" w:fill="FFFFFF"/>
            <w:vAlign w:val="center"/>
            <w:hideMark/>
          </w:tcPr>
          <w:p w:rsidR="000364A9" w:rsidRPr="00691EFC" w:rsidRDefault="000364A9" w:rsidP="00691EFC">
            <w:pPr>
              <w:pStyle w:val="afff6"/>
              <w:spacing w:before="0" w:after="0"/>
              <w:ind w:left="5"/>
              <w:rPr>
                <w:sz w:val="20"/>
                <w:szCs w:val="20"/>
              </w:rPr>
            </w:pPr>
            <w:r w:rsidRPr="00691EFC">
              <w:rPr>
                <w:sz w:val="20"/>
                <w:szCs w:val="20"/>
              </w:rPr>
              <w:t>316</w:t>
            </w:r>
          </w:p>
        </w:tc>
        <w:tc>
          <w:tcPr>
            <w:tcW w:w="821" w:type="pct"/>
            <w:tcBorders>
              <w:top w:val="nil"/>
              <w:left w:val="nil"/>
              <w:bottom w:val="single" w:sz="4" w:space="0" w:color="000000"/>
              <w:right w:val="single" w:sz="4" w:space="0" w:color="000000"/>
            </w:tcBorders>
            <w:shd w:val="clear" w:color="000000" w:fill="FFFFFF"/>
            <w:vAlign w:val="center"/>
            <w:hideMark/>
          </w:tcPr>
          <w:p w:rsidR="000364A9" w:rsidRPr="00691EFC" w:rsidRDefault="000364A9" w:rsidP="00691EFC">
            <w:pPr>
              <w:pStyle w:val="afff6"/>
              <w:spacing w:before="0" w:after="0"/>
              <w:ind w:left="5"/>
              <w:rPr>
                <w:sz w:val="20"/>
                <w:szCs w:val="20"/>
              </w:rPr>
            </w:pPr>
            <w:r w:rsidRPr="00691EFC">
              <w:rPr>
                <w:sz w:val="20"/>
                <w:szCs w:val="20"/>
              </w:rPr>
              <w:t>Водород хлористый</w:t>
            </w:r>
          </w:p>
        </w:tc>
        <w:tc>
          <w:tcPr>
            <w:tcW w:w="648" w:type="pct"/>
            <w:tcBorders>
              <w:top w:val="nil"/>
              <w:left w:val="nil"/>
              <w:bottom w:val="single" w:sz="4" w:space="0" w:color="auto"/>
              <w:right w:val="single" w:sz="4" w:space="0" w:color="auto"/>
            </w:tcBorders>
            <w:shd w:val="clear" w:color="auto" w:fill="auto"/>
            <w:vAlign w:val="center"/>
            <w:hideMark/>
          </w:tcPr>
          <w:p w:rsidR="000364A9" w:rsidRPr="000364A9" w:rsidRDefault="000364A9" w:rsidP="000364A9">
            <w:pPr>
              <w:pStyle w:val="afff6"/>
              <w:spacing w:before="0" w:after="0"/>
              <w:ind w:left="5"/>
              <w:jc w:val="center"/>
              <w:rPr>
                <w:sz w:val="20"/>
                <w:szCs w:val="20"/>
              </w:rPr>
            </w:pPr>
            <w:r w:rsidRPr="000364A9">
              <w:rPr>
                <w:sz w:val="20"/>
                <w:szCs w:val="20"/>
              </w:rPr>
              <w:t>0,12*10</w:t>
            </w:r>
            <w:r w:rsidRPr="000364A9">
              <w:rPr>
                <w:sz w:val="20"/>
                <w:szCs w:val="20"/>
                <w:vertAlign w:val="superscript"/>
              </w:rPr>
              <w:t>-4</w:t>
            </w:r>
          </w:p>
        </w:tc>
        <w:tc>
          <w:tcPr>
            <w:tcW w:w="454" w:type="pct"/>
            <w:tcBorders>
              <w:top w:val="nil"/>
              <w:left w:val="nil"/>
              <w:bottom w:val="single" w:sz="4" w:space="0" w:color="auto"/>
              <w:right w:val="single" w:sz="4" w:space="0" w:color="auto"/>
            </w:tcBorders>
            <w:shd w:val="clear" w:color="auto" w:fill="auto"/>
            <w:vAlign w:val="center"/>
            <w:hideMark/>
          </w:tcPr>
          <w:p w:rsidR="000364A9" w:rsidRPr="00691EFC" w:rsidRDefault="000364A9" w:rsidP="00691EFC">
            <w:pPr>
              <w:pStyle w:val="afff6"/>
              <w:spacing w:before="0" w:after="0"/>
              <w:ind w:left="5"/>
              <w:jc w:val="center"/>
              <w:rPr>
                <w:sz w:val="20"/>
                <w:szCs w:val="20"/>
              </w:rPr>
            </w:pPr>
            <w:r w:rsidRPr="00691EFC">
              <w:rPr>
                <w:sz w:val="20"/>
                <w:szCs w:val="20"/>
              </w:rPr>
              <w:t>1,4</w:t>
            </w:r>
          </w:p>
        </w:tc>
        <w:tc>
          <w:tcPr>
            <w:tcW w:w="372" w:type="pct"/>
            <w:tcBorders>
              <w:top w:val="nil"/>
              <w:left w:val="nil"/>
              <w:bottom w:val="single" w:sz="4" w:space="0" w:color="auto"/>
              <w:right w:val="single" w:sz="4" w:space="0" w:color="auto"/>
            </w:tcBorders>
            <w:shd w:val="clear" w:color="auto" w:fill="auto"/>
            <w:vAlign w:val="center"/>
            <w:hideMark/>
          </w:tcPr>
          <w:p w:rsidR="000364A9" w:rsidRPr="00691EFC" w:rsidRDefault="000364A9" w:rsidP="00691EFC">
            <w:pPr>
              <w:pStyle w:val="afff6"/>
              <w:spacing w:before="0" w:after="0"/>
              <w:ind w:left="5"/>
              <w:jc w:val="center"/>
              <w:rPr>
                <w:sz w:val="20"/>
                <w:szCs w:val="20"/>
              </w:rPr>
            </w:pPr>
            <w:r w:rsidRPr="00691EFC">
              <w:rPr>
                <w:sz w:val="20"/>
                <w:szCs w:val="20"/>
              </w:rPr>
              <w:t>1</w:t>
            </w:r>
          </w:p>
        </w:tc>
        <w:tc>
          <w:tcPr>
            <w:tcW w:w="511" w:type="pct"/>
            <w:tcBorders>
              <w:top w:val="nil"/>
              <w:left w:val="nil"/>
              <w:bottom w:val="single" w:sz="4" w:space="0" w:color="auto"/>
              <w:right w:val="single" w:sz="4" w:space="0" w:color="auto"/>
            </w:tcBorders>
            <w:shd w:val="clear" w:color="auto" w:fill="auto"/>
            <w:vAlign w:val="center"/>
            <w:hideMark/>
          </w:tcPr>
          <w:p w:rsidR="000364A9" w:rsidRPr="00691EFC" w:rsidRDefault="000364A9" w:rsidP="00691EFC">
            <w:pPr>
              <w:pStyle w:val="afff6"/>
              <w:spacing w:before="0" w:after="0"/>
              <w:ind w:left="5"/>
              <w:jc w:val="center"/>
              <w:rPr>
                <w:sz w:val="20"/>
                <w:szCs w:val="20"/>
              </w:rPr>
            </w:pPr>
            <w:r w:rsidRPr="00691EFC">
              <w:rPr>
                <w:sz w:val="20"/>
                <w:szCs w:val="20"/>
              </w:rPr>
              <w:t>2,56</w:t>
            </w:r>
          </w:p>
        </w:tc>
        <w:tc>
          <w:tcPr>
            <w:tcW w:w="525" w:type="pct"/>
            <w:tcBorders>
              <w:top w:val="nil"/>
              <w:left w:val="nil"/>
              <w:bottom w:val="single" w:sz="4" w:space="0" w:color="auto"/>
              <w:right w:val="single" w:sz="4" w:space="0" w:color="auto"/>
            </w:tcBorders>
            <w:shd w:val="clear" w:color="auto" w:fill="auto"/>
            <w:vAlign w:val="center"/>
            <w:hideMark/>
          </w:tcPr>
          <w:p w:rsidR="000364A9" w:rsidRPr="00691EFC" w:rsidRDefault="000364A9" w:rsidP="00691EFC">
            <w:pPr>
              <w:pStyle w:val="afff6"/>
              <w:spacing w:before="0" w:after="0"/>
              <w:ind w:left="5"/>
              <w:jc w:val="center"/>
              <w:rPr>
                <w:sz w:val="20"/>
                <w:szCs w:val="20"/>
              </w:rPr>
            </w:pPr>
            <w:r w:rsidRPr="00691EFC">
              <w:rPr>
                <w:sz w:val="20"/>
                <w:szCs w:val="20"/>
              </w:rPr>
              <w:t>11,2</w:t>
            </w:r>
          </w:p>
        </w:tc>
        <w:tc>
          <w:tcPr>
            <w:tcW w:w="579" w:type="pct"/>
            <w:tcBorders>
              <w:top w:val="nil"/>
              <w:left w:val="nil"/>
              <w:bottom w:val="single" w:sz="4" w:space="0" w:color="auto"/>
              <w:right w:val="single" w:sz="4" w:space="0" w:color="auto"/>
            </w:tcBorders>
            <w:shd w:val="clear" w:color="auto" w:fill="auto"/>
            <w:vAlign w:val="center"/>
            <w:hideMark/>
          </w:tcPr>
          <w:p w:rsidR="000364A9" w:rsidRPr="00691EFC" w:rsidRDefault="000364A9" w:rsidP="00691EFC">
            <w:pPr>
              <w:pStyle w:val="afff6"/>
              <w:spacing w:before="0" w:after="0"/>
              <w:ind w:left="5"/>
              <w:jc w:val="center"/>
              <w:rPr>
                <w:sz w:val="20"/>
                <w:szCs w:val="20"/>
              </w:rPr>
            </w:pPr>
            <w:r w:rsidRPr="00691EFC">
              <w:rPr>
                <w:sz w:val="20"/>
                <w:szCs w:val="20"/>
              </w:rPr>
              <w:t>2</w:t>
            </w:r>
          </w:p>
        </w:tc>
        <w:tc>
          <w:tcPr>
            <w:tcW w:w="879" w:type="pct"/>
            <w:tcBorders>
              <w:top w:val="nil"/>
              <w:left w:val="nil"/>
              <w:bottom w:val="single" w:sz="4" w:space="0" w:color="auto"/>
              <w:right w:val="single" w:sz="4" w:space="0" w:color="auto"/>
            </w:tcBorders>
            <w:shd w:val="clear" w:color="auto" w:fill="auto"/>
            <w:vAlign w:val="center"/>
            <w:hideMark/>
          </w:tcPr>
          <w:p w:rsidR="000364A9" w:rsidRPr="00691EFC" w:rsidRDefault="000364A9" w:rsidP="00691EFC">
            <w:pPr>
              <w:pStyle w:val="afff6"/>
              <w:spacing w:before="0" w:after="0"/>
              <w:ind w:left="5"/>
              <w:jc w:val="center"/>
              <w:rPr>
                <w:rFonts w:eastAsia="Calibri"/>
                <w:sz w:val="20"/>
                <w:szCs w:val="20"/>
              </w:rPr>
            </w:pPr>
            <w:r>
              <w:rPr>
                <w:rFonts w:eastAsia="Calibri"/>
                <w:sz w:val="20"/>
                <w:szCs w:val="20"/>
              </w:rPr>
              <w:t>0,01</w:t>
            </w:r>
          </w:p>
        </w:tc>
      </w:tr>
      <w:tr w:rsidR="000364A9" w:rsidRPr="00042BAE" w:rsidTr="000364A9">
        <w:trPr>
          <w:trHeight w:val="20"/>
        </w:trPr>
        <w:tc>
          <w:tcPr>
            <w:tcW w:w="211" w:type="pct"/>
            <w:tcBorders>
              <w:top w:val="nil"/>
              <w:left w:val="single" w:sz="4" w:space="0" w:color="000000"/>
              <w:bottom w:val="single" w:sz="4" w:space="0" w:color="000000"/>
              <w:right w:val="single" w:sz="4" w:space="0" w:color="000000"/>
            </w:tcBorders>
            <w:shd w:val="clear" w:color="000000" w:fill="FFFFFF"/>
            <w:vAlign w:val="center"/>
            <w:hideMark/>
          </w:tcPr>
          <w:p w:rsidR="000364A9" w:rsidRPr="00691EFC" w:rsidRDefault="000364A9" w:rsidP="00691EFC">
            <w:pPr>
              <w:pStyle w:val="afff6"/>
              <w:spacing w:before="0" w:after="0"/>
              <w:ind w:left="5"/>
              <w:rPr>
                <w:sz w:val="20"/>
                <w:szCs w:val="20"/>
              </w:rPr>
            </w:pPr>
            <w:r w:rsidRPr="00691EFC">
              <w:rPr>
                <w:sz w:val="20"/>
                <w:szCs w:val="20"/>
              </w:rPr>
              <w:t>330</w:t>
            </w:r>
          </w:p>
        </w:tc>
        <w:tc>
          <w:tcPr>
            <w:tcW w:w="821" w:type="pct"/>
            <w:tcBorders>
              <w:top w:val="nil"/>
              <w:left w:val="nil"/>
              <w:bottom w:val="single" w:sz="4" w:space="0" w:color="000000"/>
              <w:right w:val="single" w:sz="4" w:space="0" w:color="000000"/>
            </w:tcBorders>
            <w:shd w:val="clear" w:color="000000" w:fill="FFFFFF"/>
            <w:vAlign w:val="center"/>
            <w:hideMark/>
          </w:tcPr>
          <w:p w:rsidR="000364A9" w:rsidRPr="00691EFC" w:rsidRDefault="000364A9" w:rsidP="00691EFC">
            <w:pPr>
              <w:pStyle w:val="afff6"/>
              <w:spacing w:before="0" w:after="0"/>
              <w:ind w:left="5"/>
              <w:rPr>
                <w:sz w:val="20"/>
                <w:szCs w:val="20"/>
              </w:rPr>
            </w:pPr>
            <w:r w:rsidRPr="00691EFC">
              <w:rPr>
                <w:sz w:val="20"/>
                <w:szCs w:val="20"/>
              </w:rPr>
              <w:t>Сера диоксид</w:t>
            </w:r>
          </w:p>
        </w:tc>
        <w:tc>
          <w:tcPr>
            <w:tcW w:w="648" w:type="pct"/>
            <w:tcBorders>
              <w:top w:val="nil"/>
              <w:left w:val="nil"/>
              <w:bottom w:val="single" w:sz="4" w:space="0" w:color="auto"/>
              <w:right w:val="single" w:sz="4" w:space="0" w:color="auto"/>
            </w:tcBorders>
            <w:shd w:val="clear" w:color="auto" w:fill="auto"/>
            <w:vAlign w:val="center"/>
            <w:hideMark/>
          </w:tcPr>
          <w:p w:rsidR="000364A9" w:rsidRPr="000364A9" w:rsidRDefault="000364A9" w:rsidP="000364A9">
            <w:pPr>
              <w:pStyle w:val="afff6"/>
              <w:spacing w:before="0" w:after="0"/>
              <w:ind w:left="5"/>
              <w:jc w:val="center"/>
              <w:rPr>
                <w:sz w:val="20"/>
                <w:szCs w:val="20"/>
              </w:rPr>
            </w:pPr>
            <w:r w:rsidRPr="000364A9">
              <w:rPr>
                <w:sz w:val="20"/>
                <w:szCs w:val="20"/>
              </w:rPr>
              <w:t>0,0335</w:t>
            </w:r>
          </w:p>
        </w:tc>
        <w:tc>
          <w:tcPr>
            <w:tcW w:w="454" w:type="pct"/>
            <w:tcBorders>
              <w:top w:val="nil"/>
              <w:left w:val="nil"/>
              <w:bottom w:val="single" w:sz="4" w:space="0" w:color="auto"/>
              <w:right w:val="single" w:sz="4" w:space="0" w:color="auto"/>
            </w:tcBorders>
            <w:shd w:val="clear" w:color="auto" w:fill="auto"/>
            <w:vAlign w:val="center"/>
            <w:hideMark/>
          </w:tcPr>
          <w:p w:rsidR="000364A9" w:rsidRPr="00691EFC" w:rsidRDefault="000364A9" w:rsidP="00691EFC">
            <w:pPr>
              <w:pStyle w:val="afff6"/>
              <w:spacing w:before="0" w:after="0"/>
              <w:ind w:left="5"/>
              <w:jc w:val="center"/>
              <w:rPr>
                <w:sz w:val="20"/>
                <w:szCs w:val="20"/>
              </w:rPr>
            </w:pPr>
            <w:r w:rsidRPr="00691EFC">
              <w:rPr>
                <w:sz w:val="20"/>
                <w:szCs w:val="20"/>
              </w:rPr>
              <w:t>1,4</w:t>
            </w:r>
          </w:p>
        </w:tc>
        <w:tc>
          <w:tcPr>
            <w:tcW w:w="372" w:type="pct"/>
            <w:tcBorders>
              <w:top w:val="nil"/>
              <w:left w:val="nil"/>
              <w:bottom w:val="single" w:sz="4" w:space="0" w:color="auto"/>
              <w:right w:val="single" w:sz="4" w:space="0" w:color="auto"/>
            </w:tcBorders>
            <w:shd w:val="clear" w:color="auto" w:fill="auto"/>
            <w:vAlign w:val="center"/>
            <w:hideMark/>
          </w:tcPr>
          <w:p w:rsidR="000364A9" w:rsidRPr="00691EFC" w:rsidRDefault="000364A9" w:rsidP="00691EFC">
            <w:pPr>
              <w:pStyle w:val="afff6"/>
              <w:spacing w:before="0" w:after="0"/>
              <w:ind w:left="5"/>
              <w:jc w:val="center"/>
              <w:rPr>
                <w:sz w:val="20"/>
                <w:szCs w:val="20"/>
              </w:rPr>
            </w:pPr>
            <w:r w:rsidRPr="00691EFC">
              <w:rPr>
                <w:sz w:val="20"/>
                <w:szCs w:val="20"/>
              </w:rPr>
              <w:t>1</w:t>
            </w:r>
          </w:p>
        </w:tc>
        <w:tc>
          <w:tcPr>
            <w:tcW w:w="511" w:type="pct"/>
            <w:tcBorders>
              <w:top w:val="nil"/>
              <w:left w:val="nil"/>
              <w:bottom w:val="single" w:sz="4" w:space="0" w:color="auto"/>
              <w:right w:val="single" w:sz="4" w:space="0" w:color="auto"/>
            </w:tcBorders>
            <w:shd w:val="clear" w:color="auto" w:fill="auto"/>
            <w:vAlign w:val="center"/>
            <w:hideMark/>
          </w:tcPr>
          <w:p w:rsidR="000364A9" w:rsidRPr="00691EFC" w:rsidRDefault="000364A9" w:rsidP="00691EFC">
            <w:pPr>
              <w:pStyle w:val="afff6"/>
              <w:spacing w:before="0" w:after="0"/>
              <w:ind w:left="5"/>
              <w:jc w:val="center"/>
              <w:rPr>
                <w:sz w:val="20"/>
                <w:szCs w:val="20"/>
              </w:rPr>
            </w:pPr>
            <w:r w:rsidRPr="00691EFC">
              <w:rPr>
                <w:sz w:val="20"/>
                <w:szCs w:val="20"/>
              </w:rPr>
              <w:t>2,07</w:t>
            </w:r>
          </w:p>
        </w:tc>
        <w:tc>
          <w:tcPr>
            <w:tcW w:w="525" w:type="pct"/>
            <w:tcBorders>
              <w:top w:val="nil"/>
              <w:left w:val="nil"/>
              <w:bottom w:val="single" w:sz="4" w:space="0" w:color="auto"/>
              <w:right w:val="single" w:sz="4" w:space="0" w:color="auto"/>
            </w:tcBorders>
            <w:shd w:val="clear" w:color="auto" w:fill="auto"/>
            <w:vAlign w:val="center"/>
            <w:hideMark/>
          </w:tcPr>
          <w:p w:rsidR="000364A9" w:rsidRPr="00691EFC" w:rsidRDefault="000364A9" w:rsidP="00691EFC">
            <w:pPr>
              <w:pStyle w:val="afff6"/>
              <w:spacing w:before="0" w:after="0"/>
              <w:ind w:left="5"/>
              <w:jc w:val="center"/>
              <w:rPr>
                <w:sz w:val="20"/>
                <w:szCs w:val="20"/>
              </w:rPr>
            </w:pPr>
            <w:r w:rsidRPr="00691EFC">
              <w:rPr>
                <w:sz w:val="20"/>
                <w:szCs w:val="20"/>
              </w:rPr>
              <w:t>21</w:t>
            </w:r>
          </w:p>
        </w:tc>
        <w:tc>
          <w:tcPr>
            <w:tcW w:w="579" w:type="pct"/>
            <w:tcBorders>
              <w:top w:val="nil"/>
              <w:left w:val="nil"/>
              <w:bottom w:val="single" w:sz="4" w:space="0" w:color="auto"/>
              <w:right w:val="single" w:sz="4" w:space="0" w:color="auto"/>
            </w:tcBorders>
            <w:shd w:val="clear" w:color="auto" w:fill="auto"/>
            <w:vAlign w:val="center"/>
            <w:hideMark/>
          </w:tcPr>
          <w:p w:rsidR="000364A9" w:rsidRPr="00691EFC" w:rsidRDefault="000364A9" w:rsidP="00691EFC">
            <w:pPr>
              <w:pStyle w:val="afff6"/>
              <w:spacing w:before="0" w:after="0"/>
              <w:ind w:left="5"/>
              <w:jc w:val="center"/>
              <w:rPr>
                <w:sz w:val="20"/>
                <w:szCs w:val="20"/>
              </w:rPr>
            </w:pPr>
            <w:r w:rsidRPr="00691EFC">
              <w:rPr>
                <w:sz w:val="20"/>
                <w:szCs w:val="20"/>
              </w:rPr>
              <w:t>2</w:t>
            </w:r>
          </w:p>
        </w:tc>
        <w:tc>
          <w:tcPr>
            <w:tcW w:w="879" w:type="pct"/>
            <w:tcBorders>
              <w:top w:val="nil"/>
              <w:left w:val="nil"/>
              <w:bottom w:val="single" w:sz="4" w:space="0" w:color="auto"/>
              <w:right w:val="single" w:sz="4" w:space="0" w:color="auto"/>
            </w:tcBorders>
            <w:shd w:val="clear" w:color="auto" w:fill="auto"/>
            <w:vAlign w:val="center"/>
            <w:hideMark/>
          </w:tcPr>
          <w:p w:rsidR="000364A9" w:rsidRPr="00691EFC" w:rsidRDefault="000364A9" w:rsidP="00691EFC">
            <w:pPr>
              <w:pStyle w:val="afff6"/>
              <w:spacing w:before="0" w:after="0"/>
              <w:ind w:left="5"/>
              <w:jc w:val="center"/>
              <w:rPr>
                <w:rFonts w:eastAsia="Calibri"/>
                <w:sz w:val="20"/>
                <w:szCs w:val="20"/>
              </w:rPr>
            </w:pPr>
            <w:r>
              <w:rPr>
                <w:rFonts w:eastAsia="Calibri"/>
                <w:sz w:val="20"/>
                <w:szCs w:val="20"/>
              </w:rPr>
              <w:t>4,08</w:t>
            </w:r>
          </w:p>
        </w:tc>
      </w:tr>
      <w:tr w:rsidR="000364A9" w:rsidRPr="00042BAE" w:rsidTr="000364A9">
        <w:trPr>
          <w:trHeight w:val="20"/>
        </w:trPr>
        <w:tc>
          <w:tcPr>
            <w:tcW w:w="211" w:type="pct"/>
            <w:tcBorders>
              <w:top w:val="nil"/>
              <w:left w:val="single" w:sz="4" w:space="0" w:color="000000"/>
              <w:bottom w:val="single" w:sz="4" w:space="0" w:color="000000"/>
              <w:right w:val="single" w:sz="4" w:space="0" w:color="000000"/>
            </w:tcBorders>
            <w:shd w:val="clear" w:color="000000" w:fill="FFFFFF"/>
            <w:vAlign w:val="center"/>
            <w:hideMark/>
          </w:tcPr>
          <w:p w:rsidR="000364A9" w:rsidRPr="00691EFC" w:rsidRDefault="000364A9" w:rsidP="00691EFC">
            <w:pPr>
              <w:pStyle w:val="afff6"/>
              <w:spacing w:before="0" w:after="0"/>
              <w:ind w:left="5"/>
              <w:rPr>
                <w:sz w:val="20"/>
                <w:szCs w:val="20"/>
              </w:rPr>
            </w:pPr>
            <w:r w:rsidRPr="00691EFC">
              <w:rPr>
                <w:sz w:val="20"/>
                <w:szCs w:val="20"/>
              </w:rPr>
              <w:t>337</w:t>
            </w:r>
          </w:p>
        </w:tc>
        <w:tc>
          <w:tcPr>
            <w:tcW w:w="821" w:type="pct"/>
            <w:tcBorders>
              <w:top w:val="nil"/>
              <w:left w:val="nil"/>
              <w:bottom w:val="single" w:sz="4" w:space="0" w:color="000000"/>
              <w:right w:val="single" w:sz="4" w:space="0" w:color="000000"/>
            </w:tcBorders>
            <w:shd w:val="clear" w:color="000000" w:fill="FFFFFF"/>
            <w:vAlign w:val="center"/>
            <w:hideMark/>
          </w:tcPr>
          <w:p w:rsidR="000364A9" w:rsidRPr="00691EFC" w:rsidRDefault="000364A9" w:rsidP="00691EFC">
            <w:pPr>
              <w:pStyle w:val="afff6"/>
              <w:spacing w:before="0" w:after="0"/>
              <w:ind w:left="5"/>
              <w:rPr>
                <w:sz w:val="20"/>
                <w:szCs w:val="20"/>
              </w:rPr>
            </w:pPr>
            <w:r w:rsidRPr="00691EFC">
              <w:rPr>
                <w:sz w:val="20"/>
                <w:szCs w:val="20"/>
              </w:rPr>
              <w:t>Углерод оксид</w:t>
            </w:r>
          </w:p>
        </w:tc>
        <w:tc>
          <w:tcPr>
            <w:tcW w:w="648" w:type="pct"/>
            <w:tcBorders>
              <w:top w:val="nil"/>
              <w:left w:val="nil"/>
              <w:bottom w:val="single" w:sz="4" w:space="0" w:color="auto"/>
              <w:right w:val="single" w:sz="4" w:space="0" w:color="auto"/>
            </w:tcBorders>
            <w:shd w:val="clear" w:color="auto" w:fill="auto"/>
            <w:vAlign w:val="center"/>
            <w:hideMark/>
          </w:tcPr>
          <w:p w:rsidR="000364A9" w:rsidRPr="000364A9" w:rsidRDefault="000364A9" w:rsidP="000364A9">
            <w:pPr>
              <w:pStyle w:val="afff6"/>
              <w:spacing w:before="0" w:after="0"/>
              <w:ind w:left="5"/>
              <w:jc w:val="center"/>
              <w:rPr>
                <w:sz w:val="20"/>
                <w:szCs w:val="20"/>
              </w:rPr>
            </w:pPr>
            <w:r w:rsidRPr="000364A9">
              <w:rPr>
                <w:sz w:val="20"/>
                <w:szCs w:val="20"/>
              </w:rPr>
              <w:t>0,0007</w:t>
            </w:r>
          </w:p>
        </w:tc>
        <w:tc>
          <w:tcPr>
            <w:tcW w:w="454" w:type="pct"/>
            <w:tcBorders>
              <w:top w:val="nil"/>
              <w:left w:val="nil"/>
              <w:bottom w:val="single" w:sz="4" w:space="0" w:color="auto"/>
              <w:right w:val="single" w:sz="4" w:space="0" w:color="auto"/>
            </w:tcBorders>
            <w:shd w:val="clear" w:color="auto" w:fill="auto"/>
            <w:vAlign w:val="center"/>
            <w:hideMark/>
          </w:tcPr>
          <w:p w:rsidR="000364A9" w:rsidRPr="00691EFC" w:rsidRDefault="000364A9" w:rsidP="00691EFC">
            <w:pPr>
              <w:pStyle w:val="afff6"/>
              <w:spacing w:before="0" w:after="0"/>
              <w:ind w:left="5"/>
              <w:jc w:val="center"/>
              <w:rPr>
                <w:sz w:val="20"/>
                <w:szCs w:val="20"/>
              </w:rPr>
            </w:pPr>
            <w:r w:rsidRPr="00691EFC">
              <w:rPr>
                <w:sz w:val="20"/>
                <w:szCs w:val="20"/>
              </w:rPr>
              <w:t>1,4</w:t>
            </w:r>
          </w:p>
        </w:tc>
        <w:tc>
          <w:tcPr>
            <w:tcW w:w="372" w:type="pct"/>
            <w:tcBorders>
              <w:top w:val="nil"/>
              <w:left w:val="nil"/>
              <w:bottom w:val="single" w:sz="4" w:space="0" w:color="auto"/>
              <w:right w:val="single" w:sz="4" w:space="0" w:color="auto"/>
            </w:tcBorders>
            <w:shd w:val="clear" w:color="auto" w:fill="auto"/>
            <w:vAlign w:val="center"/>
            <w:hideMark/>
          </w:tcPr>
          <w:p w:rsidR="000364A9" w:rsidRPr="00691EFC" w:rsidRDefault="000364A9" w:rsidP="00691EFC">
            <w:pPr>
              <w:pStyle w:val="afff6"/>
              <w:spacing w:before="0" w:after="0"/>
              <w:ind w:left="5"/>
              <w:jc w:val="center"/>
              <w:rPr>
                <w:sz w:val="20"/>
                <w:szCs w:val="20"/>
              </w:rPr>
            </w:pPr>
            <w:r w:rsidRPr="00691EFC">
              <w:rPr>
                <w:sz w:val="20"/>
                <w:szCs w:val="20"/>
              </w:rPr>
              <w:t>1</w:t>
            </w:r>
          </w:p>
        </w:tc>
        <w:tc>
          <w:tcPr>
            <w:tcW w:w="511" w:type="pct"/>
            <w:tcBorders>
              <w:top w:val="nil"/>
              <w:left w:val="nil"/>
              <w:bottom w:val="single" w:sz="4" w:space="0" w:color="auto"/>
              <w:right w:val="single" w:sz="4" w:space="0" w:color="auto"/>
            </w:tcBorders>
            <w:shd w:val="clear" w:color="auto" w:fill="auto"/>
            <w:vAlign w:val="center"/>
            <w:hideMark/>
          </w:tcPr>
          <w:p w:rsidR="000364A9" w:rsidRPr="00691EFC" w:rsidRDefault="000364A9" w:rsidP="00691EFC">
            <w:pPr>
              <w:pStyle w:val="afff6"/>
              <w:spacing w:before="0" w:after="0"/>
              <w:ind w:left="5"/>
              <w:jc w:val="center"/>
              <w:rPr>
                <w:sz w:val="20"/>
                <w:szCs w:val="20"/>
              </w:rPr>
            </w:pPr>
            <w:r w:rsidRPr="00691EFC">
              <w:rPr>
                <w:sz w:val="20"/>
                <w:szCs w:val="20"/>
              </w:rPr>
              <w:t>2,56</w:t>
            </w:r>
          </w:p>
        </w:tc>
        <w:tc>
          <w:tcPr>
            <w:tcW w:w="525" w:type="pct"/>
            <w:tcBorders>
              <w:top w:val="nil"/>
              <w:left w:val="nil"/>
              <w:bottom w:val="single" w:sz="4" w:space="0" w:color="auto"/>
              <w:right w:val="single" w:sz="4" w:space="0" w:color="auto"/>
            </w:tcBorders>
            <w:shd w:val="clear" w:color="auto" w:fill="auto"/>
            <w:vAlign w:val="center"/>
            <w:hideMark/>
          </w:tcPr>
          <w:p w:rsidR="000364A9" w:rsidRPr="00691EFC" w:rsidRDefault="000364A9" w:rsidP="00691EFC">
            <w:pPr>
              <w:pStyle w:val="afff6"/>
              <w:spacing w:before="0" w:after="0"/>
              <w:ind w:left="5"/>
              <w:jc w:val="center"/>
              <w:rPr>
                <w:sz w:val="20"/>
                <w:szCs w:val="20"/>
              </w:rPr>
            </w:pPr>
            <w:r w:rsidRPr="00691EFC">
              <w:rPr>
                <w:sz w:val="20"/>
                <w:szCs w:val="20"/>
              </w:rPr>
              <w:t>0,6</w:t>
            </w:r>
          </w:p>
        </w:tc>
        <w:tc>
          <w:tcPr>
            <w:tcW w:w="579" w:type="pct"/>
            <w:tcBorders>
              <w:top w:val="nil"/>
              <w:left w:val="nil"/>
              <w:bottom w:val="single" w:sz="4" w:space="0" w:color="auto"/>
              <w:right w:val="single" w:sz="4" w:space="0" w:color="auto"/>
            </w:tcBorders>
            <w:shd w:val="clear" w:color="auto" w:fill="auto"/>
            <w:vAlign w:val="center"/>
            <w:hideMark/>
          </w:tcPr>
          <w:p w:rsidR="000364A9" w:rsidRPr="00691EFC" w:rsidRDefault="000364A9" w:rsidP="00691EFC">
            <w:pPr>
              <w:pStyle w:val="afff6"/>
              <w:spacing w:before="0" w:after="0"/>
              <w:ind w:left="5"/>
              <w:jc w:val="center"/>
              <w:rPr>
                <w:sz w:val="20"/>
                <w:szCs w:val="20"/>
              </w:rPr>
            </w:pPr>
            <w:r w:rsidRPr="00691EFC">
              <w:rPr>
                <w:sz w:val="20"/>
                <w:szCs w:val="20"/>
              </w:rPr>
              <w:t>2</w:t>
            </w:r>
          </w:p>
        </w:tc>
        <w:tc>
          <w:tcPr>
            <w:tcW w:w="879" w:type="pct"/>
            <w:tcBorders>
              <w:top w:val="nil"/>
              <w:left w:val="nil"/>
              <w:bottom w:val="single" w:sz="4" w:space="0" w:color="auto"/>
              <w:right w:val="single" w:sz="4" w:space="0" w:color="auto"/>
            </w:tcBorders>
            <w:shd w:val="clear" w:color="auto" w:fill="auto"/>
            <w:vAlign w:val="center"/>
            <w:hideMark/>
          </w:tcPr>
          <w:p w:rsidR="000364A9" w:rsidRPr="00691EFC" w:rsidRDefault="000364A9" w:rsidP="00691EFC">
            <w:pPr>
              <w:pStyle w:val="afff6"/>
              <w:spacing w:before="0" w:after="0"/>
              <w:ind w:left="5"/>
              <w:jc w:val="center"/>
              <w:rPr>
                <w:rFonts w:eastAsia="Calibri"/>
                <w:sz w:val="20"/>
                <w:szCs w:val="20"/>
              </w:rPr>
            </w:pPr>
            <w:r>
              <w:rPr>
                <w:rFonts w:eastAsia="Calibri"/>
                <w:sz w:val="20"/>
                <w:szCs w:val="20"/>
              </w:rPr>
              <w:t>0,01</w:t>
            </w:r>
          </w:p>
        </w:tc>
      </w:tr>
      <w:tr w:rsidR="000364A9" w:rsidRPr="00042BAE" w:rsidTr="000364A9">
        <w:trPr>
          <w:trHeight w:val="20"/>
        </w:trPr>
        <w:tc>
          <w:tcPr>
            <w:tcW w:w="211" w:type="pct"/>
            <w:tcBorders>
              <w:top w:val="nil"/>
              <w:left w:val="single" w:sz="4" w:space="0" w:color="000000"/>
              <w:bottom w:val="single" w:sz="4" w:space="0" w:color="000000"/>
              <w:right w:val="single" w:sz="4" w:space="0" w:color="000000"/>
            </w:tcBorders>
            <w:shd w:val="clear" w:color="000000" w:fill="FFFFFF"/>
            <w:vAlign w:val="center"/>
            <w:hideMark/>
          </w:tcPr>
          <w:p w:rsidR="000364A9" w:rsidRPr="00691EFC" w:rsidRDefault="000364A9" w:rsidP="00691EFC">
            <w:pPr>
              <w:pStyle w:val="afff6"/>
              <w:spacing w:before="0" w:after="0"/>
              <w:ind w:left="5"/>
              <w:rPr>
                <w:sz w:val="20"/>
                <w:szCs w:val="20"/>
              </w:rPr>
            </w:pPr>
            <w:r w:rsidRPr="00691EFC">
              <w:rPr>
                <w:sz w:val="20"/>
                <w:szCs w:val="20"/>
              </w:rPr>
              <w:t>342</w:t>
            </w:r>
          </w:p>
        </w:tc>
        <w:tc>
          <w:tcPr>
            <w:tcW w:w="821" w:type="pct"/>
            <w:tcBorders>
              <w:top w:val="nil"/>
              <w:left w:val="nil"/>
              <w:bottom w:val="single" w:sz="4" w:space="0" w:color="000000"/>
              <w:right w:val="single" w:sz="4" w:space="0" w:color="000000"/>
            </w:tcBorders>
            <w:shd w:val="clear" w:color="000000" w:fill="FFFFFF"/>
            <w:vAlign w:val="center"/>
            <w:hideMark/>
          </w:tcPr>
          <w:p w:rsidR="000364A9" w:rsidRPr="00691EFC" w:rsidRDefault="000364A9" w:rsidP="00691EFC">
            <w:pPr>
              <w:pStyle w:val="afff6"/>
              <w:spacing w:before="0" w:after="0"/>
              <w:ind w:left="5"/>
              <w:rPr>
                <w:sz w:val="20"/>
                <w:szCs w:val="20"/>
              </w:rPr>
            </w:pPr>
            <w:r w:rsidRPr="00691EFC">
              <w:rPr>
                <w:sz w:val="20"/>
                <w:szCs w:val="20"/>
              </w:rPr>
              <w:t>Гидрофторид</w:t>
            </w:r>
          </w:p>
        </w:tc>
        <w:tc>
          <w:tcPr>
            <w:tcW w:w="648" w:type="pct"/>
            <w:tcBorders>
              <w:top w:val="nil"/>
              <w:left w:val="nil"/>
              <w:bottom w:val="single" w:sz="4" w:space="0" w:color="auto"/>
              <w:right w:val="single" w:sz="4" w:space="0" w:color="auto"/>
            </w:tcBorders>
            <w:shd w:val="clear" w:color="auto" w:fill="auto"/>
            <w:vAlign w:val="center"/>
            <w:hideMark/>
          </w:tcPr>
          <w:p w:rsidR="000364A9" w:rsidRPr="000364A9" w:rsidRDefault="000364A9" w:rsidP="000364A9">
            <w:pPr>
              <w:pStyle w:val="afff6"/>
              <w:spacing w:before="0" w:after="0"/>
              <w:ind w:left="5"/>
              <w:jc w:val="center"/>
              <w:rPr>
                <w:sz w:val="20"/>
                <w:szCs w:val="20"/>
              </w:rPr>
            </w:pPr>
            <w:r w:rsidRPr="000364A9">
              <w:rPr>
                <w:sz w:val="20"/>
                <w:szCs w:val="20"/>
              </w:rPr>
              <w:t>0,0005</w:t>
            </w:r>
          </w:p>
        </w:tc>
        <w:tc>
          <w:tcPr>
            <w:tcW w:w="454" w:type="pct"/>
            <w:tcBorders>
              <w:top w:val="nil"/>
              <w:left w:val="nil"/>
              <w:bottom w:val="single" w:sz="4" w:space="0" w:color="auto"/>
              <w:right w:val="single" w:sz="4" w:space="0" w:color="auto"/>
            </w:tcBorders>
            <w:shd w:val="clear" w:color="auto" w:fill="auto"/>
            <w:vAlign w:val="center"/>
            <w:hideMark/>
          </w:tcPr>
          <w:p w:rsidR="000364A9" w:rsidRPr="00691EFC" w:rsidRDefault="000364A9" w:rsidP="00691EFC">
            <w:pPr>
              <w:pStyle w:val="afff6"/>
              <w:spacing w:before="0" w:after="0"/>
              <w:ind w:left="5"/>
              <w:jc w:val="center"/>
              <w:rPr>
                <w:sz w:val="20"/>
                <w:szCs w:val="20"/>
              </w:rPr>
            </w:pPr>
            <w:r w:rsidRPr="00691EFC">
              <w:rPr>
                <w:sz w:val="20"/>
                <w:szCs w:val="20"/>
              </w:rPr>
              <w:t>1,4</w:t>
            </w:r>
          </w:p>
        </w:tc>
        <w:tc>
          <w:tcPr>
            <w:tcW w:w="372" w:type="pct"/>
            <w:tcBorders>
              <w:top w:val="nil"/>
              <w:left w:val="nil"/>
              <w:bottom w:val="single" w:sz="4" w:space="0" w:color="auto"/>
              <w:right w:val="single" w:sz="4" w:space="0" w:color="auto"/>
            </w:tcBorders>
            <w:shd w:val="clear" w:color="auto" w:fill="auto"/>
            <w:vAlign w:val="center"/>
            <w:hideMark/>
          </w:tcPr>
          <w:p w:rsidR="000364A9" w:rsidRPr="00691EFC" w:rsidRDefault="000364A9" w:rsidP="00691EFC">
            <w:pPr>
              <w:pStyle w:val="afff6"/>
              <w:spacing w:before="0" w:after="0"/>
              <w:ind w:left="5"/>
              <w:jc w:val="center"/>
              <w:rPr>
                <w:sz w:val="20"/>
                <w:szCs w:val="20"/>
              </w:rPr>
            </w:pPr>
            <w:r w:rsidRPr="00691EFC">
              <w:rPr>
                <w:sz w:val="20"/>
                <w:szCs w:val="20"/>
              </w:rPr>
              <w:t>1</w:t>
            </w:r>
          </w:p>
        </w:tc>
        <w:tc>
          <w:tcPr>
            <w:tcW w:w="511" w:type="pct"/>
            <w:tcBorders>
              <w:top w:val="nil"/>
              <w:left w:val="nil"/>
              <w:bottom w:val="single" w:sz="4" w:space="0" w:color="auto"/>
              <w:right w:val="single" w:sz="4" w:space="0" w:color="auto"/>
            </w:tcBorders>
            <w:shd w:val="clear" w:color="auto" w:fill="auto"/>
            <w:vAlign w:val="center"/>
            <w:hideMark/>
          </w:tcPr>
          <w:p w:rsidR="000364A9" w:rsidRPr="00691EFC" w:rsidRDefault="000364A9" w:rsidP="00691EFC">
            <w:pPr>
              <w:pStyle w:val="afff6"/>
              <w:spacing w:before="0" w:after="0"/>
              <w:ind w:left="5"/>
              <w:jc w:val="center"/>
              <w:rPr>
                <w:sz w:val="20"/>
                <w:szCs w:val="20"/>
              </w:rPr>
            </w:pPr>
            <w:r w:rsidRPr="00691EFC">
              <w:rPr>
                <w:sz w:val="20"/>
                <w:szCs w:val="20"/>
              </w:rPr>
              <w:t>2,56</w:t>
            </w:r>
          </w:p>
        </w:tc>
        <w:tc>
          <w:tcPr>
            <w:tcW w:w="525" w:type="pct"/>
            <w:tcBorders>
              <w:top w:val="nil"/>
              <w:left w:val="nil"/>
              <w:bottom w:val="single" w:sz="4" w:space="0" w:color="auto"/>
              <w:right w:val="single" w:sz="4" w:space="0" w:color="auto"/>
            </w:tcBorders>
            <w:shd w:val="clear" w:color="auto" w:fill="auto"/>
            <w:vAlign w:val="center"/>
            <w:hideMark/>
          </w:tcPr>
          <w:p w:rsidR="000364A9" w:rsidRPr="00691EFC" w:rsidRDefault="000364A9" w:rsidP="00691EFC">
            <w:pPr>
              <w:pStyle w:val="afff6"/>
              <w:spacing w:before="0" w:after="0"/>
              <w:ind w:left="5"/>
              <w:jc w:val="center"/>
              <w:rPr>
                <w:sz w:val="20"/>
                <w:szCs w:val="20"/>
              </w:rPr>
            </w:pPr>
            <w:r w:rsidRPr="00691EFC">
              <w:rPr>
                <w:sz w:val="20"/>
                <w:szCs w:val="20"/>
              </w:rPr>
              <w:t>410</w:t>
            </w:r>
          </w:p>
        </w:tc>
        <w:tc>
          <w:tcPr>
            <w:tcW w:w="579" w:type="pct"/>
            <w:tcBorders>
              <w:top w:val="nil"/>
              <w:left w:val="nil"/>
              <w:bottom w:val="single" w:sz="4" w:space="0" w:color="auto"/>
              <w:right w:val="single" w:sz="4" w:space="0" w:color="auto"/>
            </w:tcBorders>
            <w:shd w:val="clear" w:color="auto" w:fill="auto"/>
            <w:vAlign w:val="center"/>
            <w:hideMark/>
          </w:tcPr>
          <w:p w:rsidR="000364A9" w:rsidRPr="00691EFC" w:rsidRDefault="000364A9" w:rsidP="00691EFC">
            <w:pPr>
              <w:pStyle w:val="afff6"/>
              <w:spacing w:before="0" w:after="0"/>
              <w:ind w:left="5"/>
              <w:jc w:val="center"/>
              <w:rPr>
                <w:sz w:val="20"/>
                <w:szCs w:val="20"/>
              </w:rPr>
            </w:pPr>
            <w:r w:rsidRPr="00691EFC">
              <w:rPr>
                <w:sz w:val="20"/>
                <w:szCs w:val="20"/>
              </w:rPr>
              <w:t>2</w:t>
            </w:r>
          </w:p>
        </w:tc>
        <w:tc>
          <w:tcPr>
            <w:tcW w:w="879" w:type="pct"/>
            <w:tcBorders>
              <w:top w:val="nil"/>
              <w:left w:val="nil"/>
              <w:bottom w:val="single" w:sz="4" w:space="0" w:color="auto"/>
              <w:right w:val="single" w:sz="4" w:space="0" w:color="auto"/>
            </w:tcBorders>
            <w:shd w:val="clear" w:color="auto" w:fill="auto"/>
            <w:vAlign w:val="center"/>
            <w:hideMark/>
          </w:tcPr>
          <w:p w:rsidR="000364A9" w:rsidRPr="00691EFC" w:rsidRDefault="000364A9" w:rsidP="00691EFC">
            <w:pPr>
              <w:pStyle w:val="afff6"/>
              <w:spacing w:before="0" w:after="0"/>
              <w:ind w:left="5"/>
              <w:jc w:val="center"/>
              <w:rPr>
                <w:rFonts w:eastAsia="Calibri"/>
                <w:sz w:val="20"/>
                <w:szCs w:val="20"/>
              </w:rPr>
            </w:pPr>
            <w:r>
              <w:rPr>
                <w:rFonts w:eastAsia="Calibri"/>
                <w:sz w:val="20"/>
                <w:szCs w:val="20"/>
              </w:rPr>
              <w:t>1,47</w:t>
            </w:r>
          </w:p>
        </w:tc>
      </w:tr>
      <w:tr w:rsidR="000364A9" w:rsidRPr="00042BAE" w:rsidTr="000364A9">
        <w:trPr>
          <w:trHeight w:val="20"/>
        </w:trPr>
        <w:tc>
          <w:tcPr>
            <w:tcW w:w="211" w:type="pct"/>
            <w:tcBorders>
              <w:top w:val="nil"/>
              <w:left w:val="single" w:sz="4" w:space="0" w:color="000000"/>
              <w:bottom w:val="single" w:sz="4" w:space="0" w:color="000000"/>
              <w:right w:val="single" w:sz="4" w:space="0" w:color="000000"/>
            </w:tcBorders>
            <w:shd w:val="clear" w:color="000000" w:fill="FFFFFF"/>
            <w:vAlign w:val="center"/>
            <w:hideMark/>
          </w:tcPr>
          <w:p w:rsidR="000364A9" w:rsidRPr="00691EFC" w:rsidRDefault="000364A9" w:rsidP="00691EFC">
            <w:pPr>
              <w:pStyle w:val="afff6"/>
              <w:spacing w:before="0" w:after="0"/>
              <w:ind w:left="5"/>
              <w:rPr>
                <w:sz w:val="20"/>
                <w:szCs w:val="20"/>
              </w:rPr>
            </w:pPr>
            <w:r w:rsidRPr="00691EFC">
              <w:rPr>
                <w:sz w:val="20"/>
                <w:szCs w:val="20"/>
              </w:rPr>
              <w:t>2909</w:t>
            </w:r>
          </w:p>
        </w:tc>
        <w:tc>
          <w:tcPr>
            <w:tcW w:w="821" w:type="pct"/>
            <w:tcBorders>
              <w:top w:val="nil"/>
              <w:left w:val="nil"/>
              <w:bottom w:val="single" w:sz="4" w:space="0" w:color="000000"/>
              <w:right w:val="single" w:sz="4" w:space="0" w:color="000000"/>
            </w:tcBorders>
            <w:shd w:val="clear" w:color="000000" w:fill="FFFFFF"/>
            <w:vAlign w:val="center"/>
            <w:hideMark/>
          </w:tcPr>
          <w:p w:rsidR="000364A9" w:rsidRPr="00691EFC" w:rsidRDefault="000364A9" w:rsidP="00691EFC">
            <w:pPr>
              <w:pStyle w:val="afff6"/>
              <w:spacing w:before="0" w:after="0"/>
              <w:ind w:left="5"/>
              <w:rPr>
                <w:sz w:val="20"/>
                <w:szCs w:val="20"/>
              </w:rPr>
            </w:pPr>
            <w:r w:rsidRPr="00691EFC">
              <w:rPr>
                <w:sz w:val="20"/>
                <w:szCs w:val="20"/>
              </w:rPr>
              <w:t>Взвешенные в-ва</w:t>
            </w:r>
          </w:p>
        </w:tc>
        <w:tc>
          <w:tcPr>
            <w:tcW w:w="648" w:type="pct"/>
            <w:tcBorders>
              <w:top w:val="nil"/>
              <w:left w:val="nil"/>
              <w:bottom w:val="single" w:sz="4" w:space="0" w:color="auto"/>
              <w:right w:val="single" w:sz="4" w:space="0" w:color="auto"/>
            </w:tcBorders>
            <w:shd w:val="clear" w:color="auto" w:fill="auto"/>
            <w:vAlign w:val="center"/>
            <w:hideMark/>
          </w:tcPr>
          <w:p w:rsidR="000364A9" w:rsidRPr="000364A9" w:rsidRDefault="000364A9" w:rsidP="000364A9">
            <w:pPr>
              <w:pStyle w:val="afff6"/>
              <w:spacing w:before="0" w:after="0"/>
              <w:ind w:left="5"/>
              <w:jc w:val="center"/>
              <w:rPr>
                <w:sz w:val="20"/>
                <w:szCs w:val="20"/>
              </w:rPr>
            </w:pPr>
            <w:r w:rsidRPr="000364A9">
              <w:rPr>
                <w:sz w:val="20"/>
                <w:szCs w:val="20"/>
              </w:rPr>
              <w:t>0,24*10</w:t>
            </w:r>
            <w:r w:rsidRPr="000364A9">
              <w:rPr>
                <w:sz w:val="20"/>
                <w:szCs w:val="20"/>
                <w:vertAlign w:val="superscript"/>
              </w:rPr>
              <w:t>-5</w:t>
            </w:r>
          </w:p>
        </w:tc>
        <w:tc>
          <w:tcPr>
            <w:tcW w:w="454" w:type="pct"/>
            <w:tcBorders>
              <w:top w:val="nil"/>
              <w:left w:val="nil"/>
              <w:bottom w:val="single" w:sz="4" w:space="0" w:color="auto"/>
              <w:right w:val="single" w:sz="4" w:space="0" w:color="auto"/>
            </w:tcBorders>
            <w:shd w:val="clear" w:color="auto" w:fill="auto"/>
            <w:vAlign w:val="center"/>
            <w:hideMark/>
          </w:tcPr>
          <w:p w:rsidR="000364A9" w:rsidRPr="00691EFC" w:rsidRDefault="000364A9" w:rsidP="00691EFC">
            <w:pPr>
              <w:pStyle w:val="afff6"/>
              <w:spacing w:before="0" w:after="0"/>
              <w:ind w:left="5"/>
              <w:jc w:val="center"/>
              <w:rPr>
                <w:sz w:val="20"/>
                <w:szCs w:val="20"/>
              </w:rPr>
            </w:pPr>
            <w:r w:rsidRPr="00691EFC">
              <w:rPr>
                <w:sz w:val="20"/>
                <w:szCs w:val="20"/>
              </w:rPr>
              <w:t>1,4</w:t>
            </w:r>
          </w:p>
        </w:tc>
        <w:tc>
          <w:tcPr>
            <w:tcW w:w="372" w:type="pct"/>
            <w:tcBorders>
              <w:top w:val="nil"/>
              <w:left w:val="nil"/>
              <w:bottom w:val="single" w:sz="4" w:space="0" w:color="auto"/>
              <w:right w:val="single" w:sz="4" w:space="0" w:color="auto"/>
            </w:tcBorders>
            <w:shd w:val="clear" w:color="auto" w:fill="auto"/>
            <w:vAlign w:val="center"/>
            <w:hideMark/>
          </w:tcPr>
          <w:p w:rsidR="000364A9" w:rsidRPr="00691EFC" w:rsidRDefault="000364A9" w:rsidP="00691EFC">
            <w:pPr>
              <w:pStyle w:val="afff6"/>
              <w:spacing w:before="0" w:after="0"/>
              <w:ind w:left="5"/>
              <w:jc w:val="center"/>
              <w:rPr>
                <w:sz w:val="20"/>
                <w:szCs w:val="20"/>
              </w:rPr>
            </w:pPr>
            <w:r w:rsidRPr="00691EFC">
              <w:rPr>
                <w:sz w:val="20"/>
                <w:szCs w:val="20"/>
              </w:rPr>
              <w:t>1</w:t>
            </w:r>
          </w:p>
        </w:tc>
        <w:tc>
          <w:tcPr>
            <w:tcW w:w="511" w:type="pct"/>
            <w:tcBorders>
              <w:top w:val="nil"/>
              <w:left w:val="nil"/>
              <w:bottom w:val="single" w:sz="4" w:space="0" w:color="auto"/>
              <w:right w:val="single" w:sz="4" w:space="0" w:color="auto"/>
            </w:tcBorders>
            <w:shd w:val="clear" w:color="auto" w:fill="auto"/>
            <w:vAlign w:val="center"/>
            <w:hideMark/>
          </w:tcPr>
          <w:p w:rsidR="000364A9" w:rsidRPr="00691EFC" w:rsidRDefault="000364A9" w:rsidP="00691EFC">
            <w:pPr>
              <w:pStyle w:val="afff6"/>
              <w:spacing w:before="0" w:after="0"/>
              <w:ind w:left="5"/>
              <w:jc w:val="center"/>
              <w:rPr>
                <w:sz w:val="20"/>
                <w:szCs w:val="20"/>
              </w:rPr>
            </w:pPr>
            <w:r w:rsidRPr="00691EFC">
              <w:rPr>
                <w:sz w:val="20"/>
                <w:szCs w:val="20"/>
              </w:rPr>
              <w:t>2,56</w:t>
            </w:r>
          </w:p>
        </w:tc>
        <w:tc>
          <w:tcPr>
            <w:tcW w:w="525" w:type="pct"/>
            <w:tcBorders>
              <w:top w:val="nil"/>
              <w:left w:val="nil"/>
              <w:bottom w:val="single" w:sz="4" w:space="0" w:color="auto"/>
              <w:right w:val="single" w:sz="4" w:space="0" w:color="auto"/>
            </w:tcBorders>
            <w:shd w:val="clear" w:color="auto" w:fill="auto"/>
            <w:vAlign w:val="center"/>
            <w:hideMark/>
          </w:tcPr>
          <w:p w:rsidR="000364A9" w:rsidRPr="00691EFC" w:rsidRDefault="000364A9" w:rsidP="00691EFC">
            <w:pPr>
              <w:pStyle w:val="afff6"/>
              <w:spacing w:before="0" w:after="0"/>
              <w:ind w:left="5"/>
              <w:jc w:val="center"/>
              <w:rPr>
                <w:sz w:val="20"/>
                <w:szCs w:val="20"/>
              </w:rPr>
            </w:pPr>
            <w:r w:rsidRPr="00691EFC">
              <w:rPr>
                <w:sz w:val="20"/>
                <w:szCs w:val="20"/>
              </w:rPr>
              <w:t>13,7</w:t>
            </w:r>
          </w:p>
        </w:tc>
        <w:tc>
          <w:tcPr>
            <w:tcW w:w="579" w:type="pct"/>
            <w:tcBorders>
              <w:top w:val="nil"/>
              <w:left w:val="nil"/>
              <w:bottom w:val="single" w:sz="4" w:space="0" w:color="auto"/>
              <w:right w:val="single" w:sz="4" w:space="0" w:color="auto"/>
            </w:tcBorders>
            <w:shd w:val="clear" w:color="auto" w:fill="auto"/>
            <w:vAlign w:val="center"/>
            <w:hideMark/>
          </w:tcPr>
          <w:p w:rsidR="000364A9" w:rsidRPr="00691EFC" w:rsidRDefault="000364A9" w:rsidP="00691EFC">
            <w:pPr>
              <w:pStyle w:val="afff6"/>
              <w:spacing w:before="0" w:after="0"/>
              <w:ind w:left="5"/>
              <w:jc w:val="center"/>
              <w:rPr>
                <w:sz w:val="20"/>
                <w:szCs w:val="20"/>
              </w:rPr>
            </w:pPr>
            <w:r w:rsidRPr="00691EFC">
              <w:rPr>
                <w:sz w:val="20"/>
                <w:szCs w:val="20"/>
              </w:rPr>
              <w:t>2</w:t>
            </w:r>
          </w:p>
        </w:tc>
        <w:tc>
          <w:tcPr>
            <w:tcW w:w="879" w:type="pct"/>
            <w:tcBorders>
              <w:top w:val="nil"/>
              <w:left w:val="nil"/>
              <w:bottom w:val="single" w:sz="4" w:space="0" w:color="auto"/>
              <w:right w:val="single" w:sz="4" w:space="0" w:color="auto"/>
            </w:tcBorders>
            <w:shd w:val="clear" w:color="auto" w:fill="auto"/>
            <w:vAlign w:val="center"/>
            <w:hideMark/>
          </w:tcPr>
          <w:p w:rsidR="000364A9" w:rsidRPr="00691EFC" w:rsidRDefault="000364A9" w:rsidP="00691EFC">
            <w:pPr>
              <w:pStyle w:val="afff6"/>
              <w:spacing w:before="0" w:after="0"/>
              <w:ind w:left="5"/>
              <w:jc w:val="center"/>
              <w:rPr>
                <w:rFonts w:eastAsia="Calibri"/>
                <w:sz w:val="20"/>
                <w:szCs w:val="20"/>
              </w:rPr>
            </w:pPr>
            <w:r>
              <w:rPr>
                <w:rFonts w:eastAsia="Calibri"/>
                <w:sz w:val="20"/>
                <w:szCs w:val="20"/>
              </w:rPr>
              <w:t>0,01</w:t>
            </w:r>
          </w:p>
        </w:tc>
      </w:tr>
      <w:tr w:rsidR="00691EFC" w:rsidRPr="00042BAE" w:rsidTr="000364A9">
        <w:trPr>
          <w:trHeight w:val="96"/>
        </w:trPr>
        <w:tc>
          <w:tcPr>
            <w:tcW w:w="4121" w:type="pct"/>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rsidR="00691EFC" w:rsidRPr="007C5C87" w:rsidRDefault="00691EFC" w:rsidP="00691EFC">
            <w:pPr>
              <w:pStyle w:val="afff6"/>
              <w:spacing w:before="0" w:after="0"/>
              <w:ind w:left="5"/>
              <w:rPr>
                <w:b/>
                <w:sz w:val="20"/>
                <w:szCs w:val="20"/>
              </w:rPr>
            </w:pPr>
            <w:r w:rsidRPr="007C5C87">
              <w:rPr>
                <w:b/>
                <w:sz w:val="20"/>
                <w:szCs w:val="20"/>
              </w:rPr>
              <w:t>Итого за стационарные источники:</w:t>
            </w:r>
          </w:p>
        </w:tc>
        <w:tc>
          <w:tcPr>
            <w:tcW w:w="879" w:type="pct"/>
            <w:tcBorders>
              <w:top w:val="nil"/>
              <w:left w:val="nil"/>
              <w:bottom w:val="single" w:sz="4" w:space="0" w:color="auto"/>
              <w:right w:val="single" w:sz="4" w:space="0" w:color="auto"/>
            </w:tcBorders>
            <w:shd w:val="clear" w:color="auto" w:fill="auto"/>
            <w:vAlign w:val="center"/>
            <w:hideMark/>
          </w:tcPr>
          <w:p w:rsidR="00691EFC" w:rsidRPr="007C5C87" w:rsidRDefault="000364A9" w:rsidP="00691EFC">
            <w:pPr>
              <w:pStyle w:val="afff6"/>
              <w:spacing w:before="0" w:after="0"/>
              <w:ind w:left="5"/>
              <w:jc w:val="center"/>
              <w:rPr>
                <w:b/>
                <w:bCs/>
                <w:color w:val="000000"/>
                <w:sz w:val="20"/>
                <w:szCs w:val="20"/>
              </w:rPr>
            </w:pPr>
            <w:r w:rsidRPr="007C5C87">
              <w:rPr>
                <w:b/>
                <w:bCs/>
                <w:color w:val="000000"/>
                <w:sz w:val="20"/>
                <w:szCs w:val="20"/>
              </w:rPr>
              <w:t>6,09</w:t>
            </w:r>
          </w:p>
        </w:tc>
      </w:tr>
    </w:tbl>
    <w:p w:rsidR="00691EFC" w:rsidRDefault="00691EFC" w:rsidP="00394306">
      <w:pPr>
        <w:pStyle w:val="afff6"/>
      </w:pPr>
      <w:r w:rsidRPr="00EE27DB">
        <w:t xml:space="preserve">Итого плата за негативное воздействие на атмосферный воздух на период проведения </w:t>
      </w:r>
      <w:r w:rsidR="000364A9">
        <w:t>геолого-геофизических исследований</w:t>
      </w:r>
      <w:r w:rsidRPr="00EE27DB">
        <w:t xml:space="preserve"> составит </w:t>
      </w:r>
      <w:r w:rsidR="000364A9">
        <w:t xml:space="preserve">6,09 </w:t>
      </w:r>
      <w:r w:rsidRPr="00EE27DB">
        <w:t>руб. в ценах 2016 года.</w:t>
      </w:r>
    </w:p>
    <w:p w:rsidR="00691EFC" w:rsidRPr="00A66A91" w:rsidRDefault="00691EFC" w:rsidP="00116049">
      <w:pPr>
        <w:pStyle w:val="3"/>
        <w:tabs>
          <w:tab w:val="left" w:pos="1701"/>
        </w:tabs>
        <w:overflowPunct w:val="0"/>
        <w:autoSpaceDE w:val="0"/>
        <w:autoSpaceDN w:val="0"/>
        <w:adjustRightInd w:val="0"/>
        <w:spacing w:before="120" w:line="240" w:lineRule="auto"/>
        <w:textAlignment w:val="baseline"/>
      </w:pPr>
      <w:bookmarkStart w:id="1097" w:name="_Toc438028174"/>
      <w:bookmarkStart w:id="1098" w:name="_Toc455582256"/>
      <w:bookmarkStart w:id="1099" w:name="_Toc455582692"/>
      <w:bookmarkStart w:id="1100" w:name="_Toc455583128"/>
      <w:bookmarkStart w:id="1101" w:name="_Toc461112382"/>
      <w:r w:rsidRPr="00A66A91">
        <w:t>Плата за пользование водными ресурсами</w:t>
      </w:r>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7"/>
      <w:bookmarkEnd w:id="1098"/>
      <w:bookmarkEnd w:id="1099"/>
      <w:bookmarkEnd w:id="1100"/>
      <w:bookmarkEnd w:id="1101"/>
      <w:r w:rsidRPr="00A66A91">
        <w:t xml:space="preserve"> </w:t>
      </w:r>
    </w:p>
    <w:p w:rsidR="00691EFC" w:rsidRPr="00394306" w:rsidRDefault="00691EFC" w:rsidP="00394306">
      <w:pPr>
        <w:pStyle w:val="afff6"/>
      </w:pPr>
      <w:r w:rsidRPr="00394306">
        <w:rPr>
          <w:rFonts w:hint="eastAsia"/>
        </w:rPr>
        <w:t>Водное</w:t>
      </w:r>
      <w:r w:rsidRPr="00394306">
        <w:t xml:space="preserve"> </w:t>
      </w:r>
      <w:r w:rsidRPr="00394306">
        <w:rPr>
          <w:rFonts w:hint="eastAsia"/>
        </w:rPr>
        <w:t>законодательство</w:t>
      </w:r>
      <w:r w:rsidRPr="00394306">
        <w:t xml:space="preserve"> </w:t>
      </w:r>
      <w:r w:rsidRPr="00394306">
        <w:rPr>
          <w:rFonts w:hint="eastAsia"/>
        </w:rPr>
        <w:t>и</w:t>
      </w:r>
      <w:r w:rsidRPr="00394306">
        <w:t xml:space="preserve"> </w:t>
      </w:r>
      <w:r w:rsidRPr="00394306">
        <w:rPr>
          <w:rFonts w:hint="eastAsia"/>
        </w:rPr>
        <w:t>изданные</w:t>
      </w:r>
      <w:r w:rsidRPr="00394306">
        <w:t xml:space="preserve"> </w:t>
      </w:r>
      <w:r w:rsidRPr="00394306">
        <w:rPr>
          <w:rFonts w:hint="eastAsia"/>
        </w:rPr>
        <w:t>в</w:t>
      </w:r>
      <w:r w:rsidRPr="00394306">
        <w:t xml:space="preserve"> </w:t>
      </w:r>
      <w:r w:rsidRPr="00394306">
        <w:rPr>
          <w:rFonts w:hint="eastAsia"/>
        </w:rPr>
        <w:t>соответствии</w:t>
      </w:r>
      <w:r w:rsidRPr="00394306">
        <w:t xml:space="preserve"> </w:t>
      </w:r>
      <w:r w:rsidRPr="00394306">
        <w:rPr>
          <w:rFonts w:hint="eastAsia"/>
        </w:rPr>
        <w:t>с</w:t>
      </w:r>
      <w:r w:rsidRPr="00394306">
        <w:t xml:space="preserve"> </w:t>
      </w:r>
      <w:r w:rsidRPr="00394306">
        <w:rPr>
          <w:rFonts w:hint="eastAsia"/>
        </w:rPr>
        <w:t>ним</w:t>
      </w:r>
      <w:r w:rsidRPr="00394306">
        <w:t xml:space="preserve"> </w:t>
      </w:r>
      <w:r w:rsidRPr="00394306">
        <w:rPr>
          <w:rFonts w:hint="eastAsia"/>
        </w:rPr>
        <w:t>нормативно</w:t>
      </w:r>
      <w:r w:rsidRPr="00394306">
        <w:t>-</w:t>
      </w:r>
      <w:r w:rsidRPr="00394306">
        <w:rPr>
          <w:rFonts w:hint="eastAsia"/>
        </w:rPr>
        <w:t>правовые</w:t>
      </w:r>
      <w:r w:rsidRPr="00394306">
        <w:t xml:space="preserve"> </w:t>
      </w:r>
      <w:r w:rsidRPr="00394306">
        <w:rPr>
          <w:rFonts w:hint="eastAsia"/>
        </w:rPr>
        <w:t>акты</w:t>
      </w:r>
      <w:r w:rsidRPr="00394306">
        <w:t xml:space="preserve"> </w:t>
      </w:r>
      <w:r w:rsidRPr="00394306">
        <w:rPr>
          <w:rFonts w:hint="eastAsia"/>
        </w:rPr>
        <w:t>основываются</w:t>
      </w:r>
      <w:r w:rsidRPr="00394306">
        <w:t xml:space="preserve"> </w:t>
      </w:r>
      <w:r w:rsidRPr="00394306">
        <w:rPr>
          <w:rFonts w:hint="eastAsia"/>
        </w:rPr>
        <w:t>на</w:t>
      </w:r>
      <w:r w:rsidRPr="00394306">
        <w:t xml:space="preserve"> </w:t>
      </w:r>
      <w:r w:rsidRPr="00394306">
        <w:rPr>
          <w:rFonts w:hint="eastAsia"/>
        </w:rPr>
        <w:t>принципе</w:t>
      </w:r>
      <w:r w:rsidRPr="00394306">
        <w:t xml:space="preserve"> </w:t>
      </w:r>
      <w:r w:rsidRPr="00394306">
        <w:rPr>
          <w:rFonts w:hint="eastAsia"/>
        </w:rPr>
        <w:t>платности</w:t>
      </w:r>
      <w:r w:rsidRPr="00394306">
        <w:t xml:space="preserve"> </w:t>
      </w:r>
      <w:r w:rsidRPr="00394306">
        <w:rPr>
          <w:rFonts w:hint="eastAsia"/>
        </w:rPr>
        <w:t>использования</w:t>
      </w:r>
      <w:r w:rsidRPr="00394306">
        <w:t xml:space="preserve"> </w:t>
      </w:r>
      <w:r w:rsidRPr="00394306">
        <w:rPr>
          <w:rFonts w:hint="eastAsia"/>
        </w:rPr>
        <w:t>водных</w:t>
      </w:r>
      <w:r w:rsidRPr="00394306">
        <w:t xml:space="preserve"> </w:t>
      </w:r>
      <w:r w:rsidRPr="00394306">
        <w:rPr>
          <w:rFonts w:hint="eastAsia"/>
        </w:rPr>
        <w:t>объектов</w:t>
      </w:r>
      <w:r w:rsidRPr="00394306">
        <w:t xml:space="preserve"> </w:t>
      </w:r>
      <w:r w:rsidRPr="00394306">
        <w:rPr>
          <w:rFonts w:hint="eastAsia"/>
        </w:rPr>
        <w:t>на</w:t>
      </w:r>
      <w:r w:rsidRPr="00394306">
        <w:t xml:space="preserve"> </w:t>
      </w:r>
      <w:r w:rsidRPr="00394306">
        <w:rPr>
          <w:rFonts w:hint="eastAsia"/>
        </w:rPr>
        <w:t>территории</w:t>
      </w:r>
      <w:r w:rsidRPr="00394306">
        <w:t xml:space="preserve"> </w:t>
      </w:r>
      <w:r w:rsidRPr="00394306">
        <w:rPr>
          <w:rFonts w:hint="eastAsia"/>
        </w:rPr>
        <w:t>Российской</w:t>
      </w:r>
      <w:r w:rsidRPr="00394306">
        <w:t xml:space="preserve"> </w:t>
      </w:r>
      <w:r w:rsidRPr="00394306">
        <w:rPr>
          <w:rFonts w:hint="eastAsia"/>
        </w:rPr>
        <w:t>Федерации</w:t>
      </w:r>
      <w:r w:rsidRPr="00394306">
        <w:t>.</w:t>
      </w:r>
    </w:p>
    <w:p w:rsidR="00691EFC" w:rsidRPr="00394306" w:rsidRDefault="00691EFC" w:rsidP="00394306">
      <w:pPr>
        <w:pStyle w:val="afff6"/>
      </w:pPr>
      <w:r w:rsidRPr="00394306">
        <w:rPr>
          <w:rFonts w:hint="eastAsia"/>
        </w:rPr>
        <w:t>Вопросы</w:t>
      </w:r>
      <w:r w:rsidRPr="00394306">
        <w:t xml:space="preserve"> </w:t>
      </w:r>
      <w:r w:rsidRPr="00394306">
        <w:rPr>
          <w:rFonts w:hint="eastAsia"/>
        </w:rPr>
        <w:t>платы</w:t>
      </w:r>
      <w:r w:rsidRPr="00394306">
        <w:t xml:space="preserve"> </w:t>
      </w:r>
      <w:r w:rsidRPr="00394306">
        <w:rPr>
          <w:rFonts w:hint="eastAsia"/>
        </w:rPr>
        <w:t>за</w:t>
      </w:r>
      <w:r w:rsidRPr="00394306">
        <w:t xml:space="preserve"> </w:t>
      </w:r>
      <w:r w:rsidRPr="00394306">
        <w:rPr>
          <w:rFonts w:hint="eastAsia"/>
        </w:rPr>
        <w:t>пользование</w:t>
      </w:r>
      <w:r w:rsidRPr="00394306">
        <w:t xml:space="preserve"> </w:t>
      </w:r>
      <w:r w:rsidRPr="00394306">
        <w:rPr>
          <w:rFonts w:hint="eastAsia"/>
        </w:rPr>
        <w:t>водным</w:t>
      </w:r>
      <w:r w:rsidRPr="00394306">
        <w:t xml:space="preserve"> </w:t>
      </w:r>
      <w:r w:rsidRPr="00394306">
        <w:rPr>
          <w:rFonts w:hint="eastAsia"/>
        </w:rPr>
        <w:t>объектом</w:t>
      </w:r>
      <w:r w:rsidRPr="00394306">
        <w:t xml:space="preserve"> </w:t>
      </w:r>
      <w:r w:rsidRPr="00394306">
        <w:rPr>
          <w:rFonts w:hint="eastAsia"/>
        </w:rPr>
        <w:t>регулируются</w:t>
      </w:r>
      <w:r w:rsidRPr="00394306">
        <w:t xml:space="preserve"> </w:t>
      </w:r>
      <w:r w:rsidRPr="00394306">
        <w:rPr>
          <w:rFonts w:hint="eastAsia"/>
        </w:rPr>
        <w:t>Водным</w:t>
      </w:r>
      <w:r w:rsidRPr="00394306">
        <w:t xml:space="preserve"> </w:t>
      </w:r>
      <w:r w:rsidRPr="00394306">
        <w:rPr>
          <w:rFonts w:hint="eastAsia"/>
        </w:rPr>
        <w:t>Кодексом</w:t>
      </w:r>
      <w:r w:rsidRPr="00394306">
        <w:t xml:space="preserve"> </w:t>
      </w:r>
      <w:r w:rsidRPr="00394306">
        <w:rPr>
          <w:rFonts w:hint="eastAsia"/>
        </w:rPr>
        <w:t>РФ</w:t>
      </w:r>
      <w:r w:rsidRPr="00394306">
        <w:t xml:space="preserve"> (</w:t>
      </w:r>
      <w:r w:rsidRPr="00394306">
        <w:rPr>
          <w:rFonts w:hint="eastAsia"/>
        </w:rPr>
        <w:t>ст</w:t>
      </w:r>
      <w:r w:rsidRPr="00394306">
        <w:t xml:space="preserve">. 20) </w:t>
      </w:r>
      <w:r w:rsidRPr="00394306">
        <w:rPr>
          <w:rFonts w:hint="eastAsia"/>
        </w:rPr>
        <w:t>и</w:t>
      </w:r>
      <w:r w:rsidRPr="00394306">
        <w:t xml:space="preserve"> </w:t>
      </w:r>
      <w:r w:rsidRPr="00394306">
        <w:rPr>
          <w:rFonts w:hint="eastAsia"/>
        </w:rPr>
        <w:t>Постановлением</w:t>
      </w:r>
      <w:r w:rsidRPr="00394306">
        <w:t xml:space="preserve"> </w:t>
      </w:r>
      <w:r w:rsidRPr="00394306">
        <w:rPr>
          <w:rFonts w:hint="eastAsia"/>
        </w:rPr>
        <w:t>Правительства</w:t>
      </w:r>
      <w:r w:rsidRPr="00394306">
        <w:t xml:space="preserve"> </w:t>
      </w:r>
      <w:r w:rsidRPr="00394306">
        <w:rPr>
          <w:rFonts w:hint="eastAsia"/>
        </w:rPr>
        <w:t>РФ</w:t>
      </w:r>
      <w:r w:rsidRPr="00394306">
        <w:t xml:space="preserve"> </w:t>
      </w:r>
      <w:r w:rsidRPr="00394306">
        <w:rPr>
          <w:rFonts w:hint="eastAsia"/>
        </w:rPr>
        <w:t>от</w:t>
      </w:r>
      <w:r w:rsidRPr="00394306">
        <w:t xml:space="preserve"> 30.12.2006 </w:t>
      </w:r>
      <w:r w:rsidRPr="00394306">
        <w:rPr>
          <w:rFonts w:hint="eastAsia"/>
        </w:rPr>
        <w:t>№</w:t>
      </w:r>
      <w:r w:rsidRPr="00394306">
        <w:t xml:space="preserve"> 876 </w:t>
      </w:r>
      <w:r w:rsidRPr="00394306">
        <w:rPr>
          <w:rFonts w:hint="eastAsia"/>
        </w:rPr>
        <w:t>«О</w:t>
      </w:r>
      <w:r w:rsidRPr="00394306">
        <w:t xml:space="preserve"> </w:t>
      </w:r>
      <w:r w:rsidRPr="00394306">
        <w:rPr>
          <w:rFonts w:hint="eastAsia"/>
        </w:rPr>
        <w:t>ставках</w:t>
      </w:r>
      <w:r w:rsidRPr="00394306">
        <w:t xml:space="preserve"> </w:t>
      </w:r>
      <w:r w:rsidRPr="00394306">
        <w:rPr>
          <w:rFonts w:hint="eastAsia"/>
        </w:rPr>
        <w:t>платы</w:t>
      </w:r>
      <w:r w:rsidRPr="00394306">
        <w:t xml:space="preserve"> </w:t>
      </w:r>
      <w:r w:rsidRPr="00394306">
        <w:rPr>
          <w:rFonts w:hint="eastAsia"/>
        </w:rPr>
        <w:t>за</w:t>
      </w:r>
      <w:r w:rsidRPr="00394306">
        <w:t xml:space="preserve"> </w:t>
      </w:r>
      <w:r w:rsidRPr="00394306">
        <w:rPr>
          <w:rFonts w:hint="eastAsia"/>
        </w:rPr>
        <w:t>пользование</w:t>
      </w:r>
      <w:r w:rsidRPr="00394306">
        <w:t xml:space="preserve"> </w:t>
      </w:r>
      <w:r w:rsidRPr="00394306">
        <w:rPr>
          <w:rFonts w:hint="eastAsia"/>
        </w:rPr>
        <w:t>водными</w:t>
      </w:r>
      <w:r w:rsidRPr="00394306">
        <w:t xml:space="preserve"> </w:t>
      </w:r>
      <w:r w:rsidRPr="00394306">
        <w:rPr>
          <w:rFonts w:hint="eastAsia"/>
        </w:rPr>
        <w:t>объектами</w:t>
      </w:r>
      <w:r w:rsidRPr="00394306">
        <w:t xml:space="preserve">, </w:t>
      </w:r>
      <w:r w:rsidRPr="00394306">
        <w:rPr>
          <w:rFonts w:hint="eastAsia"/>
        </w:rPr>
        <w:t>находящимися</w:t>
      </w:r>
      <w:r w:rsidRPr="00394306">
        <w:t xml:space="preserve"> </w:t>
      </w:r>
      <w:r w:rsidRPr="00394306">
        <w:rPr>
          <w:rFonts w:hint="eastAsia"/>
        </w:rPr>
        <w:t>в</w:t>
      </w:r>
      <w:r w:rsidRPr="00394306">
        <w:t xml:space="preserve"> </w:t>
      </w:r>
      <w:r w:rsidRPr="00394306">
        <w:rPr>
          <w:rFonts w:hint="eastAsia"/>
        </w:rPr>
        <w:t>федеральной</w:t>
      </w:r>
      <w:r w:rsidRPr="00394306">
        <w:t xml:space="preserve"> </w:t>
      </w:r>
      <w:r w:rsidRPr="00394306">
        <w:rPr>
          <w:rFonts w:hint="eastAsia"/>
        </w:rPr>
        <w:t>собственности»</w:t>
      </w:r>
      <w:r w:rsidRPr="00394306">
        <w:t>.</w:t>
      </w:r>
    </w:p>
    <w:p w:rsidR="00691EFC" w:rsidRPr="00394306" w:rsidRDefault="00691EFC" w:rsidP="00394306">
      <w:pPr>
        <w:pStyle w:val="afff6"/>
      </w:pPr>
      <w:r w:rsidRPr="00394306">
        <w:t>В соответствии с Водным Кодексом РФ (от 03.06.06 № 74-ФЗ (с изм. от 13.07.2015 года) глава 3, статья 11, п. 3) «не требуется заключение договора водопользования или принятие решения о предоставлении водного объекта в пользование в случае, если водный объект используется для:</w:t>
      </w:r>
    </w:p>
    <w:p w:rsidR="00691EFC" w:rsidRPr="00394306" w:rsidRDefault="00691EFC" w:rsidP="00394306">
      <w:pPr>
        <w:pStyle w:val="afff6"/>
        <w:ind w:left="993"/>
      </w:pPr>
      <w:r w:rsidRPr="00394306">
        <w:t>1) судоходства (в том числе морского судоходства), плавания маломерных судов;</w:t>
      </w:r>
    </w:p>
    <w:p w:rsidR="00691EFC" w:rsidRPr="00394306" w:rsidRDefault="00691EFC" w:rsidP="00394306">
      <w:pPr>
        <w:pStyle w:val="afff6"/>
        <w:ind w:left="993"/>
      </w:pPr>
      <w:r w:rsidRPr="00394306">
        <w:t xml:space="preserve">4) забора (изъятия) водных ресурсов в целях обеспечения пожарной безопасности, а также предотвращения чрезвычайных ситуаций и ликвидации их последствий; </w:t>
      </w:r>
    </w:p>
    <w:p w:rsidR="00691EFC" w:rsidRPr="00394306" w:rsidRDefault="00691EFC" w:rsidP="00394306">
      <w:pPr>
        <w:pStyle w:val="afff6"/>
        <w:ind w:left="993"/>
      </w:pPr>
      <w:r w:rsidRPr="00394306">
        <w:lastRenderedPageBreak/>
        <w:t>5) забора (изъятия) водных ресурсов для санитарных, экологических и (или) судоходных попусков (сбросов воды);</w:t>
      </w:r>
    </w:p>
    <w:p w:rsidR="00691EFC" w:rsidRPr="00394306" w:rsidRDefault="00691EFC" w:rsidP="00394306">
      <w:pPr>
        <w:pStyle w:val="afff6"/>
        <w:ind w:left="993"/>
      </w:pPr>
      <w:r w:rsidRPr="00394306">
        <w:t>6) забора (изъятия) водных ресурсов судами в целях обеспечения работы судовых механизмов, устройств и технических средств;</w:t>
      </w:r>
    </w:p>
    <w:p w:rsidR="00691EFC" w:rsidRPr="00394306" w:rsidRDefault="00691EFC" w:rsidP="00394306">
      <w:pPr>
        <w:pStyle w:val="afff6"/>
        <w:ind w:left="993"/>
      </w:pPr>
      <w:r w:rsidRPr="00394306">
        <w:t>8) проведение государственного мониторинга водных объектов и других природных ресурсов;</w:t>
      </w:r>
    </w:p>
    <w:p w:rsidR="00691EFC" w:rsidRPr="00394306" w:rsidRDefault="00691EFC" w:rsidP="00394306">
      <w:pPr>
        <w:pStyle w:val="afff6"/>
        <w:ind w:left="993"/>
      </w:pPr>
      <w:r w:rsidRPr="00394306">
        <w:t>9) проведения геологического изучения, а также геофизических, геодезических, картографических, топографических, гидрографических, водолазных работ».</w:t>
      </w:r>
    </w:p>
    <w:p w:rsidR="00691EFC" w:rsidRPr="00394306" w:rsidRDefault="00691EFC" w:rsidP="00394306">
      <w:pPr>
        <w:pStyle w:val="afff6"/>
      </w:pPr>
      <w:r w:rsidRPr="00394306">
        <w:t>В соответствии со ст. 20 Водного Кодекса РФ от 03.06.06 № 74-ФЗ (с изм. от 13.07.2015 года) плата за пользование водным объектом или его частью предусматривается договором водопользования.</w:t>
      </w:r>
    </w:p>
    <w:p w:rsidR="00691EFC" w:rsidRPr="00394306" w:rsidRDefault="00165CAA" w:rsidP="00394306">
      <w:pPr>
        <w:pStyle w:val="afff6"/>
      </w:pPr>
      <w:r>
        <w:t>Учитывая выше</w:t>
      </w:r>
      <w:r w:rsidR="00691EFC" w:rsidRPr="00394306">
        <w:t>сказанное, для планируемых работ в рамках «Программы</w:t>
      </w:r>
      <w:r>
        <w:t xml:space="preserve"> региональных геолого-геофизических исследований на Восточно-Белоостровской площади Карского моря</w:t>
      </w:r>
      <w:r w:rsidR="00691EFC" w:rsidRPr="00394306">
        <w:t xml:space="preserve">» заключение договора водопользования не требуется и, следовательно, плата за пользование водным объектом не взимается. </w:t>
      </w:r>
    </w:p>
    <w:p w:rsidR="00691EFC" w:rsidRPr="00394306" w:rsidRDefault="00691EFC" w:rsidP="00394306">
      <w:pPr>
        <w:pStyle w:val="afff6"/>
      </w:pPr>
      <w:r w:rsidRPr="00394306">
        <w:t>Таким образом, расчет платы за пользование водным объектом при реализации Программы не производился.</w:t>
      </w:r>
    </w:p>
    <w:p w:rsidR="00691EFC" w:rsidRPr="00394306" w:rsidRDefault="00691EFC" w:rsidP="00394306">
      <w:pPr>
        <w:pStyle w:val="afff6"/>
      </w:pPr>
      <w:r w:rsidRPr="00394306">
        <w:rPr>
          <w:rFonts w:hint="eastAsia"/>
        </w:rPr>
        <w:t>На</w:t>
      </w:r>
      <w:r w:rsidRPr="00394306">
        <w:t xml:space="preserve"> </w:t>
      </w:r>
      <w:r w:rsidRPr="00394306">
        <w:rPr>
          <w:rFonts w:hint="eastAsia"/>
        </w:rPr>
        <w:t>основании</w:t>
      </w:r>
      <w:r w:rsidRPr="00394306">
        <w:t xml:space="preserve"> </w:t>
      </w:r>
      <w:r w:rsidRPr="00394306">
        <w:rPr>
          <w:rFonts w:hint="eastAsia"/>
        </w:rPr>
        <w:t>статьи</w:t>
      </w:r>
      <w:r w:rsidRPr="00394306">
        <w:t xml:space="preserve"> 333-9 </w:t>
      </w:r>
      <w:r w:rsidRPr="00394306">
        <w:rPr>
          <w:rFonts w:hint="eastAsia"/>
        </w:rPr>
        <w:t>«Объекты</w:t>
      </w:r>
      <w:r w:rsidRPr="00394306">
        <w:t xml:space="preserve"> </w:t>
      </w:r>
      <w:r w:rsidRPr="00394306">
        <w:rPr>
          <w:rFonts w:hint="eastAsia"/>
        </w:rPr>
        <w:t>налогообложения»</w:t>
      </w:r>
      <w:r w:rsidRPr="00394306">
        <w:t xml:space="preserve"> </w:t>
      </w:r>
      <w:r w:rsidRPr="00394306">
        <w:rPr>
          <w:rFonts w:hint="eastAsia"/>
        </w:rPr>
        <w:t>Налогового</w:t>
      </w:r>
      <w:r w:rsidRPr="00394306">
        <w:t xml:space="preserve"> </w:t>
      </w:r>
      <w:r w:rsidRPr="00394306">
        <w:rPr>
          <w:rFonts w:hint="eastAsia"/>
        </w:rPr>
        <w:t>кодекса</w:t>
      </w:r>
      <w:r w:rsidRPr="00394306">
        <w:t xml:space="preserve"> </w:t>
      </w:r>
      <w:r w:rsidRPr="00394306">
        <w:rPr>
          <w:rFonts w:hint="eastAsia"/>
        </w:rPr>
        <w:t>РФ</w:t>
      </w:r>
      <w:r w:rsidRPr="00394306">
        <w:t xml:space="preserve">, </w:t>
      </w:r>
      <w:r w:rsidRPr="00394306">
        <w:rPr>
          <w:rFonts w:hint="eastAsia"/>
        </w:rPr>
        <w:t>забор</w:t>
      </w:r>
      <w:r w:rsidRPr="00394306">
        <w:t xml:space="preserve"> </w:t>
      </w:r>
      <w:r w:rsidRPr="00394306">
        <w:rPr>
          <w:rFonts w:hint="eastAsia"/>
        </w:rPr>
        <w:t>морскими</w:t>
      </w:r>
      <w:r w:rsidRPr="00394306">
        <w:t xml:space="preserve"> </w:t>
      </w:r>
      <w:r w:rsidRPr="00394306">
        <w:rPr>
          <w:rFonts w:hint="eastAsia"/>
        </w:rPr>
        <w:t>судами</w:t>
      </w:r>
      <w:r w:rsidRPr="00394306">
        <w:t xml:space="preserve"> </w:t>
      </w:r>
      <w:r w:rsidRPr="00394306">
        <w:rPr>
          <w:rFonts w:hint="eastAsia"/>
        </w:rPr>
        <w:t>воды</w:t>
      </w:r>
      <w:r w:rsidRPr="00394306">
        <w:t xml:space="preserve"> </w:t>
      </w:r>
      <w:r w:rsidRPr="00394306">
        <w:rPr>
          <w:rFonts w:hint="eastAsia"/>
        </w:rPr>
        <w:t>из</w:t>
      </w:r>
      <w:r w:rsidRPr="00394306">
        <w:t xml:space="preserve"> </w:t>
      </w:r>
      <w:r w:rsidRPr="00394306">
        <w:rPr>
          <w:rFonts w:hint="eastAsia"/>
        </w:rPr>
        <w:t>водных</w:t>
      </w:r>
      <w:r w:rsidRPr="00394306">
        <w:t xml:space="preserve"> </w:t>
      </w:r>
      <w:r w:rsidRPr="00394306">
        <w:rPr>
          <w:rFonts w:hint="eastAsia"/>
        </w:rPr>
        <w:t>объектов</w:t>
      </w:r>
      <w:r w:rsidRPr="00394306">
        <w:t xml:space="preserve"> </w:t>
      </w:r>
      <w:r w:rsidRPr="00394306">
        <w:rPr>
          <w:rFonts w:hint="eastAsia"/>
        </w:rPr>
        <w:t>для</w:t>
      </w:r>
      <w:r w:rsidRPr="00394306">
        <w:t xml:space="preserve"> </w:t>
      </w:r>
      <w:r w:rsidRPr="00394306">
        <w:rPr>
          <w:rFonts w:hint="eastAsia"/>
        </w:rPr>
        <w:t>обеспечения</w:t>
      </w:r>
      <w:r w:rsidRPr="00394306">
        <w:t xml:space="preserve"> </w:t>
      </w:r>
      <w:r w:rsidRPr="00394306">
        <w:rPr>
          <w:rFonts w:hint="eastAsia"/>
        </w:rPr>
        <w:t>работы</w:t>
      </w:r>
      <w:r w:rsidRPr="00394306">
        <w:t xml:space="preserve"> </w:t>
      </w:r>
      <w:r w:rsidRPr="00394306">
        <w:rPr>
          <w:rFonts w:hint="eastAsia"/>
        </w:rPr>
        <w:t>технологического</w:t>
      </w:r>
      <w:r w:rsidRPr="00394306">
        <w:t xml:space="preserve"> </w:t>
      </w:r>
      <w:r w:rsidRPr="00394306">
        <w:rPr>
          <w:rFonts w:hint="eastAsia"/>
        </w:rPr>
        <w:t>оборудования</w:t>
      </w:r>
      <w:r w:rsidRPr="00394306">
        <w:t xml:space="preserve"> </w:t>
      </w:r>
      <w:r w:rsidRPr="00394306">
        <w:rPr>
          <w:rFonts w:hint="eastAsia"/>
        </w:rPr>
        <w:t>не</w:t>
      </w:r>
      <w:r w:rsidRPr="00394306">
        <w:t xml:space="preserve"> </w:t>
      </w:r>
      <w:r w:rsidRPr="00394306">
        <w:rPr>
          <w:rFonts w:hint="eastAsia"/>
        </w:rPr>
        <w:t>является</w:t>
      </w:r>
      <w:r w:rsidRPr="00394306">
        <w:t xml:space="preserve"> </w:t>
      </w:r>
      <w:r w:rsidRPr="00394306">
        <w:rPr>
          <w:rFonts w:hint="eastAsia"/>
        </w:rPr>
        <w:t>объектом</w:t>
      </w:r>
      <w:r w:rsidRPr="00394306">
        <w:t xml:space="preserve"> </w:t>
      </w:r>
      <w:r w:rsidRPr="00394306">
        <w:rPr>
          <w:rFonts w:hint="eastAsia"/>
        </w:rPr>
        <w:t>налогообложения</w:t>
      </w:r>
      <w:r w:rsidRPr="00394306">
        <w:t>.</w:t>
      </w:r>
    </w:p>
    <w:p w:rsidR="00691EFC" w:rsidRPr="00A66A91" w:rsidRDefault="00691EFC" w:rsidP="00116049">
      <w:pPr>
        <w:pStyle w:val="3"/>
        <w:tabs>
          <w:tab w:val="left" w:pos="1440"/>
        </w:tabs>
        <w:overflowPunct w:val="0"/>
        <w:autoSpaceDE w:val="0"/>
        <w:autoSpaceDN w:val="0"/>
        <w:adjustRightInd w:val="0"/>
        <w:spacing w:line="240" w:lineRule="auto"/>
        <w:textAlignment w:val="baseline"/>
      </w:pPr>
      <w:bookmarkStart w:id="1102" w:name="_Toc417301250"/>
      <w:bookmarkStart w:id="1103" w:name="_Toc438028175"/>
      <w:bookmarkStart w:id="1104" w:name="_Toc455582257"/>
      <w:bookmarkStart w:id="1105" w:name="_Toc455582693"/>
      <w:bookmarkStart w:id="1106" w:name="_Toc455583129"/>
      <w:bookmarkStart w:id="1107" w:name="_Toc461112383"/>
      <w:r w:rsidRPr="00A66A91">
        <w:t xml:space="preserve">Плата за </w:t>
      </w:r>
      <w:bookmarkEnd w:id="1072"/>
      <w:bookmarkEnd w:id="1073"/>
      <w:bookmarkEnd w:id="1093"/>
      <w:r w:rsidRPr="00A66A91">
        <w:t>сброс загрязняющих веществ в составе сточных вод</w:t>
      </w:r>
      <w:bookmarkEnd w:id="1102"/>
      <w:bookmarkEnd w:id="1103"/>
      <w:bookmarkEnd w:id="1104"/>
      <w:bookmarkEnd w:id="1105"/>
      <w:bookmarkEnd w:id="1106"/>
      <w:bookmarkEnd w:id="1107"/>
    </w:p>
    <w:p w:rsidR="00691EFC" w:rsidRPr="00394306" w:rsidRDefault="00691EFC" w:rsidP="00394306">
      <w:pPr>
        <w:pStyle w:val="afff6"/>
      </w:pPr>
      <w:r w:rsidRPr="00394306">
        <w:rPr>
          <w:rFonts w:hint="eastAsia"/>
        </w:rPr>
        <w:t>Сброс</w:t>
      </w:r>
      <w:r w:rsidRPr="00394306">
        <w:t xml:space="preserve"> </w:t>
      </w:r>
      <w:r w:rsidRPr="00394306">
        <w:rPr>
          <w:rFonts w:hint="eastAsia"/>
        </w:rPr>
        <w:t>сточных</w:t>
      </w:r>
      <w:r w:rsidRPr="00394306">
        <w:t xml:space="preserve"> </w:t>
      </w:r>
      <w:r w:rsidRPr="00394306">
        <w:rPr>
          <w:rFonts w:hint="eastAsia"/>
        </w:rPr>
        <w:t>вод</w:t>
      </w:r>
      <w:r w:rsidRPr="00394306">
        <w:t xml:space="preserve"> </w:t>
      </w:r>
      <w:r w:rsidRPr="00394306">
        <w:rPr>
          <w:rFonts w:hint="eastAsia"/>
        </w:rPr>
        <w:t>от</w:t>
      </w:r>
      <w:r w:rsidRPr="00394306">
        <w:t xml:space="preserve"> </w:t>
      </w:r>
      <w:r w:rsidRPr="00394306">
        <w:rPr>
          <w:rFonts w:hint="eastAsia"/>
        </w:rPr>
        <w:t>судов</w:t>
      </w:r>
      <w:r w:rsidRPr="00394306">
        <w:t xml:space="preserve">, </w:t>
      </w:r>
      <w:r w:rsidRPr="00394306">
        <w:rPr>
          <w:rFonts w:hint="eastAsia"/>
        </w:rPr>
        <w:t>участвующих</w:t>
      </w:r>
      <w:r w:rsidRPr="00394306">
        <w:t xml:space="preserve"> </w:t>
      </w:r>
      <w:r w:rsidRPr="00394306">
        <w:rPr>
          <w:rFonts w:hint="eastAsia"/>
        </w:rPr>
        <w:t>в</w:t>
      </w:r>
      <w:r w:rsidRPr="00394306">
        <w:t xml:space="preserve"> </w:t>
      </w:r>
      <w:r w:rsidRPr="00394306">
        <w:rPr>
          <w:rFonts w:hint="eastAsia"/>
        </w:rPr>
        <w:t>проведении</w:t>
      </w:r>
      <w:r w:rsidRPr="00394306">
        <w:t xml:space="preserve"> </w:t>
      </w:r>
      <w:r w:rsidRPr="00394306">
        <w:rPr>
          <w:rFonts w:hint="eastAsia"/>
        </w:rPr>
        <w:t>работ</w:t>
      </w:r>
      <w:r w:rsidRPr="00394306">
        <w:t xml:space="preserve"> </w:t>
      </w:r>
      <w:r w:rsidRPr="00394306">
        <w:rPr>
          <w:rFonts w:hint="eastAsia"/>
        </w:rPr>
        <w:t>будет</w:t>
      </w:r>
      <w:r w:rsidRPr="00394306">
        <w:t xml:space="preserve"> </w:t>
      </w:r>
      <w:r w:rsidRPr="00394306">
        <w:rPr>
          <w:rFonts w:hint="eastAsia"/>
        </w:rPr>
        <w:t>осуществляться</w:t>
      </w:r>
      <w:r w:rsidRPr="00394306">
        <w:t xml:space="preserve"> </w:t>
      </w:r>
      <w:r w:rsidRPr="00394306">
        <w:rPr>
          <w:rFonts w:hint="eastAsia"/>
        </w:rPr>
        <w:t>в</w:t>
      </w:r>
      <w:r w:rsidRPr="00394306">
        <w:t xml:space="preserve"> </w:t>
      </w:r>
      <w:r w:rsidRPr="00394306">
        <w:rPr>
          <w:rFonts w:hint="eastAsia"/>
        </w:rPr>
        <w:t>соответствии</w:t>
      </w:r>
      <w:r w:rsidRPr="00394306">
        <w:t xml:space="preserve"> </w:t>
      </w:r>
      <w:r w:rsidRPr="00394306">
        <w:rPr>
          <w:rFonts w:hint="eastAsia"/>
        </w:rPr>
        <w:t>с</w:t>
      </w:r>
      <w:r w:rsidRPr="00394306">
        <w:t xml:space="preserve"> </w:t>
      </w:r>
      <w:r w:rsidRPr="00394306">
        <w:rPr>
          <w:rFonts w:hint="eastAsia"/>
        </w:rPr>
        <w:t>требованиями</w:t>
      </w:r>
      <w:r w:rsidRPr="00394306">
        <w:t xml:space="preserve"> </w:t>
      </w:r>
      <w:r w:rsidRPr="00394306">
        <w:rPr>
          <w:rFonts w:hint="eastAsia"/>
        </w:rPr>
        <w:t>МАРПОЛ</w:t>
      </w:r>
      <w:r w:rsidRPr="00394306">
        <w:t xml:space="preserve"> 73/78 (см. п. 6.3 настоящего тома).</w:t>
      </w:r>
    </w:p>
    <w:p w:rsidR="00691EFC" w:rsidRPr="00394306" w:rsidRDefault="00691EFC" w:rsidP="00394306">
      <w:pPr>
        <w:pStyle w:val="afff6"/>
      </w:pPr>
      <w:r w:rsidRPr="00394306">
        <w:rPr>
          <w:rFonts w:hint="eastAsia"/>
        </w:rPr>
        <w:t>Расчет</w:t>
      </w:r>
      <w:r w:rsidRPr="00394306">
        <w:t xml:space="preserve"> </w:t>
      </w:r>
      <w:r w:rsidRPr="00394306">
        <w:rPr>
          <w:rFonts w:hint="eastAsia"/>
        </w:rPr>
        <w:t>платы</w:t>
      </w:r>
      <w:r w:rsidRPr="00394306">
        <w:t xml:space="preserve"> </w:t>
      </w:r>
      <w:r w:rsidRPr="00394306">
        <w:rPr>
          <w:rFonts w:hint="eastAsia"/>
        </w:rPr>
        <w:t>не</w:t>
      </w:r>
      <w:r w:rsidRPr="00394306">
        <w:t xml:space="preserve"> </w:t>
      </w:r>
      <w:r w:rsidRPr="00394306">
        <w:rPr>
          <w:rFonts w:hint="eastAsia"/>
        </w:rPr>
        <w:t>производится</w:t>
      </w:r>
      <w:r w:rsidRPr="00394306">
        <w:t>.</w:t>
      </w:r>
    </w:p>
    <w:p w:rsidR="00691EFC" w:rsidRPr="00A66A91" w:rsidRDefault="00691EFC" w:rsidP="00116049">
      <w:pPr>
        <w:pStyle w:val="3"/>
        <w:tabs>
          <w:tab w:val="left" w:pos="1440"/>
        </w:tabs>
        <w:overflowPunct w:val="0"/>
        <w:autoSpaceDE w:val="0"/>
        <w:autoSpaceDN w:val="0"/>
        <w:adjustRightInd w:val="0"/>
        <w:spacing w:line="240" w:lineRule="auto"/>
        <w:textAlignment w:val="baseline"/>
      </w:pPr>
      <w:bookmarkStart w:id="1108" w:name="_Toc234907316"/>
      <w:bookmarkStart w:id="1109" w:name="_Toc234996963"/>
      <w:bookmarkStart w:id="1110" w:name="_Toc295517391"/>
      <w:bookmarkStart w:id="1111" w:name="_Toc417301251"/>
      <w:bookmarkStart w:id="1112" w:name="_Toc438028176"/>
      <w:bookmarkStart w:id="1113" w:name="_Toc455582258"/>
      <w:bookmarkStart w:id="1114" w:name="_Toc455582694"/>
      <w:bookmarkStart w:id="1115" w:name="_Toc455583130"/>
      <w:bookmarkStart w:id="1116" w:name="_Toc461112384"/>
      <w:r w:rsidRPr="00A66A91">
        <w:t>Плата за размещение отходов</w:t>
      </w:r>
      <w:bookmarkEnd w:id="1108"/>
      <w:bookmarkEnd w:id="1109"/>
      <w:bookmarkEnd w:id="1110"/>
      <w:bookmarkEnd w:id="1111"/>
      <w:bookmarkEnd w:id="1112"/>
      <w:bookmarkEnd w:id="1113"/>
      <w:bookmarkEnd w:id="1114"/>
      <w:bookmarkEnd w:id="1115"/>
      <w:bookmarkEnd w:id="1116"/>
    </w:p>
    <w:p w:rsidR="00691EFC" w:rsidRPr="00A66A91" w:rsidRDefault="00691EFC" w:rsidP="00394306">
      <w:pPr>
        <w:pStyle w:val="afff6"/>
      </w:pPr>
      <w:r w:rsidRPr="00A66A91">
        <w:t xml:space="preserve">Накопление отходов - временное складирование отходов в местах (на площадках), обустроенных в соответствии с требованиями законодательства в области охраны окружающей среды и законодательства в области обеспечения санитарно-эпидемиологического благополучия населения, в целях их дальнейшего использования, обезвреживания, размещения, транспортирования. </w:t>
      </w:r>
    </w:p>
    <w:p w:rsidR="00691EFC" w:rsidRPr="00A66A91" w:rsidRDefault="00691EFC" w:rsidP="00394306">
      <w:pPr>
        <w:pStyle w:val="afff6"/>
      </w:pPr>
      <w:r w:rsidRPr="00A66A91">
        <w:t>Нормативные ставки приняты, согласно Постановлению Правительства РФ от 12.06.2003 №344 «О нормативах платы за выбросы в атмосферный воздух загрязняющих веществ стационарными и передвижными источниками, сбросы загрязняющих веществ в поверхностные и подземные водные объекты, размещение отходов производства и потребления».</w:t>
      </w:r>
    </w:p>
    <w:p w:rsidR="00691EFC" w:rsidRPr="00A66A91" w:rsidRDefault="00691EFC" w:rsidP="00394306">
      <w:pPr>
        <w:pStyle w:val="afff6"/>
      </w:pPr>
      <w:r w:rsidRPr="00A66A91">
        <w:t>По классу опасности образующиеся отходы, подлежащие размещению, относятся к 4 классу опасности.</w:t>
      </w:r>
    </w:p>
    <w:p w:rsidR="00691EFC" w:rsidRPr="00A66A91" w:rsidRDefault="00691EFC" w:rsidP="00394306">
      <w:pPr>
        <w:pStyle w:val="afff6"/>
      </w:pPr>
      <w:r w:rsidRPr="00A66A91">
        <w:lastRenderedPageBreak/>
        <w:t>Размер платы за размещение отходов, определяется по формуле:</w:t>
      </w:r>
    </w:p>
    <w:p w:rsidR="00691EFC" w:rsidRPr="00A66A91" w:rsidRDefault="00691EFC" w:rsidP="00BE5E93">
      <w:pPr>
        <w:pStyle w:val="afff6"/>
        <w:jc w:val="center"/>
      </w:pPr>
      <w:r w:rsidRPr="00A66A91">
        <w:t xml:space="preserve">С </w:t>
      </w:r>
      <w:r w:rsidRPr="00A66A91">
        <w:rPr>
          <w:vertAlign w:val="subscript"/>
        </w:rPr>
        <w:t>i отх.</w:t>
      </w:r>
      <w:r w:rsidRPr="00A66A91">
        <w:t xml:space="preserve"> =М * Н</w:t>
      </w:r>
      <w:r w:rsidRPr="00A66A91">
        <w:rPr>
          <w:vertAlign w:val="subscript"/>
        </w:rPr>
        <w:t xml:space="preserve">баз.i </w:t>
      </w:r>
      <w:r w:rsidRPr="00A66A91">
        <w:sym w:font="Symbol" w:char="F02A"/>
      </w:r>
      <w:r w:rsidRPr="00A66A91">
        <w:t>К</w:t>
      </w:r>
      <w:r w:rsidRPr="00A66A91">
        <w:rPr>
          <w:vertAlign w:val="subscript"/>
        </w:rPr>
        <w:t xml:space="preserve">инф. </w:t>
      </w:r>
      <w:r w:rsidRPr="00A66A91">
        <w:sym w:font="Symbol" w:char="F02A"/>
      </w:r>
      <w:r w:rsidRPr="00A66A91">
        <w:t xml:space="preserve"> К</w:t>
      </w:r>
      <w:r w:rsidRPr="00A66A91">
        <w:rPr>
          <w:vertAlign w:val="subscript"/>
        </w:rPr>
        <w:t>кс</w:t>
      </w:r>
      <w:r w:rsidRPr="00A66A91">
        <w:sym w:font="Symbol" w:char="F02A"/>
      </w:r>
      <w:r w:rsidRPr="00A66A91">
        <w:t xml:space="preserve"> К</w:t>
      </w:r>
      <w:r w:rsidRPr="00A66A91">
        <w:rPr>
          <w:vertAlign w:val="subscript"/>
        </w:rPr>
        <w:t xml:space="preserve">э.с. </w:t>
      </w:r>
      <w:r w:rsidRPr="00A66A91">
        <w:t>,</w:t>
      </w:r>
    </w:p>
    <w:p w:rsidR="00691EFC" w:rsidRPr="00A66A91" w:rsidRDefault="00691EFC" w:rsidP="00394306">
      <w:pPr>
        <w:pStyle w:val="afff6"/>
      </w:pPr>
      <w:r w:rsidRPr="00A66A91">
        <w:t>где:</w:t>
      </w:r>
    </w:p>
    <w:p w:rsidR="00691EFC" w:rsidRPr="00A66A91" w:rsidRDefault="00691EFC" w:rsidP="00394306">
      <w:pPr>
        <w:pStyle w:val="afff6"/>
      </w:pPr>
      <w:r w:rsidRPr="00A66A91">
        <w:t>М – масса i-го отхода, т;</w:t>
      </w:r>
    </w:p>
    <w:p w:rsidR="00691EFC" w:rsidRPr="00A66A91" w:rsidRDefault="00691EFC" w:rsidP="00394306">
      <w:pPr>
        <w:pStyle w:val="afff6"/>
      </w:pPr>
      <w:r w:rsidRPr="00A66A91">
        <w:t>Н</w:t>
      </w:r>
      <w:r w:rsidRPr="00A66A91">
        <w:rPr>
          <w:vertAlign w:val="subscript"/>
        </w:rPr>
        <w:t xml:space="preserve">баз.i </w:t>
      </w:r>
      <w:r w:rsidRPr="00A66A91">
        <w:t>- базовый норматив платы за 1 тонну размещенного отхода i-го вида в пределах установленного лимита;</w:t>
      </w:r>
    </w:p>
    <w:p w:rsidR="00691EFC" w:rsidRPr="00A66A91" w:rsidRDefault="00691EFC" w:rsidP="00394306">
      <w:pPr>
        <w:pStyle w:val="afff6"/>
      </w:pPr>
      <w:r w:rsidRPr="00A66A91">
        <w:t>К</w:t>
      </w:r>
      <w:r w:rsidRPr="00A66A91">
        <w:rPr>
          <w:vertAlign w:val="subscript"/>
        </w:rPr>
        <w:t xml:space="preserve">э.с. </w:t>
      </w:r>
      <w:r w:rsidRPr="00A66A91">
        <w:t>– коэффициент экологической ситуации (1,4</w:t>
      </w:r>
      <w:r>
        <w:t xml:space="preserve"> – для </w:t>
      </w:r>
      <w:r w:rsidRPr="000E3311">
        <w:t>Северного экономического района</w:t>
      </w:r>
      <w:r w:rsidRPr="00A66A91">
        <w:t>);</w:t>
      </w:r>
    </w:p>
    <w:p w:rsidR="00691EFC" w:rsidRPr="00A66A91" w:rsidRDefault="00691EFC" w:rsidP="00394306">
      <w:pPr>
        <w:pStyle w:val="afff6"/>
      </w:pPr>
      <w:r w:rsidRPr="00A66A91">
        <w:t>К</w:t>
      </w:r>
      <w:r w:rsidRPr="00A66A91">
        <w:rPr>
          <w:vertAlign w:val="subscript"/>
        </w:rPr>
        <w:t>КС</w:t>
      </w:r>
      <w:r w:rsidRPr="00A66A91">
        <w:t xml:space="preserve"> – коэффициент зоны Крайнего Севера (2);</w:t>
      </w:r>
    </w:p>
    <w:p w:rsidR="00691EFC" w:rsidRPr="00A66A91" w:rsidRDefault="00691EFC" w:rsidP="00394306">
      <w:pPr>
        <w:pStyle w:val="afff6"/>
      </w:pPr>
      <w:r w:rsidRPr="00A66A91">
        <w:t>К</w:t>
      </w:r>
      <w:r w:rsidRPr="00A66A91">
        <w:rPr>
          <w:vertAlign w:val="subscript"/>
        </w:rPr>
        <w:t xml:space="preserve">инф. </w:t>
      </w:r>
      <w:r w:rsidRPr="00A66A91">
        <w:t>- коэффициент инфляции с учетом деноминации.</w:t>
      </w:r>
    </w:p>
    <w:p w:rsidR="00691EFC" w:rsidRPr="00A66A91" w:rsidRDefault="00691EFC" w:rsidP="00394306">
      <w:pPr>
        <w:pStyle w:val="afff6"/>
      </w:pPr>
      <w:r w:rsidRPr="00A66A91">
        <w:t>В соответствии с постановлением Правительства РФ от 19.11.2014 г. «О коэффициентах к нормативам платы за выбросы в атмосферный воздух загрязняющих веществ стационарными и передвижными источниками, сбросы загрязняющих веществ в поверхностные и подземные водные объекты, в том числе через централизованные системы водоотведения, размещение отходов производства и потребления» нормативы платы за негативное воздействие на окружающую среду, установленные Правительством Российской Федерации в 2003 году и в 2005 году (Постановление Правительства РФ от 12.06.2003 № 344), применяются в 2016 году с коэффициентом соответственно 2,56  и 2,07.</w:t>
      </w:r>
    </w:p>
    <w:p w:rsidR="00691EFC" w:rsidRPr="00A66A91" w:rsidRDefault="008777A9" w:rsidP="00394306">
      <w:pPr>
        <w:pStyle w:val="a4"/>
      </w:pPr>
      <w:bookmarkStart w:id="1117" w:name="_Toc416176463"/>
      <w:bookmarkStart w:id="1118" w:name="_Toc417301380"/>
      <w:bookmarkStart w:id="1119" w:name="_Toc438028247"/>
      <w:bookmarkStart w:id="1120" w:name="_Toc455583204"/>
      <w:r>
        <w:t>Таблица</w:t>
      </w:r>
      <w:r w:rsidR="00394306">
        <w:t xml:space="preserve"> </w:t>
      </w:r>
      <w:fldSimple w:instr=" STYLEREF 2 \s ">
        <w:r w:rsidR="00BA10D4">
          <w:rPr>
            <w:noProof/>
          </w:rPr>
          <w:t>10.2</w:t>
        </w:r>
      </w:fldSimple>
      <w:r w:rsidR="00135C15">
        <w:noBreakHyphen/>
      </w:r>
      <w:fldSimple w:instr=" SEQ Таблица \* ARABIC \s 2 ">
        <w:r w:rsidR="00BA10D4">
          <w:rPr>
            <w:noProof/>
          </w:rPr>
          <w:t>2</w:t>
        </w:r>
      </w:fldSimple>
      <w:r w:rsidR="00394306">
        <w:t xml:space="preserve">. </w:t>
      </w:r>
      <w:r w:rsidR="00691EFC" w:rsidRPr="00A66A91">
        <w:t>Расчет платы за размещение отходов (в ценах 2016 года)</w:t>
      </w:r>
      <w:bookmarkEnd w:id="1117"/>
      <w:bookmarkEnd w:id="1118"/>
      <w:bookmarkEnd w:id="1119"/>
      <w:bookmarkEnd w:id="1120"/>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227"/>
        <w:gridCol w:w="852"/>
        <w:gridCol w:w="1843"/>
        <w:gridCol w:w="1843"/>
        <w:gridCol w:w="1805"/>
      </w:tblGrid>
      <w:tr w:rsidR="00691EFC" w:rsidRPr="00A66A91" w:rsidTr="00394306">
        <w:trPr>
          <w:cantSplit/>
          <w:tblHeader/>
        </w:trPr>
        <w:tc>
          <w:tcPr>
            <w:tcW w:w="1686" w:type="pct"/>
            <w:shd w:val="clear" w:color="auto" w:fill="DBE5F1" w:themeFill="accent1" w:themeFillTint="33"/>
            <w:vAlign w:val="center"/>
          </w:tcPr>
          <w:p w:rsidR="00691EFC" w:rsidRPr="00394306" w:rsidRDefault="00691EFC" w:rsidP="00394306">
            <w:pPr>
              <w:pStyle w:val="afff6"/>
              <w:spacing w:before="0" w:after="0"/>
              <w:ind w:left="0"/>
              <w:jc w:val="center"/>
              <w:rPr>
                <w:b/>
                <w:noProof/>
                <w:sz w:val="20"/>
              </w:rPr>
            </w:pPr>
            <w:r w:rsidRPr="00394306">
              <w:rPr>
                <w:b/>
                <w:noProof/>
                <w:sz w:val="20"/>
              </w:rPr>
              <w:t>Наименование отхода</w:t>
            </w:r>
            <w:r w:rsidRPr="00394306">
              <w:rPr>
                <w:b/>
                <w:noProof/>
                <w:sz w:val="20"/>
              </w:rPr>
              <w:br/>
              <w:t>по ФККО</w:t>
            </w:r>
          </w:p>
        </w:tc>
        <w:tc>
          <w:tcPr>
            <w:tcW w:w="445" w:type="pct"/>
            <w:shd w:val="clear" w:color="auto" w:fill="DBE5F1" w:themeFill="accent1" w:themeFillTint="33"/>
            <w:vAlign w:val="center"/>
          </w:tcPr>
          <w:p w:rsidR="00691EFC" w:rsidRPr="00394306" w:rsidRDefault="00691EFC" w:rsidP="00394306">
            <w:pPr>
              <w:pStyle w:val="afff6"/>
              <w:spacing w:before="0" w:after="0"/>
              <w:ind w:left="0"/>
              <w:jc w:val="center"/>
              <w:rPr>
                <w:b/>
                <w:noProof/>
                <w:sz w:val="20"/>
              </w:rPr>
            </w:pPr>
            <w:r w:rsidRPr="00394306">
              <w:rPr>
                <w:b/>
                <w:noProof/>
                <w:sz w:val="20"/>
              </w:rPr>
              <w:t>Класс опас-ности</w:t>
            </w:r>
          </w:p>
        </w:tc>
        <w:tc>
          <w:tcPr>
            <w:tcW w:w="963" w:type="pct"/>
            <w:shd w:val="clear" w:color="auto" w:fill="DBE5F1" w:themeFill="accent1" w:themeFillTint="33"/>
            <w:vAlign w:val="center"/>
          </w:tcPr>
          <w:p w:rsidR="00691EFC" w:rsidRPr="00394306" w:rsidRDefault="00691EFC" w:rsidP="00394306">
            <w:pPr>
              <w:pStyle w:val="afff6"/>
              <w:spacing w:before="0" w:after="0"/>
              <w:ind w:left="0"/>
              <w:jc w:val="center"/>
              <w:rPr>
                <w:b/>
                <w:noProof/>
                <w:sz w:val="20"/>
              </w:rPr>
            </w:pPr>
            <w:r w:rsidRPr="00394306">
              <w:rPr>
                <w:b/>
                <w:noProof/>
                <w:sz w:val="20"/>
              </w:rPr>
              <w:t xml:space="preserve">Количество отхода в пределах установленных лимитов за весь период, </w:t>
            </w:r>
            <w:r w:rsidRPr="00394306">
              <w:rPr>
                <w:b/>
                <w:noProof/>
                <w:sz w:val="20"/>
              </w:rPr>
              <w:br/>
              <w:t>т/период</w:t>
            </w:r>
          </w:p>
        </w:tc>
        <w:tc>
          <w:tcPr>
            <w:tcW w:w="963" w:type="pct"/>
            <w:shd w:val="clear" w:color="auto" w:fill="DBE5F1" w:themeFill="accent1" w:themeFillTint="33"/>
            <w:vAlign w:val="center"/>
          </w:tcPr>
          <w:p w:rsidR="00691EFC" w:rsidRPr="00394306" w:rsidRDefault="00691EFC" w:rsidP="00394306">
            <w:pPr>
              <w:pStyle w:val="afff6"/>
              <w:spacing w:before="0" w:after="0"/>
              <w:ind w:left="0"/>
              <w:jc w:val="center"/>
              <w:rPr>
                <w:b/>
                <w:noProof/>
                <w:sz w:val="20"/>
              </w:rPr>
            </w:pPr>
            <w:r w:rsidRPr="00394306">
              <w:rPr>
                <w:b/>
                <w:noProof/>
                <w:sz w:val="20"/>
              </w:rPr>
              <w:t>Норматив платы за размещение 1 т отхода в пределах установленных лимитов, руб/т.</w:t>
            </w:r>
          </w:p>
        </w:tc>
        <w:tc>
          <w:tcPr>
            <w:tcW w:w="943" w:type="pct"/>
            <w:shd w:val="clear" w:color="auto" w:fill="DBE5F1" w:themeFill="accent1" w:themeFillTint="33"/>
            <w:vAlign w:val="center"/>
          </w:tcPr>
          <w:p w:rsidR="00691EFC" w:rsidRPr="00394306" w:rsidRDefault="00691EFC" w:rsidP="00394306">
            <w:pPr>
              <w:pStyle w:val="afff6"/>
              <w:spacing w:before="0" w:after="0"/>
              <w:ind w:left="0"/>
              <w:jc w:val="center"/>
              <w:rPr>
                <w:b/>
                <w:noProof/>
                <w:sz w:val="20"/>
              </w:rPr>
            </w:pPr>
            <w:r w:rsidRPr="00394306">
              <w:rPr>
                <w:b/>
                <w:noProof/>
                <w:sz w:val="20"/>
              </w:rPr>
              <w:t>Сумма платы за размещение отходов в пределах установленных лимитов, руб.</w:t>
            </w:r>
          </w:p>
        </w:tc>
      </w:tr>
      <w:tr w:rsidR="00691EFC" w:rsidRPr="00A66A91" w:rsidTr="00691EFC">
        <w:trPr>
          <w:cantSplit/>
        </w:trPr>
        <w:tc>
          <w:tcPr>
            <w:tcW w:w="1686" w:type="pct"/>
          </w:tcPr>
          <w:p w:rsidR="00691EFC" w:rsidRPr="00394306" w:rsidRDefault="00691EFC" w:rsidP="00394306">
            <w:pPr>
              <w:pStyle w:val="afff6"/>
              <w:spacing w:before="0" w:after="0"/>
              <w:ind w:left="0"/>
              <w:jc w:val="left"/>
              <w:rPr>
                <w:color w:val="000000"/>
                <w:sz w:val="20"/>
              </w:rPr>
            </w:pPr>
            <w:r w:rsidRPr="00394306">
              <w:rPr>
                <w:color w:val="000000"/>
                <w:sz w:val="20"/>
              </w:rPr>
              <w:t>Ил избыточный биологических очистных сооружений хозяйственно-бытовых и смешанных сточных вод</w:t>
            </w:r>
          </w:p>
        </w:tc>
        <w:tc>
          <w:tcPr>
            <w:tcW w:w="445" w:type="pct"/>
            <w:vAlign w:val="center"/>
          </w:tcPr>
          <w:p w:rsidR="00691EFC" w:rsidRPr="00394306" w:rsidRDefault="00691EFC" w:rsidP="00394306">
            <w:pPr>
              <w:pStyle w:val="afff6"/>
              <w:spacing w:before="0" w:after="0"/>
              <w:ind w:left="0"/>
              <w:jc w:val="center"/>
              <w:rPr>
                <w:noProof/>
                <w:sz w:val="20"/>
              </w:rPr>
            </w:pPr>
            <w:r w:rsidRPr="00394306">
              <w:rPr>
                <w:noProof/>
                <w:sz w:val="20"/>
              </w:rPr>
              <w:t>4</w:t>
            </w:r>
          </w:p>
        </w:tc>
        <w:tc>
          <w:tcPr>
            <w:tcW w:w="963" w:type="pct"/>
            <w:vAlign w:val="center"/>
          </w:tcPr>
          <w:p w:rsidR="00691EFC" w:rsidRPr="00394306" w:rsidRDefault="00691EFC" w:rsidP="00092579">
            <w:pPr>
              <w:pStyle w:val="afff6"/>
              <w:spacing w:before="0" w:after="0"/>
              <w:ind w:left="0"/>
              <w:jc w:val="center"/>
              <w:rPr>
                <w:noProof/>
                <w:sz w:val="20"/>
              </w:rPr>
            </w:pPr>
            <w:r w:rsidRPr="00394306">
              <w:rPr>
                <w:color w:val="000000"/>
                <w:sz w:val="20"/>
              </w:rPr>
              <w:t>0,</w:t>
            </w:r>
            <w:r w:rsidR="00394306">
              <w:rPr>
                <w:color w:val="000000"/>
                <w:sz w:val="20"/>
              </w:rPr>
              <w:t>7</w:t>
            </w:r>
            <w:r w:rsidR="00092579">
              <w:rPr>
                <w:color w:val="000000"/>
                <w:sz w:val="20"/>
              </w:rPr>
              <w:t>35</w:t>
            </w:r>
          </w:p>
        </w:tc>
        <w:tc>
          <w:tcPr>
            <w:tcW w:w="963" w:type="pct"/>
            <w:vAlign w:val="center"/>
          </w:tcPr>
          <w:p w:rsidR="00691EFC" w:rsidRPr="00394306" w:rsidRDefault="00691EFC" w:rsidP="00394306">
            <w:pPr>
              <w:pStyle w:val="afff6"/>
              <w:spacing w:before="0" w:after="0"/>
              <w:ind w:left="0"/>
              <w:jc w:val="center"/>
              <w:rPr>
                <w:noProof/>
                <w:sz w:val="20"/>
              </w:rPr>
            </w:pPr>
            <w:r w:rsidRPr="00394306">
              <w:rPr>
                <w:noProof/>
                <w:sz w:val="20"/>
              </w:rPr>
              <w:t>248,4</w:t>
            </w:r>
          </w:p>
        </w:tc>
        <w:tc>
          <w:tcPr>
            <w:tcW w:w="943" w:type="pct"/>
            <w:vAlign w:val="center"/>
          </w:tcPr>
          <w:p w:rsidR="00691EFC" w:rsidRPr="00394306" w:rsidRDefault="00092579" w:rsidP="00394306">
            <w:pPr>
              <w:pStyle w:val="afff6"/>
              <w:spacing w:before="0" w:after="0"/>
              <w:ind w:left="0"/>
              <w:jc w:val="center"/>
              <w:rPr>
                <w:noProof/>
                <w:sz w:val="20"/>
              </w:rPr>
            </w:pPr>
            <w:r>
              <w:rPr>
                <w:noProof/>
                <w:sz w:val="20"/>
              </w:rPr>
              <w:t>182,57</w:t>
            </w:r>
          </w:p>
        </w:tc>
      </w:tr>
      <w:tr w:rsidR="00691EFC" w:rsidRPr="00A66A91" w:rsidTr="00691EFC">
        <w:trPr>
          <w:cantSplit/>
        </w:trPr>
        <w:tc>
          <w:tcPr>
            <w:tcW w:w="1686" w:type="pct"/>
          </w:tcPr>
          <w:p w:rsidR="00691EFC" w:rsidRPr="00394306" w:rsidRDefault="00691EFC" w:rsidP="00394306">
            <w:pPr>
              <w:pStyle w:val="afff6"/>
              <w:spacing w:before="0" w:after="0"/>
              <w:ind w:left="0"/>
              <w:jc w:val="left"/>
              <w:rPr>
                <w:sz w:val="20"/>
              </w:rPr>
            </w:pPr>
            <w:r w:rsidRPr="00394306">
              <w:rPr>
                <w:sz w:val="20"/>
              </w:rPr>
              <w:t>Отходы при обезвреживании отходов</w:t>
            </w:r>
          </w:p>
        </w:tc>
        <w:tc>
          <w:tcPr>
            <w:tcW w:w="445" w:type="pct"/>
            <w:vAlign w:val="center"/>
          </w:tcPr>
          <w:p w:rsidR="00691EFC" w:rsidRPr="00394306" w:rsidRDefault="00691EFC" w:rsidP="00394306">
            <w:pPr>
              <w:pStyle w:val="afff6"/>
              <w:spacing w:before="0" w:after="0"/>
              <w:ind w:left="0"/>
              <w:jc w:val="center"/>
              <w:rPr>
                <w:color w:val="000000"/>
                <w:sz w:val="20"/>
              </w:rPr>
            </w:pPr>
            <w:r w:rsidRPr="00394306">
              <w:rPr>
                <w:color w:val="000000"/>
                <w:sz w:val="20"/>
              </w:rPr>
              <w:t>4</w:t>
            </w:r>
          </w:p>
        </w:tc>
        <w:tc>
          <w:tcPr>
            <w:tcW w:w="963" w:type="pct"/>
            <w:vAlign w:val="center"/>
          </w:tcPr>
          <w:p w:rsidR="00691EFC" w:rsidRPr="00394306" w:rsidRDefault="00691EFC" w:rsidP="00394306">
            <w:pPr>
              <w:pStyle w:val="afff6"/>
              <w:spacing w:before="0" w:after="0"/>
              <w:ind w:left="0"/>
              <w:jc w:val="center"/>
              <w:rPr>
                <w:color w:val="000000"/>
                <w:sz w:val="20"/>
              </w:rPr>
            </w:pPr>
            <w:r w:rsidRPr="00394306">
              <w:rPr>
                <w:sz w:val="20"/>
              </w:rPr>
              <w:t>0,</w:t>
            </w:r>
            <w:r w:rsidR="00394306">
              <w:rPr>
                <w:sz w:val="20"/>
              </w:rPr>
              <w:t>036</w:t>
            </w:r>
          </w:p>
        </w:tc>
        <w:tc>
          <w:tcPr>
            <w:tcW w:w="963" w:type="pct"/>
            <w:vAlign w:val="center"/>
          </w:tcPr>
          <w:p w:rsidR="00691EFC" w:rsidRPr="00394306" w:rsidRDefault="00691EFC" w:rsidP="00394306">
            <w:pPr>
              <w:pStyle w:val="afff6"/>
              <w:spacing w:before="0" w:after="0"/>
              <w:ind w:left="0"/>
              <w:jc w:val="center"/>
              <w:rPr>
                <w:noProof/>
                <w:sz w:val="20"/>
              </w:rPr>
            </w:pPr>
            <w:r w:rsidRPr="00394306">
              <w:rPr>
                <w:noProof/>
                <w:sz w:val="20"/>
              </w:rPr>
              <w:t>248,4</w:t>
            </w:r>
          </w:p>
        </w:tc>
        <w:tc>
          <w:tcPr>
            <w:tcW w:w="943" w:type="pct"/>
            <w:vAlign w:val="center"/>
          </w:tcPr>
          <w:p w:rsidR="00691EFC" w:rsidRPr="00394306" w:rsidRDefault="00394306" w:rsidP="00394306">
            <w:pPr>
              <w:pStyle w:val="afff6"/>
              <w:spacing w:before="0" w:after="0"/>
              <w:ind w:left="0"/>
              <w:jc w:val="center"/>
              <w:rPr>
                <w:noProof/>
                <w:sz w:val="20"/>
              </w:rPr>
            </w:pPr>
            <w:r>
              <w:rPr>
                <w:noProof/>
                <w:sz w:val="20"/>
              </w:rPr>
              <w:t>8,94</w:t>
            </w:r>
          </w:p>
        </w:tc>
      </w:tr>
      <w:tr w:rsidR="00691EFC" w:rsidRPr="00A66A91" w:rsidTr="00691EFC">
        <w:trPr>
          <w:cantSplit/>
        </w:trPr>
        <w:tc>
          <w:tcPr>
            <w:tcW w:w="2131" w:type="pct"/>
            <w:gridSpan w:val="2"/>
          </w:tcPr>
          <w:p w:rsidR="00691EFC" w:rsidRPr="00394306" w:rsidRDefault="00691EFC" w:rsidP="00394306">
            <w:pPr>
              <w:pStyle w:val="afff6"/>
              <w:spacing w:before="0" w:after="0"/>
              <w:ind w:left="0"/>
              <w:jc w:val="center"/>
              <w:rPr>
                <w:noProof/>
                <w:sz w:val="20"/>
              </w:rPr>
            </w:pPr>
            <w:r w:rsidRPr="00394306">
              <w:rPr>
                <w:noProof/>
                <w:sz w:val="20"/>
              </w:rPr>
              <w:t>Итого отходов 4 класса опасности</w:t>
            </w:r>
          </w:p>
        </w:tc>
        <w:tc>
          <w:tcPr>
            <w:tcW w:w="963" w:type="pct"/>
          </w:tcPr>
          <w:p w:rsidR="00691EFC" w:rsidRPr="00394306" w:rsidRDefault="00394306" w:rsidP="00394306">
            <w:pPr>
              <w:pStyle w:val="afff6"/>
              <w:spacing w:before="0" w:after="0"/>
              <w:ind w:left="0"/>
              <w:jc w:val="center"/>
              <w:rPr>
                <w:noProof/>
                <w:sz w:val="20"/>
              </w:rPr>
            </w:pPr>
            <w:r>
              <w:rPr>
                <w:noProof/>
                <w:sz w:val="20"/>
              </w:rPr>
              <w:t>0,818</w:t>
            </w:r>
          </w:p>
        </w:tc>
        <w:tc>
          <w:tcPr>
            <w:tcW w:w="963" w:type="pct"/>
          </w:tcPr>
          <w:p w:rsidR="00691EFC" w:rsidRPr="00394306" w:rsidRDefault="00691EFC" w:rsidP="00394306">
            <w:pPr>
              <w:pStyle w:val="afff6"/>
              <w:spacing w:before="0" w:after="0"/>
              <w:ind w:left="0"/>
              <w:jc w:val="center"/>
              <w:rPr>
                <w:noProof/>
                <w:sz w:val="20"/>
              </w:rPr>
            </w:pPr>
          </w:p>
        </w:tc>
        <w:tc>
          <w:tcPr>
            <w:tcW w:w="943" w:type="pct"/>
            <w:vAlign w:val="center"/>
          </w:tcPr>
          <w:p w:rsidR="00691EFC" w:rsidRPr="00394306" w:rsidRDefault="00092579" w:rsidP="00394306">
            <w:pPr>
              <w:pStyle w:val="afff6"/>
              <w:spacing w:before="0" w:after="0"/>
              <w:ind w:left="0"/>
              <w:jc w:val="center"/>
              <w:rPr>
                <w:b/>
                <w:bCs/>
                <w:color w:val="000000"/>
                <w:sz w:val="20"/>
              </w:rPr>
            </w:pPr>
            <w:r>
              <w:rPr>
                <w:b/>
                <w:bCs/>
                <w:noProof/>
                <w:color w:val="000000"/>
                <w:sz w:val="20"/>
              </w:rPr>
              <w:t>191,51</w:t>
            </w:r>
          </w:p>
        </w:tc>
      </w:tr>
      <w:tr w:rsidR="00691EFC" w:rsidRPr="00A66A91" w:rsidTr="00691EFC">
        <w:trPr>
          <w:cantSplit/>
        </w:trPr>
        <w:tc>
          <w:tcPr>
            <w:tcW w:w="4057" w:type="pct"/>
            <w:gridSpan w:val="4"/>
            <w:vAlign w:val="center"/>
          </w:tcPr>
          <w:p w:rsidR="00691EFC" w:rsidRPr="00394306" w:rsidRDefault="00691EFC" w:rsidP="00394306">
            <w:pPr>
              <w:pStyle w:val="afff6"/>
              <w:spacing w:before="0" w:after="0"/>
              <w:ind w:left="0"/>
              <w:jc w:val="center"/>
              <w:rPr>
                <w:noProof/>
                <w:sz w:val="20"/>
              </w:rPr>
            </w:pPr>
            <w:r w:rsidRPr="00394306">
              <w:rPr>
                <w:noProof/>
                <w:sz w:val="20"/>
              </w:rPr>
              <w:t>Итого с учетом коэффициента экологической ситуации 1.4</w:t>
            </w:r>
          </w:p>
          <w:p w:rsidR="00691EFC" w:rsidRPr="00394306" w:rsidRDefault="00691EFC" w:rsidP="00394306">
            <w:pPr>
              <w:pStyle w:val="afff6"/>
              <w:spacing w:before="0" w:after="0"/>
              <w:ind w:left="0"/>
              <w:jc w:val="center"/>
              <w:rPr>
                <w:noProof/>
                <w:sz w:val="20"/>
              </w:rPr>
            </w:pPr>
            <w:r w:rsidRPr="00394306">
              <w:rPr>
                <w:noProof/>
                <w:sz w:val="20"/>
              </w:rPr>
              <w:t>и коэффициента районов Крайнего Севера 2.0</w:t>
            </w:r>
          </w:p>
        </w:tc>
        <w:tc>
          <w:tcPr>
            <w:tcW w:w="943" w:type="pct"/>
            <w:vAlign w:val="center"/>
          </w:tcPr>
          <w:p w:rsidR="00691EFC" w:rsidRPr="00394306" w:rsidRDefault="00092579" w:rsidP="00394306">
            <w:pPr>
              <w:pStyle w:val="afff6"/>
              <w:spacing w:before="0" w:after="0"/>
              <w:ind w:left="0"/>
              <w:jc w:val="center"/>
              <w:rPr>
                <w:b/>
                <w:bCs/>
                <w:color w:val="000000"/>
                <w:sz w:val="20"/>
              </w:rPr>
            </w:pPr>
            <w:r>
              <w:rPr>
                <w:b/>
                <w:bCs/>
                <w:noProof/>
                <w:color w:val="000000"/>
                <w:sz w:val="20"/>
              </w:rPr>
              <w:t>536,23</w:t>
            </w:r>
          </w:p>
        </w:tc>
      </w:tr>
      <w:tr w:rsidR="00691EFC" w:rsidRPr="00140705" w:rsidTr="00691EFC">
        <w:trPr>
          <w:cantSplit/>
        </w:trPr>
        <w:tc>
          <w:tcPr>
            <w:tcW w:w="4057" w:type="pct"/>
            <w:gridSpan w:val="4"/>
            <w:vAlign w:val="center"/>
          </w:tcPr>
          <w:p w:rsidR="00691EFC" w:rsidRPr="00394306" w:rsidRDefault="00691EFC" w:rsidP="00394306">
            <w:pPr>
              <w:pStyle w:val="afff6"/>
              <w:spacing w:before="0" w:after="0"/>
              <w:ind w:left="0"/>
              <w:jc w:val="center"/>
              <w:rPr>
                <w:noProof/>
                <w:sz w:val="20"/>
              </w:rPr>
            </w:pPr>
            <w:r w:rsidRPr="00394306">
              <w:rPr>
                <w:noProof/>
                <w:sz w:val="20"/>
              </w:rPr>
              <w:t>Всего с учетом индексации (инфляции) на 2016 год 2.56</w:t>
            </w:r>
          </w:p>
        </w:tc>
        <w:tc>
          <w:tcPr>
            <w:tcW w:w="943" w:type="pct"/>
            <w:vAlign w:val="center"/>
          </w:tcPr>
          <w:p w:rsidR="00691EFC" w:rsidRPr="00394306" w:rsidRDefault="00092579" w:rsidP="00394306">
            <w:pPr>
              <w:pStyle w:val="afff6"/>
              <w:spacing w:before="0" w:after="0"/>
              <w:ind w:left="0"/>
              <w:jc w:val="center"/>
              <w:rPr>
                <w:b/>
                <w:bCs/>
                <w:color w:val="000000"/>
                <w:sz w:val="20"/>
              </w:rPr>
            </w:pPr>
            <w:r>
              <w:rPr>
                <w:b/>
                <w:bCs/>
                <w:noProof/>
                <w:color w:val="000000"/>
                <w:sz w:val="20"/>
              </w:rPr>
              <w:t>1372,74</w:t>
            </w:r>
          </w:p>
        </w:tc>
      </w:tr>
    </w:tbl>
    <w:p w:rsidR="00691EFC" w:rsidRPr="000E3852" w:rsidRDefault="00691EFC" w:rsidP="00394306">
      <w:pPr>
        <w:pStyle w:val="afff6"/>
      </w:pPr>
      <w:r w:rsidRPr="000E3852">
        <w:t xml:space="preserve">Таким образом, плата за размещение отходов производства и потребления за весь период морских сейсморазведочных работ составит </w:t>
      </w:r>
      <w:r w:rsidR="00092579">
        <w:rPr>
          <w:b/>
        </w:rPr>
        <w:t>1372,74</w:t>
      </w:r>
      <w:r w:rsidRPr="000E3852">
        <w:t xml:space="preserve"> </w:t>
      </w:r>
      <w:r w:rsidRPr="000E3852">
        <w:rPr>
          <w:b/>
        </w:rPr>
        <w:t xml:space="preserve">руб. </w:t>
      </w:r>
      <w:r w:rsidRPr="000E3852">
        <w:t>в ценах 2016 года.</w:t>
      </w:r>
    </w:p>
    <w:p w:rsidR="00691EFC" w:rsidRPr="00A66A91" w:rsidRDefault="00691EFC" w:rsidP="00116049">
      <w:pPr>
        <w:pStyle w:val="3"/>
        <w:tabs>
          <w:tab w:val="left" w:pos="1701"/>
        </w:tabs>
        <w:overflowPunct w:val="0"/>
        <w:autoSpaceDE w:val="0"/>
        <w:autoSpaceDN w:val="0"/>
        <w:adjustRightInd w:val="0"/>
        <w:spacing w:before="120" w:line="240" w:lineRule="auto"/>
        <w:textAlignment w:val="baseline"/>
      </w:pPr>
      <w:bookmarkStart w:id="1121" w:name="_Ref159409007"/>
      <w:bookmarkStart w:id="1122" w:name="_Toc171170097"/>
      <w:bookmarkStart w:id="1123" w:name="_Toc213931670"/>
      <w:bookmarkStart w:id="1124" w:name="_Toc227664565"/>
      <w:bookmarkStart w:id="1125" w:name="_Toc227768873"/>
      <w:bookmarkStart w:id="1126" w:name="_Toc234907317"/>
      <w:bookmarkStart w:id="1127" w:name="_Toc234996964"/>
      <w:bookmarkStart w:id="1128" w:name="_Toc295517392"/>
      <w:bookmarkStart w:id="1129" w:name="_Toc417301252"/>
      <w:bookmarkStart w:id="1130" w:name="_Toc438028177"/>
      <w:bookmarkStart w:id="1131" w:name="_Toc455582259"/>
      <w:bookmarkStart w:id="1132" w:name="_Toc455582695"/>
      <w:bookmarkStart w:id="1133" w:name="_Toc455583131"/>
      <w:bookmarkStart w:id="1134" w:name="_Toc461112385"/>
      <w:r w:rsidRPr="00A66A91">
        <w:t>Компенсационные выплат</w:t>
      </w:r>
      <w:bookmarkEnd w:id="1121"/>
      <w:bookmarkEnd w:id="1122"/>
      <w:bookmarkEnd w:id="1123"/>
      <w:bookmarkEnd w:id="1124"/>
      <w:bookmarkEnd w:id="1125"/>
      <w:bookmarkEnd w:id="1126"/>
      <w:bookmarkEnd w:id="1127"/>
      <w:r w:rsidRPr="00A66A91">
        <w:t>ы</w:t>
      </w:r>
      <w:bookmarkEnd w:id="1128"/>
      <w:bookmarkEnd w:id="1129"/>
      <w:bookmarkEnd w:id="1130"/>
      <w:bookmarkEnd w:id="1131"/>
      <w:bookmarkEnd w:id="1132"/>
      <w:bookmarkEnd w:id="1133"/>
      <w:bookmarkEnd w:id="1134"/>
    </w:p>
    <w:p w:rsidR="00691EFC" w:rsidRPr="00DE73B6" w:rsidRDefault="00691EFC" w:rsidP="00DE73B6">
      <w:pPr>
        <w:pStyle w:val="afff6"/>
      </w:pPr>
      <w:r w:rsidRPr="00DE73B6">
        <w:t>Компенсационные выплаты – это платежи, осуществляемые в соответствии с требованиями природоохранного законодательства РФ с целью устранения или возмещения ущерба, или вреда, причиненного окружающей среде в результате реализации деятельности.</w:t>
      </w:r>
    </w:p>
    <w:p w:rsidR="00691EFC" w:rsidRPr="00DE73B6" w:rsidRDefault="00691EFC" w:rsidP="00DE73B6">
      <w:pPr>
        <w:pStyle w:val="afff6"/>
      </w:pPr>
      <w:r w:rsidRPr="00DE73B6">
        <w:lastRenderedPageBreak/>
        <w:t>Предложенные компенсационные мероприятия будут согласованы с Росрыболовством и его территориальными органами. В случае предложения компенсационных мероприятий по воспроизводству других видов водных биоресурсов, количество воспроизводимых на рыбоводных предприятиях данного бассейна биоресурсов определяется исходя из рассчитанной величины натурального ущерба</w:t>
      </w:r>
      <w:r w:rsidR="007C5C87">
        <w:t xml:space="preserve"> (см. Том 3 настоящей Программы)</w:t>
      </w:r>
      <w:r w:rsidRPr="00DE73B6">
        <w:t>.</w:t>
      </w:r>
    </w:p>
    <w:p w:rsidR="00691EFC" w:rsidRPr="00A66A91" w:rsidRDefault="00691EFC" w:rsidP="00116049">
      <w:pPr>
        <w:pStyle w:val="21"/>
      </w:pPr>
      <w:bookmarkStart w:id="1135" w:name="_Toc234907319"/>
      <w:bookmarkStart w:id="1136" w:name="_Toc234996965"/>
      <w:bookmarkStart w:id="1137" w:name="_Toc295517393"/>
      <w:bookmarkStart w:id="1138" w:name="_Toc417301253"/>
      <w:bookmarkStart w:id="1139" w:name="_Toc438028178"/>
      <w:bookmarkStart w:id="1140" w:name="_Toc455582260"/>
      <w:bookmarkStart w:id="1141" w:name="_Toc455582696"/>
      <w:bookmarkStart w:id="1142" w:name="_Toc455583132"/>
      <w:bookmarkStart w:id="1143" w:name="_Toc461112386"/>
      <w:r w:rsidRPr="00A66A91">
        <w:t>Затраты на организацию и проведение производственного экологического контроля</w:t>
      </w:r>
      <w:bookmarkEnd w:id="1135"/>
      <w:bookmarkEnd w:id="1136"/>
      <w:r w:rsidRPr="00A66A91">
        <w:t xml:space="preserve"> и мониторинга</w:t>
      </w:r>
      <w:bookmarkEnd w:id="1137"/>
      <w:bookmarkEnd w:id="1138"/>
      <w:bookmarkEnd w:id="1139"/>
      <w:bookmarkEnd w:id="1140"/>
      <w:bookmarkEnd w:id="1141"/>
      <w:bookmarkEnd w:id="1142"/>
      <w:bookmarkEnd w:id="1143"/>
    </w:p>
    <w:p w:rsidR="00691EFC" w:rsidRPr="00DE73B6" w:rsidRDefault="00691EFC" w:rsidP="00DE73B6">
      <w:pPr>
        <w:pStyle w:val="afff6"/>
      </w:pPr>
      <w:bookmarkStart w:id="1144" w:name="_Toc234907320"/>
      <w:bookmarkStart w:id="1145" w:name="_Toc234996966"/>
      <w:r w:rsidRPr="00DE73B6">
        <w:t>Предварительная оценка затрат, необходимых для реализации контроля и экологического мониторинга составляет 5 000 000 руб.</w:t>
      </w:r>
      <w:bookmarkEnd w:id="1144"/>
      <w:bookmarkEnd w:id="1145"/>
    </w:p>
    <w:p w:rsidR="00691EFC" w:rsidRPr="00A66A91" w:rsidRDefault="00691EFC" w:rsidP="00116049">
      <w:pPr>
        <w:pStyle w:val="21"/>
      </w:pPr>
      <w:bookmarkStart w:id="1146" w:name="_Toc410041484"/>
      <w:bookmarkStart w:id="1147" w:name="_Toc417301254"/>
      <w:bookmarkStart w:id="1148" w:name="_Toc438028179"/>
      <w:bookmarkStart w:id="1149" w:name="_Toc455582261"/>
      <w:bookmarkStart w:id="1150" w:name="_Toc455582697"/>
      <w:bookmarkStart w:id="1151" w:name="_Toc455583133"/>
      <w:bookmarkStart w:id="1152" w:name="_Toc461112387"/>
      <w:r w:rsidRPr="00A66A91">
        <w:t>Список используемой литературы</w:t>
      </w:r>
      <w:bookmarkEnd w:id="1146"/>
      <w:bookmarkEnd w:id="1147"/>
      <w:bookmarkEnd w:id="1148"/>
      <w:bookmarkEnd w:id="1149"/>
      <w:bookmarkEnd w:id="1150"/>
      <w:bookmarkEnd w:id="1151"/>
      <w:bookmarkEnd w:id="1152"/>
    </w:p>
    <w:p w:rsidR="00691EFC" w:rsidRPr="00A66A91" w:rsidRDefault="00691EFC" w:rsidP="00CA777E">
      <w:pPr>
        <w:pStyle w:val="afff6"/>
        <w:numPr>
          <w:ilvl w:val="0"/>
          <w:numId w:val="130"/>
        </w:numPr>
      </w:pPr>
      <w:r w:rsidRPr="00A66A91">
        <w:t>«Водный Кодекс Российской Федерации» от 03.06.2006 №74-ФЗ</w:t>
      </w:r>
    </w:p>
    <w:p w:rsidR="00691EFC" w:rsidRPr="00A66A91" w:rsidRDefault="00691EFC" w:rsidP="00CA777E">
      <w:pPr>
        <w:pStyle w:val="afff6"/>
        <w:numPr>
          <w:ilvl w:val="0"/>
          <w:numId w:val="130"/>
        </w:numPr>
      </w:pPr>
      <w:r w:rsidRPr="00A66A91">
        <w:t xml:space="preserve">«Налоговый кодекс Российской Федерации» (часть вторая) от 05.08.2000 г. № 117-ФЗ </w:t>
      </w:r>
    </w:p>
    <w:p w:rsidR="00691EFC" w:rsidRPr="00A66A91" w:rsidRDefault="00691EFC" w:rsidP="00CA777E">
      <w:pPr>
        <w:pStyle w:val="afff6"/>
        <w:numPr>
          <w:ilvl w:val="0"/>
          <w:numId w:val="130"/>
        </w:numPr>
      </w:pPr>
      <w:r w:rsidRPr="00A66A91">
        <w:t xml:space="preserve">Инструктивно-методические указания по взиманию платы за загрязнение окружающей природной среды. Утв. Минприроды России 26.01.1993 г. </w:t>
      </w:r>
    </w:p>
    <w:p w:rsidR="00691EFC" w:rsidRPr="00A66A91" w:rsidRDefault="00691EFC" w:rsidP="00CA777E">
      <w:pPr>
        <w:pStyle w:val="afff6"/>
        <w:numPr>
          <w:ilvl w:val="0"/>
          <w:numId w:val="130"/>
        </w:numPr>
      </w:pPr>
      <w:r w:rsidRPr="00A66A91">
        <w:t xml:space="preserve">Постановление Правительства Российской Федерации от 12.06.2003 № 344 «О нормативах платы за выбросы в атмосферный воздух загрязняющих веществ стационарными и передвижными источниками, сбросы загрязняющих веществ в поверхностные и подземные водные объекты, размещение отходов производства и потребления» </w:t>
      </w:r>
    </w:p>
    <w:p w:rsidR="00691EFC" w:rsidRPr="00A66A91" w:rsidRDefault="00691EFC" w:rsidP="00CA777E">
      <w:pPr>
        <w:pStyle w:val="afff6"/>
        <w:numPr>
          <w:ilvl w:val="0"/>
          <w:numId w:val="130"/>
        </w:numPr>
      </w:pPr>
      <w:r w:rsidRPr="00A66A91">
        <w:t>Постановление Правительства Российской Федерации от 14.12.2006 № 764 «Об утверждении правил расчета и взимания платы за пользование водными объектами, находящимися в федеральной собственности»</w:t>
      </w:r>
    </w:p>
    <w:p w:rsidR="00691EFC" w:rsidRPr="00A66A91" w:rsidRDefault="00691EFC" w:rsidP="00CA777E">
      <w:pPr>
        <w:pStyle w:val="afff6"/>
        <w:numPr>
          <w:ilvl w:val="0"/>
          <w:numId w:val="130"/>
        </w:numPr>
      </w:pPr>
      <w:r w:rsidRPr="00A66A91">
        <w:t xml:space="preserve">Постановление Правительства Российской Федерации от 28.08.1992 № 632 «Об утверждении Порядка определения платы и ее предельных размеров за загрязнение окружающей природной среды, размещение отходов, другие виды вредного воздействия» </w:t>
      </w:r>
    </w:p>
    <w:p w:rsidR="00691EFC" w:rsidRPr="00A66A91" w:rsidRDefault="00691EFC" w:rsidP="00CA777E">
      <w:pPr>
        <w:pStyle w:val="afff6"/>
        <w:numPr>
          <w:ilvl w:val="0"/>
          <w:numId w:val="130"/>
        </w:numPr>
      </w:pPr>
      <w:r w:rsidRPr="00A66A91">
        <w:t xml:space="preserve">Постановление Правительства Российской Федерации от 30.12.2006 №876 «О ставках платы за пользование водными объектами, находящимися в федеральной собственности» </w:t>
      </w:r>
    </w:p>
    <w:p w:rsidR="00691EFC" w:rsidRPr="00A66A91" w:rsidRDefault="00691EFC" w:rsidP="00CA777E">
      <w:pPr>
        <w:pStyle w:val="afff6"/>
        <w:numPr>
          <w:ilvl w:val="0"/>
          <w:numId w:val="130"/>
        </w:numPr>
      </w:pPr>
      <w:r w:rsidRPr="00A66A91">
        <w:t>Постановление Правительства Российской Федерации от 19 ноября 2014 г. № 1219 «О коэффициентах к нормативам платы за выбросы в атмосферный воздух загрязняющих веществ стационарными и передвижными источниками, сбросы загрязняющих веществ в поверхностные и подземные водные объекты, в том числе через централизованные системы водоотведения, размещение отходов производства и потребления».</w:t>
      </w:r>
    </w:p>
    <w:p w:rsidR="00691EFC" w:rsidRPr="00A66A91" w:rsidRDefault="00691EFC" w:rsidP="00CA777E">
      <w:pPr>
        <w:pStyle w:val="afff6"/>
        <w:numPr>
          <w:ilvl w:val="0"/>
          <w:numId w:val="130"/>
        </w:numPr>
      </w:pPr>
      <w:r w:rsidRPr="00A66A91">
        <w:t>Федеральный закон от 04.05.1999 № 96-ФЗ «Об охране атмосферного воздуха»</w:t>
      </w:r>
    </w:p>
    <w:p w:rsidR="00691EFC" w:rsidRPr="00A66A91" w:rsidRDefault="00691EFC" w:rsidP="00CA777E">
      <w:pPr>
        <w:pStyle w:val="afff6"/>
        <w:numPr>
          <w:ilvl w:val="0"/>
          <w:numId w:val="130"/>
        </w:numPr>
      </w:pPr>
      <w:r w:rsidRPr="00A66A91">
        <w:lastRenderedPageBreak/>
        <w:t xml:space="preserve">Федеральный закон от 10.01.2002 № 7-ФЗ «Об охране окружающей среды» </w:t>
      </w:r>
    </w:p>
    <w:p w:rsidR="00691EFC" w:rsidRDefault="00691EFC" w:rsidP="00CA777E">
      <w:pPr>
        <w:pStyle w:val="afff6"/>
        <w:numPr>
          <w:ilvl w:val="0"/>
          <w:numId w:val="130"/>
        </w:numPr>
      </w:pPr>
      <w:r w:rsidRPr="00A66A91">
        <w:t xml:space="preserve">Федеральный закон от 20.12.2004 № 166-ФЗ «О рыболовстве и сохранении водных биологических ресурсов» </w:t>
      </w:r>
    </w:p>
    <w:p w:rsidR="00691EFC" w:rsidRPr="00A66A91" w:rsidRDefault="00691EFC" w:rsidP="00CA777E">
      <w:pPr>
        <w:pStyle w:val="afff6"/>
        <w:numPr>
          <w:ilvl w:val="0"/>
          <w:numId w:val="130"/>
        </w:numPr>
      </w:pPr>
      <w:r w:rsidRPr="00A66A91">
        <w:t>Федеральный закон от 24.06.1998 №89-ФЗ «Об отходах производства и потребления».</w:t>
      </w:r>
    </w:p>
    <w:p w:rsidR="00D965F6" w:rsidRDefault="00D965F6">
      <w:pPr>
        <w:spacing w:before="0" w:after="0" w:line="240" w:lineRule="auto"/>
        <w:ind w:left="0"/>
        <w:jc w:val="left"/>
        <w:rPr>
          <w:rFonts w:cs="TimesDL"/>
          <w:b/>
          <w:bCs/>
          <w:caps/>
          <w:kern w:val="32"/>
          <w:sz w:val="28"/>
          <w:szCs w:val="24"/>
        </w:rPr>
      </w:pPr>
      <w:bookmarkStart w:id="1153" w:name="_Toc438028180"/>
      <w:bookmarkStart w:id="1154" w:name="_Toc455582262"/>
      <w:bookmarkStart w:id="1155" w:name="_Toc455582698"/>
      <w:bookmarkStart w:id="1156" w:name="_Toc455583134"/>
      <w:r>
        <w:br w:type="page"/>
      </w:r>
    </w:p>
    <w:p w:rsidR="00B66EAE" w:rsidRPr="00D965F6" w:rsidRDefault="00B66EAE" w:rsidP="00D965F6">
      <w:pPr>
        <w:pStyle w:val="10"/>
      </w:pPr>
      <w:bookmarkStart w:id="1157" w:name="_Toc461112388"/>
      <w:r w:rsidRPr="00BD37C5">
        <w:lastRenderedPageBreak/>
        <w:t>ВЗАИМОДЕЙСТВИЕ С ОБЩЕСТВЕННОСТЬЮ</w:t>
      </w:r>
      <w:bookmarkEnd w:id="1153"/>
      <w:bookmarkEnd w:id="1154"/>
      <w:bookmarkEnd w:id="1155"/>
      <w:bookmarkEnd w:id="1156"/>
      <w:bookmarkEnd w:id="1157"/>
      <w:r w:rsidRPr="00BD37C5">
        <w:tab/>
      </w:r>
    </w:p>
    <w:p w:rsidR="00B66EAE" w:rsidRPr="00BD37C5" w:rsidRDefault="00B66EAE" w:rsidP="00116049">
      <w:pPr>
        <w:pStyle w:val="21"/>
      </w:pPr>
      <w:bookmarkStart w:id="1158" w:name="_Toc438028181"/>
      <w:bookmarkStart w:id="1159" w:name="_Toc455582263"/>
      <w:bookmarkStart w:id="1160" w:name="_Toc455582699"/>
      <w:bookmarkStart w:id="1161" w:name="_Toc455583135"/>
      <w:bookmarkStart w:id="1162" w:name="_Toc461112389"/>
      <w:r w:rsidRPr="00BD37C5">
        <w:t>Нормативные требования</w:t>
      </w:r>
      <w:bookmarkEnd w:id="1158"/>
      <w:bookmarkEnd w:id="1159"/>
      <w:bookmarkEnd w:id="1160"/>
      <w:bookmarkEnd w:id="1161"/>
      <w:bookmarkEnd w:id="1162"/>
    </w:p>
    <w:p w:rsidR="00B66EAE" w:rsidRPr="00BD37C5" w:rsidRDefault="00B66EAE" w:rsidP="00B66EAE">
      <w:pPr>
        <w:pStyle w:val="afff6"/>
      </w:pPr>
      <w:r w:rsidRPr="00BD37C5">
        <w:t>Участие общественности в процессе оценки воздействия на окружающую среду (ОВОС) при планировании хозяйственной деятельности является требованием законодательства Российской Федерации:</w:t>
      </w:r>
    </w:p>
    <w:p w:rsidR="00B66EAE" w:rsidRPr="00380341" w:rsidRDefault="00B66EAE" w:rsidP="00CA777E">
      <w:pPr>
        <w:pStyle w:val="afff6"/>
        <w:numPr>
          <w:ilvl w:val="0"/>
          <w:numId w:val="131"/>
        </w:numPr>
      </w:pPr>
      <w:r w:rsidRPr="00380341">
        <w:t>Статья 3 Федерального закона «Об охране окружающей среды» от 10.01.2002 г. № 7-ФЗ требует соблюдения права каждого на получение достоверной информации о состоянии окружающей среды, а также участие граждан в принятии решений, касающихся их прав на благоприятную окружающую среду, в соответствии с законодательством;</w:t>
      </w:r>
    </w:p>
    <w:p w:rsidR="00B66EAE" w:rsidRPr="00380341" w:rsidRDefault="00B66EAE" w:rsidP="00CA777E">
      <w:pPr>
        <w:pStyle w:val="afff6"/>
        <w:numPr>
          <w:ilvl w:val="0"/>
          <w:numId w:val="131"/>
        </w:numPr>
      </w:pPr>
      <w:r w:rsidRPr="00380341">
        <w:t>Федеральный закон от 23.11.1995 г. № 174-ФЗ «Об экологической экспертизе» определяет права граждан и общественных организаций при принятии решения об осуществлении хозяйственной и иной деятельности, затрагивающей интересы населения;</w:t>
      </w:r>
    </w:p>
    <w:p w:rsidR="00B66EAE" w:rsidRPr="00380341" w:rsidRDefault="00B66EAE" w:rsidP="00CA777E">
      <w:pPr>
        <w:pStyle w:val="afff6"/>
        <w:numPr>
          <w:ilvl w:val="0"/>
          <w:numId w:val="131"/>
        </w:numPr>
      </w:pPr>
      <w:r w:rsidRPr="00380341">
        <w:t xml:space="preserve">В развитие требований Федерального закона «Об экологической экспертизе» приказом Государственного Комитета Российской Федерации по охране окружающей среды от 16.05.2000 г. № 372 утверждено «Положение об оценке воздействия намечаемой хозяйственной и иной деятельности на окружающую среду в Российской Федерации». В разделах III и IV указанного Положения представлены требования об информировании и участии общественности в процессе ОВОС, организации и проведении обсуждений с общественностью. </w:t>
      </w:r>
    </w:p>
    <w:p w:rsidR="00B66EAE" w:rsidRPr="00BD37C5" w:rsidRDefault="00B66EAE" w:rsidP="00B66EAE">
      <w:pPr>
        <w:pStyle w:val="afff6"/>
      </w:pPr>
      <w:r w:rsidRPr="00BD37C5">
        <w:t>Целью обсуждений с общественностью является предоставление населению информации о намечаемой деятельности и вовлечение населения в процесс ОВОС, выявление основных природоохранных и социально-экономических вопросов проекта и учета их в процессе оценки воздействия.</w:t>
      </w:r>
    </w:p>
    <w:p w:rsidR="00B66EAE" w:rsidRPr="00BD37C5" w:rsidRDefault="00B66EAE" w:rsidP="00116049">
      <w:pPr>
        <w:pStyle w:val="21"/>
      </w:pPr>
      <w:bookmarkStart w:id="1163" w:name="_Toc438028182"/>
      <w:bookmarkStart w:id="1164" w:name="_Toc455582264"/>
      <w:bookmarkStart w:id="1165" w:name="_Toc455582700"/>
      <w:bookmarkStart w:id="1166" w:name="_Toc455583136"/>
      <w:bookmarkStart w:id="1167" w:name="_Toc461112390"/>
      <w:r w:rsidRPr="00BD37C5">
        <w:t>Принципы и задачи обсуждений с общественностью</w:t>
      </w:r>
      <w:bookmarkEnd w:id="1163"/>
      <w:bookmarkEnd w:id="1164"/>
      <w:bookmarkEnd w:id="1165"/>
      <w:bookmarkEnd w:id="1166"/>
      <w:bookmarkEnd w:id="1167"/>
    </w:p>
    <w:p w:rsidR="00B66EAE" w:rsidRPr="00BD37C5" w:rsidRDefault="00B66EAE" w:rsidP="00B66EAE">
      <w:pPr>
        <w:pStyle w:val="afff6"/>
      </w:pPr>
      <w:r w:rsidRPr="00BD37C5">
        <w:t xml:space="preserve">Обсуждения с общественностью являются неотъемлемым компонентом процесса ОВОС. Это процесс, в ходе которого выясняются мнения и </w:t>
      </w:r>
      <w:r w:rsidRPr="0020120E">
        <w:t>общественные</w:t>
      </w:r>
      <w:r w:rsidRPr="00BD37C5">
        <w:t xml:space="preserve"> предпочтения о намечаемой деятельности и ее возможном воздействии на окружающую среду.</w:t>
      </w:r>
    </w:p>
    <w:p w:rsidR="00B66EAE" w:rsidRPr="00BD37C5" w:rsidRDefault="00B66EAE" w:rsidP="00116049">
      <w:pPr>
        <w:pStyle w:val="3"/>
        <w:tabs>
          <w:tab w:val="left" w:pos="1701"/>
        </w:tabs>
        <w:overflowPunct w:val="0"/>
        <w:autoSpaceDE w:val="0"/>
        <w:autoSpaceDN w:val="0"/>
        <w:adjustRightInd w:val="0"/>
        <w:spacing w:before="120" w:line="240" w:lineRule="auto"/>
        <w:textAlignment w:val="baseline"/>
      </w:pPr>
      <w:bookmarkStart w:id="1168" w:name="_Toc214081372"/>
      <w:bookmarkStart w:id="1169" w:name="_Toc245735955"/>
      <w:bookmarkStart w:id="1170" w:name="_Toc257041995"/>
      <w:bookmarkStart w:id="1171" w:name="_Toc280108582"/>
      <w:bookmarkStart w:id="1172" w:name="_Toc283055023"/>
      <w:bookmarkStart w:id="1173" w:name="_Toc308803726"/>
      <w:bookmarkStart w:id="1174" w:name="_Toc342409343"/>
      <w:bookmarkStart w:id="1175" w:name="_Toc375914656"/>
      <w:bookmarkStart w:id="1176" w:name="_Toc410732317"/>
      <w:bookmarkStart w:id="1177" w:name="_Toc417301258"/>
      <w:bookmarkStart w:id="1178" w:name="_Toc438028183"/>
      <w:bookmarkStart w:id="1179" w:name="_Toc455582265"/>
      <w:bookmarkStart w:id="1180" w:name="_Toc455582701"/>
      <w:bookmarkStart w:id="1181" w:name="_Toc455583137"/>
      <w:bookmarkStart w:id="1182" w:name="_Toc461112391"/>
      <w:r w:rsidRPr="00BD37C5">
        <w:t>Основные принципы обсуждений с общественностью</w:t>
      </w:r>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p>
    <w:p w:rsidR="00B66EAE" w:rsidRPr="00BD37C5" w:rsidRDefault="00B66EAE" w:rsidP="00B66EAE">
      <w:pPr>
        <w:pStyle w:val="afff6"/>
      </w:pPr>
      <w:r w:rsidRPr="0020120E">
        <w:t>Основными</w:t>
      </w:r>
      <w:r w:rsidRPr="00BD37C5">
        <w:t xml:space="preserve"> принципами обсуждений с общественностью являются:</w:t>
      </w:r>
    </w:p>
    <w:p w:rsidR="00B66EAE" w:rsidRPr="00BD37C5" w:rsidRDefault="00B66EAE" w:rsidP="00CA777E">
      <w:pPr>
        <w:pStyle w:val="afff6"/>
        <w:numPr>
          <w:ilvl w:val="0"/>
          <w:numId w:val="132"/>
        </w:numPr>
      </w:pPr>
      <w:r w:rsidRPr="00BD37C5">
        <w:t xml:space="preserve">информирование общественности и других участников осуществляется на всех этапах проведения ОВОС, начиная с </w:t>
      </w:r>
      <w:r w:rsidRPr="00380341">
        <w:t>подготовки</w:t>
      </w:r>
      <w:r w:rsidRPr="00BD37C5">
        <w:t xml:space="preserve"> технического задания на проведение ОВОС и до принятия решения о реализации намечаемой деятельности</w:t>
      </w:r>
    </w:p>
    <w:p w:rsidR="00B66EAE" w:rsidRPr="00380341" w:rsidRDefault="00B66EAE" w:rsidP="00CA777E">
      <w:pPr>
        <w:pStyle w:val="afff6"/>
        <w:numPr>
          <w:ilvl w:val="0"/>
          <w:numId w:val="132"/>
        </w:numPr>
      </w:pPr>
      <w:r w:rsidRPr="00380341">
        <w:t xml:space="preserve">предоставление достаточной информации для участия заинтересованной общественности при принятии экологически значимых решений и их учет в процессе разработки материалов ОВОС </w:t>
      </w:r>
      <w:r w:rsidRPr="00380341">
        <w:lastRenderedPageBreak/>
        <w:t>и подготовки обсуждений; учет замечаний и предложений в период до принятия решения о реализации намечаемой деятельности</w:t>
      </w:r>
    </w:p>
    <w:p w:rsidR="00B66EAE" w:rsidRPr="00380341" w:rsidRDefault="00B66EAE" w:rsidP="00CA777E">
      <w:pPr>
        <w:pStyle w:val="afff6"/>
        <w:numPr>
          <w:ilvl w:val="0"/>
          <w:numId w:val="132"/>
        </w:numPr>
      </w:pPr>
      <w:r w:rsidRPr="00380341">
        <w:t>учет замечаний и предложений, поступивших от участников процесса оценки воздействия с этапа представления первоначальной информации, подготовки ТЗ и разработки окончательного варианта ОВОС, их документирование в приложениях к материалам</w:t>
      </w:r>
    </w:p>
    <w:p w:rsidR="00B66EAE" w:rsidRPr="00380341" w:rsidRDefault="00B66EAE" w:rsidP="00CA777E">
      <w:pPr>
        <w:pStyle w:val="afff6"/>
        <w:numPr>
          <w:ilvl w:val="0"/>
          <w:numId w:val="132"/>
        </w:numPr>
      </w:pPr>
      <w:r w:rsidRPr="00380341">
        <w:t>окончательный вариант материалов ОВОС утверждается Заказчиком и, в составе обосновывающей документации, представля</w:t>
      </w:r>
      <w:r w:rsidRPr="00380341">
        <w:softHyphen/>
        <w:t>ется на государственную экологическую экспертизу.</w:t>
      </w:r>
    </w:p>
    <w:p w:rsidR="00B66EAE" w:rsidRPr="00BD37C5" w:rsidRDefault="00B66EAE" w:rsidP="00116049">
      <w:pPr>
        <w:pStyle w:val="3"/>
        <w:tabs>
          <w:tab w:val="left" w:pos="1701"/>
        </w:tabs>
        <w:overflowPunct w:val="0"/>
        <w:autoSpaceDE w:val="0"/>
        <w:autoSpaceDN w:val="0"/>
        <w:adjustRightInd w:val="0"/>
        <w:spacing w:line="240" w:lineRule="auto"/>
        <w:textAlignment w:val="baseline"/>
      </w:pPr>
      <w:bookmarkStart w:id="1183" w:name="_Toc146438110"/>
      <w:bookmarkStart w:id="1184" w:name="_Ref177824670"/>
      <w:bookmarkStart w:id="1185" w:name="_Toc177826279"/>
      <w:bookmarkStart w:id="1186" w:name="_Toc177878811"/>
      <w:bookmarkStart w:id="1187" w:name="_Toc214081373"/>
      <w:bookmarkStart w:id="1188" w:name="_Toc245735956"/>
      <w:bookmarkStart w:id="1189" w:name="_Toc257041996"/>
      <w:bookmarkStart w:id="1190" w:name="_Toc280108583"/>
      <w:bookmarkStart w:id="1191" w:name="_Toc283055024"/>
      <w:bookmarkStart w:id="1192" w:name="_Toc308803727"/>
      <w:bookmarkStart w:id="1193" w:name="_Toc342409344"/>
      <w:bookmarkStart w:id="1194" w:name="_Toc375914657"/>
      <w:bookmarkStart w:id="1195" w:name="_Toc410732318"/>
      <w:bookmarkStart w:id="1196" w:name="_Toc417301259"/>
      <w:bookmarkStart w:id="1197" w:name="_Toc438028184"/>
      <w:bookmarkStart w:id="1198" w:name="_Toc455582266"/>
      <w:bookmarkStart w:id="1199" w:name="_Toc455582702"/>
      <w:bookmarkStart w:id="1200" w:name="_Toc455583138"/>
      <w:bookmarkStart w:id="1201" w:name="_Toc461112392"/>
      <w:r w:rsidRPr="00BD37C5">
        <w:t>Основные задачи обсуждений с общественностью</w:t>
      </w:r>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p>
    <w:p w:rsidR="00B66EAE" w:rsidRPr="00BD37C5" w:rsidRDefault="00B66EAE" w:rsidP="00B66EAE">
      <w:pPr>
        <w:pStyle w:val="afff6"/>
        <w:rPr>
          <w:szCs w:val="20"/>
        </w:rPr>
      </w:pPr>
      <w:r w:rsidRPr="00BD37C5">
        <w:t xml:space="preserve">В </w:t>
      </w:r>
      <w:r w:rsidRPr="0020120E">
        <w:rPr>
          <w:szCs w:val="20"/>
        </w:rPr>
        <w:t>процессе</w:t>
      </w:r>
      <w:r w:rsidRPr="00BD37C5">
        <w:t xml:space="preserve"> обсуждений с общественностью должны решаться следующие задачи:</w:t>
      </w:r>
    </w:p>
    <w:p w:rsidR="00B66EAE" w:rsidRPr="00380341" w:rsidRDefault="00B66EAE" w:rsidP="00CA777E">
      <w:pPr>
        <w:pStyle w:val="afff6"/>
        <w:numPr>
          <w:ilvl w:val="0"/>
          <w:numId w:val="133"/>
        </w:numPr>
      </w:pPr>
      <w:r w:rsidRPr="00380341">
        <w:t>выявление заинтересованных сторон;</w:t>
      </w:r>
    </w:p>
    <w:p w:rsidR="00B66EAE" w:rsidRPr="00380341" w:rsidRDefault="00B66EAE" w:rsidP="00CA777E">
      <w:pPr>
        <w:pStyle w:val="afff6"/>
        <w:numPr>
          <w:ilvl w:val="0"/>
          <w:numId w:val="133"/>
        </w:numPr>
      </w:pPr>
      <w:r w:rsidRPr="00380341">
        <w:t>выявление и определение круга вопросов, имеющих важное значение для заинтересованных сторон;</w:t>
      </w:r>
    </w:p>
    <w:p w:rsidR="00B66EAE" w:rsidRPr="00380341" w:rsidRDefault="00B66EAE" w:rsidP="00CA777E">
      <w:pPr>
        <w:pStyle w:val="afff6"/>
        <w:numPr>
          <w:ilvl w:val="0"/>
          <w:numId w:val="133"/>
        </w:numPr>
      </w:pPr>
      <w:r w:rsidRPr="00380341">
        <w:t>применение механизмов и методов обмена информацией, обеспечивающих доступ к информации о Программе и ее распределение, в том числе через СМИ, сайты Интернета, и библиотеки;</w:t>
      </w:r>
    </w:p>
    <w:p w:rsidR="00B66EAE" w:rsidRPr="00380341" w:rsidRDefault="00B66EAE" w:rsidP="00CA777E">
      <w:pPr>
        <w:pStyle w:val="afff6"/>
        <w:numPr>
          <w:ilvl w:val="0"/>
          <w:numId w:val="133"/>
        </w:numPr>
      </w:pPr>
      <w:r w:rsidRPr="00380341">
        <w:t>уведомления о проведении информационных встреч, семинаров и других ключевых мероприятий Программы;</w:t>
      </w:r>
    </w:p>
    <w:p w:rsidR="00B66EAE" w:rsidRPr="00380341" w:rsidRDefault="00B66EAE" w:rsidP="00CA777E">
      <w:pPr>
        <w:pStyle w:val="afff6"/>
        <w:numPr>
          <w:ilvl w:val="0"/>
          <w:numId w:val="133"/>
        </w:numPr>
      </w:pPr>
      <w:r w:rsidRPr="00380341">
        <w:t>документирование мнения общественности, вопросов, причин беспокойства и проблем в форме протоколов встреч и опроса общественности в виде анкетирования для подготовки официальных письменных ответов;</w:t>
      </w:r>
    </w:p>
    <w:p w:rsidR="00B66EAE" w:rsidRPr="00BD37C5" w:rsidRDefault="00B66EAE" w:rsidP="00CA777E">
      <w:pPr>
        <w:pStyle w:val="afff6"/>
        <w:numPr>
          <w:ilvl w:val="0"/>
          <w:numId w:val="133"/>
        </w:numPr>
        <w:rPr>
          <w:szCs w:val="20"/>
        </w:rPr>
      </w:pPr>
      <w:r w:rsidRPr="00380341">
        <w:t>учет замечаний и предложений и включение их в окончательный вариант материалов оценки воздействия на окружающую среду</w:t>
      </w:r>
      <w:r w:rsidRPr="00BD37C5">
        <w:rPr>
          <w:szCs w:val="20"/>
        </w:rPr>
        <w:t>.</w:t>
      </w:r>
    </w:p>
    <w:p w:rsidR="00B66EAE" w:rsidRPr="00BD37C5" w:rsidRDefault="00B66EAE" w:rsidP="00116049">
      <w:pPr>
        <w:pStyle w:val="21"/>
      </w:pPr>
      <w:bookmarkStart w:id="1202" w:name="_Toc438028185"/>
      <w:bookmarkStart w:id="1203" w:name="_Toc455582267"/>
      <w:bookmarkStart w:id="1204" w:name="_Toc455582703"/>
      <w:bookmarkStart w:id="1205" w:name="_Toc455583139"/>
      <w:bookmarkStart w:id="1206" w:name="_Toc461112393"/>
      <w:r w:rsidRPr="00BD37C5">
        <w:t>Порядок проведения обсуждений с общественностью</w:t>
      </w:r>
      <w:bookmarkEnd w:id="1202"/>
      <w:bookmarkEnd w:id="1203"/>
      <w:bookmarkEnd w:id="1204"/>
      <w:bookmarkEnd w:id="1205"/>
      <w:bookmarkEnd w:id="1206"/>
    </w:p>
    <w:p w:rsidR="00B66EAE" w:rsidRPr="00BD37C5" w:rsidRDefault="00B66EAE" w:rsidP="00116049">
      <w:pPr>
        <w:pStyle w:val="3"/>
        <w:tabs>
          <w:tab w:val="left" w:pos="1701"/>
        </w:tabs>
        <w:overflowPunct w:val="0"/>
        <w:autoSpaceDE w:val="0"/>
        <w:autoSpaceDN w:val="0"/>
        <w:adjustRightInd w:val="0"/>
        <w:spacing w:before="120" w:line="240" w:lineRule="auto"/>
        <w:textAlignment w:val="baseline"/>
      </w:pPr>
      <w:bookmarkStart w:id="1207" w:name="_Toc214081375"/>
      <w:bookmarkStart w:id="1208" w:name="_Toc245735958"/>
      <w:bookmarkStart w:id="1209" w:name="_Toc257041998"/>
      <w:bookmarkStart w:id="1210" w:name="_Toc280108585"/>
      <w:bookmarkStart w:id="1211" w:name="_Toc283055026"/>
      <w:bookmarkStart w:id="1212" w:name="_Toc308803729"/>
      <w:bookmarkStart w:id="1213" w:name="_Toc342409346"/>
      <w:bookmarkStart w:id="1214" w:name="_Toc375914659"/>
      <w:bookmarkStart w:id="1215" w:name="_Toc410732320"/>
      <w:bookmarkStart w:id="1216" w:name="_Toc417301261"/>
      <w:bookmarkStart w:id="1217" w:name="_Toc438028186"/>
      <w:bookmarkStart w:id="1218" w:name="_Toc455582268"/>
      <w:bookmarkStart w:id="1219" w:name="_Toc455582704"/>
      <w:bookmarkStart w:id="1220" w:name="_Toc455583140"/>
      <w:bookmarkStart w:id="1221" w:name="_Toc461112394"/>
      <w:r w:rsidRPr="00BD37C5">
        <w:t>Этапы проведения обсуждений с общественностью</w:t>
      </w:r>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p>
    <w:p w:rsidR="00B66EAE" w:rsidRPr="00BD37C5" w:rsidRDefault="00B66EAE" w:rsidP="00B66EAE">
      <w:pPr>
        <w:pStyle w:val="afff6"/>
      </w:pPr>
      <w:r w:rsidRPr="0020120E">
        <w:t>Обсуждения</w:t>
      </w:r>
      <w:r w:rsidRPr="00BD37C5">
        <w:t xml:space="preserve"> с общественностью будут проводиться в соответствии с требованиями Положения об оценке воздействия намечаемой хозяйственной и иной деятельности на окружающую среду в Российской Федерации (Приказ № 372).</w:t>
      </w:r>
    </w:p>
    <w:p w:rsidR="00B66EAE" w:rsidRPr="00BD37C5" w:rsidRDefault="00B66EAE" w:rsidP="00B66EAE">
      <w:pPr>
        <w:pStyle w:val="afff6"/>
      </w:pPr>
      <w:r w:rsidRPr="00BD37C5">
        <w:t xml:space="preserve">Заказчик обеспечивает доступ заинтересованной общественности к материалам по оценке воздействия на окружающую среду в течение всего срока, с </w:t>
      </w:r>
      <w:r w:rsidRPr="0020120E">
        <w:t>момента</w:t>
      </w:r>
      <w:r w:rsidRPr="00BD37C5">
        <w:t xml:space="preserve"> подготовки технического задания на проведение оценки воздействия на окружающую среду и до принятия решения о реализации намечаемой деятельности (</w:t>
      </w:r>
      <w:r w:rsidR="00D233F1">
        <w:fldChar w:fldCharType="begin"/>
      </w:r>
      <w:r w:rsidR="008C312B">
        <w:instrText xml:space="preserve"> REF _Ref407271188 \h  \* MERGEFORMAT </w:instrText>
      </w:r>
      <w:r w:rsidR="00D233F1">
        <w:fldChar w:fldCharType="separate"/>
      </w:r>
      <w:r w:rsidR="00BA10D4">
        <w:rPr>
          <w:b/>
          <w:bCs/>
        </w:rPr>
        <w:t>Ошибка! Источник ссылки не найден.</w:t>
      </w:r>
      <w:r w:rsidR="00D233F1">
        <w:fldChar w:fldCharType="end"/>
      </w:r>
      <w:r w:rsidRPr="00BD37C5">
        <w:t>).</w:t>
      </w:r>
    </w:p>
    <w:p w:rsidR="00B66EAE" w:rsidRPr="00BD37C5" w:rsidRDefault="008777A9" w:rsidP="00B66EAE">
      <w:pPr>
        <w:pStyle w:val="a4"/>
      </w:pPr>
      <w:bookmarkStart w:id="1222" w:name="_Toc177878815"/>
      <w:bookmarkStart w:id="1223" w:name="_Toc214081380"/>
      <w:bookmarkStart w:id="1224" w:name="_Toc245735942"/>
      <w:bookmarkStart w:id="1225" w:name="_Toc257042131"/>
      <w:bookmarkStart w:id="1226" w:name="_Toc280108590"/>
      <w:bookmarkStart w:id="1227" w:name="_Toc281311240"/>
      <w:bookmarkStart w:id="1228" w:name="_Toc308803599"/>
      <w:bookmarkStart w:id="1229" w:name="_Toc342409384"/>
      <w:bookmarkStart w:id="1230" w:name="_Toc374456429"/>
      <w:bookmarkStart w:id="1231" w:name="_Toc410059891"/>
      <w:bookmarkStart w:id="1232" w:name="_Toc417301381"/>
      <w:bookmarkStart w:id="1233" w:name="_Toc438028248"/>
      <w:bookmarkStart w:id="1234" w:name="_Toc455583205"/>
      <w:r>
        <w:t>Таблица</w:t>
      </w:r>
      <w:r w:rsidR="00B66EAE">
        <w:t xml:space="preserve"> </w:t>
      </w:r>
      <w:fldSimple w:instr=" STYLEREF 2 \s ">
        <w:r w:rsidR="00BA10D4">
          <w:rPr>
            <w:noProof/>
          </w:rPr>
          <w:t>11.3</w:t>
        </w:r>
      </w:fldSimple>
      <w:r w:rsidR="00135C15">
        <w:noBreakHyphen/>
      </w:r>
      <w:fldSimple w:instr=" SEQ Таблица \* ARABIC \s 2 ">
        <w:r w:rsidR="00BA10D4">
          <w:rPr>
            <w:noProof/>
          </w:rPr>
          <w:t>1</w:t>
        </w:r>
      </w:fldSimple>
      <w:r w:rsidR="00B66EAE">
        <w:t xml:space="preserve">. </w:t>
      </w:r>
      <w:r w:rsidR="00B66EAE" w:rsidRPr="00BD37C5">
        <w:t>Этапы проведения обсуждений с общественностью</w:t>
      </w:r>
      <w:bookmarkEnd w:id="1222"/>
      <w:bookmarkEnd w:id="1223"/>
      <w:bookmarkEnd w:id="1224"/>
      <w:bookmarkEnd w:id="1225"/>
      <w:bookmarkEnd w:id="1226"/>
      <w:bookmarkEnd w:id="1227"/>
      <w:bookmarkEnd w:id="1228"/>
      <w:bookmarkEnd w:id="1229"/>
      <w:bookmarkEnd w:id="1230"/>
      <w:r w:rsidR="00B66EAE" w:rsidRPr="00BD37C5">
        <w:t>.</w:t>
      </w:r>
      <w:bookmarkEnd w:id="1231"/>
      <w:bookmarkEnd w:id="1232"/>
      <w:bookmarkEnd w:id="1233"/>
      <w:bookmarkEnd w:id="123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35"/>
        <w:gridCol w:w="8135"/>
      </w:tblGrid>
      <w:tr w:rsidR="00B66EAE" w:rsidRPr="00BD37C5" w:rsidTr="00B66EAE">
        <w:trPr>
          <w:tblHeader/>
        </w:trPr>
        <w:tc>
          <w:tcPr>
            <w:tcW w:w="750" w:type="pct"/>
            <w:tcBorders>
              <w:top w:val="single" w:sz="4" w:space="0" w:color="auto"/>
              <w:left w:val="single" w:sz="4" w:space="0" w:color="auto"/>
              <w:bottom w:val="single" w:sz="4" w:space="0" w:color="auto"/>
              <w:right w:val="single" w:sz="4" w:space="0" w:color="auto"/>
              <w:tl2br w:val="nil"/>
              <w:tr2bl w:val="nil"/>
            </w:tcBorders>
            <w:shd w:val="clear" w:color="auto" w:fill="DBE5F1" w:themeFill="accent1" w:themeFillTint="33"/>
          </w:tcPr>
          <w:p w:rsidR="00B66EAE" w:rsidRPr="00B66EAE" w:rsidRDefault="00B66EAE" w:rsidP="00B66EAE">
            <w:pPr>
              <w:pStyle w:val="afff6"/>
              <w:spacing w:before="0" w:after="0"/>
              <w:ind w:left="0"/>
              <w:jc w:val="center"/>
              <w:rPr>
                <w:b/>
                <w:sz w:val="20"/>
                <w:szCs w:val="20"/>
              </w:rPr>
            </w:pPr>
            <w:r w:rsidRPr="00B66EAE">
              <w:rPr>
                <w:b/>
                <w:sz w:val="20"/>
                <w:szCs w:val="20"/>
              </w:rPr>
              <w:t>Этапы проведения</w:t>
            </w:r>
          </w:p>
        </w:tc>
        <w:tc>
          <w:tcPr>
            <w:tcW w:w="4250" w:type="pct"/>
            <w:tcBorders>
              <w:top w:val="single" w:sz="4" w:space="0" w:color="auto"/>
              <w:left w:val="single" w:sz="4" w:space="0" w:color="auto"/>
              <w:bottom w:val="single" w:sz="4" w:space="0" w:color="auto"/>
              <w:right w:val="single" w:sz="4" w:space="0" w:color="auto"/>
              <w:tl2br w:val="nil"/>
              <w:tr2bl w:val="nil"/>
            </w:tcBorders>
            <w:shd w:val="clear" w:color="auto" w:fill="DBE5F1" w:themeFill="accent1" w:themeFillTint="33"/>
            <w:vAlign w:val="center"/>
          </w:tcPr>
          <w:p w:rsidR="00B66EAE" w:rsidRPr="00B66EAE" w:rsidRDefault="00B66EAE" w:rsidP="00B66EAE">
            <w:pPr>
              <w:pStyle w:val="afff6"/>
              <w:spacing w:before="0" w:after="0"/>
              <w:ind w:left="0"/>
              <w:jc w:val="center"/>
              <w:rPr>
                <w:b/>
                <w:sz w:val="20"/>
                <w:szCs w:val="20"/>
              </w:rPr>
            </w:pPr>
            <w:r w:rsidRPr="00B66EAE">
              <w:rPr>
                <w:b/>
                <w:sz w:val="20"/>
                <w:szCs w:val="20"/>
              </w:rPr>
              <w:t>Цель и методы информирования</w:t>
            </w:r>
          </w:p>
        </w:tc>
      </w:tr>
      <w:tr w:rsidR="00B66EAE" w:rsidRPr="00BD37C5" w:rsidTr="004E5264">
        <w:tc>
          <w:tcPr>
            <w:tcW w:w="750" w:type="pct"/>
            <w:vMerge w:val="restart"/>
            <w:shd w:val="clear" w:color="auto" w:fill="auto"/>
          </w:tcPr>
          <w:p w:rsidR="00B66EAE" w:rsidRPr="00B66EAE" w:rsidRDefault="00F162C9" w:rsidP="00B66EAE">
            <w:pPr>
              <w:pStyle w:val="afff6"/>
              <w:spacing w:before="0" w:after="0"/>
              <w:ind w:left="0"/>
              <w:rPr>
                <w:sz w:val="20"/>
                <w:szCs w:val="20"/>
              </w:rPr>
            </w:pPr>
            <w:r>
              <w:rPr>
                <w:sz w:val="20"/>
                <w:szCs w:val="20"/>
              </w:rPr>
              <w:t>1</w:t>
            </w:r>
            <w:r w:rsidR="00B66EAE" w:rsidRPr="00B66EAE">
              <w:rPr>
                <w:sz w:val="20"/>
                <w:szCs w:val="20"/>
              </w:rPr>
              <w:t xml:space="preserve"> этап</w:t>
            </w:r>
          </w:p>
        </w:tc>
        <w:tc>
          <w:tcPr>
            <w:tcW w:w="4250" w:type="pct"/>
            <w:shd w:val="clear" w:color="auto" w:fill="auto"/>
          </w:tcPr>
          <w:p w:rsidR="00B66EAE" w:rsidRPr="00B66EAE" w:rsidRDefault="00B66EAE" w:rsidP="00B66EAE">
            <w:pPr>
              <w:pStyle w:val="afff6"/>
              <w:spacing w:before="0" w:after="0"/>
              <w:ind w:left="0"/>
              <w:rPr>
                <w:sz w:val="20"/>
                <w:szCs w:val="20"/>
              </w:rPr>
            </w:pPr>
            <w:r w:rsidRPr="00B66EAE">
              <w:rPr>
                <w:sz w:val="20"/>
                <w:szCs w:val="20"/>
              </w:rPr>
              <w:t xml:space="preserve">Проведение исследований по оценке воздействия на окружающую среду, </w:t>
            </w:r>
            <w:r w:rsidRPr="00B66EAE">
              <w:rPr>
                <w:sz w:val="20"/>
                <w:szCs w:val="20"/>
              </w:rPr>
              <w:lastRenderedPageBreak/>
              <w:t>подготовка предварительного варианта материалов ОВОС и информирование общественности о процессе ОВОС</w:t>
            </w:r>
          </w:p>
        </w:tc>
      </w:tr>
      <w:tr w:rsidR="00B66EAE" w:rsidRPr="00BD37C5" w:rsidTr="004E5264">
        <w:tc>
          <w:tcPr>
            <w:tcW w:w="750" w:type="pct"/>
            <w:vMerge/>
            <w:shd w:val="clear" w:color="auto" w:fill="auto"/>
          </w:tcPr>
          <w:p w:rsidR="00B66EAE" w:rsidRPr="00B66EAE" w:rsidRDefault="00B66EAE" w:rsidP="00B66EAE">
            <w:pPr>
              <w:pStyle w:val="afff6"/>
              <w:spacing w:before="0" w:after="0"/>
              <w:ind w:left="0"/>
              <w:rPr>
                <w:sz w:val="20"/>
                <w:szCs w:val="20"/>
              </w:rPr>
            </w:pPr>
          </w:p>
        </w:tc>
        <w:tc>
          <w:tcPr>
            <w:tcW w:w="4250" w:type="pct"/>
            <w:shd w:val="clear" w:color="auto" w:fill="auto"/>
          </w:tcPr>
          <w:p w:rsidR="00B66EAE" w:rsidRPr="00B66EAE" w:rsidRDefault="00B66EAE" w:rsidP="00B66EAE">
            <w:pPr>
              <w:pStyle w:val="afff6"/>
              <w:spacing w:before="0" w:after="0"/>
              <w:ind w:left="0"/>
              <w:rPr>
                <w:sz w:val="20"/>
                <w:szCs w:val="20"/>
              </w:rPr>
            </w:pPr>
            <w:r w:rsidRPr="00B66EAE">
              <w:rPr>
                <w:sz w:val="20"/>
                <w:szCs w:val="20"/>
              </w:rPr>
              <w:t>Уточняется план мероприятий по ходу общественных обсуждений намечаемой хозяйственной деятельности и принимается решение о форме проведения общественных обсуждений.</w:t>
            </w:r>
          </w:p>
          <w:p w:rsidR="00B66EAE" w:rsidRPr="00B66EAE" w:rsidRDefault="00B66EAE" w:rsidP="00B66EAE">
            <w:pPr>
              <w:pStyle w:val="afff6"/>
              <w:spacing w:before="0" w:after="0"/>
              <w:ind w:left="0"/>
              <w:rPr>
                <w:sz w:val="20"/>
                <w:szCs w:val="20"/>
              </w:rPr>
            </w:pPr>
            <w:r w:rsidRPr="00B66EAE">
              <w:rPr>
                <w:sz w:val="20"/>
                <w:szCs w:val="20"/>
              </w:rPr>
              <w:t>Уведомление о готовности предварительных материалов ОВОС размещается в официальных изданиях Федеральных органов исполнительной власти, органов исполнительной власти субъекта Российской Федерации и органов местного самоуправления.</w:t>
            </w:r>
          </w:p>
          <w:p w:rsidR="00B66EAE" w:rsidRPr="00B66EAE" w:rsidRDefault="00B66EAE" w:rsidP="00B66EAE">
            <w:pPr>
              <w:pStyle w:val="afff6"/>
              <w:spacing w:before="0" w:after="0"/>
              <w:ind w:left="0"/>
              <w:rPr>
                <w:sz w:val="20"/>
                <w:szCs w:val="20"/>
              </w:rPr>
            </w:pPr>
            <w:r w:rsidRPr="00B66EAE">
              <w:rPr>
                <w:sz w:val="20"/>
                <w:szCs w:val="20"/>
              </w:rPr>
              <w:t>В общественной библиотеке и на специально созданном сайте Интернета размещаются предварительные материалы по оценке воздействия на окружающую среду, проведенной в соответствии с ТЗ, учетом альтернатив реализации, целей деятельности и способов их достижения.</w:t>
            </w:r>
          </w:p>
          <w:p w:rsidR="00B66EAE" w:rsidRPr="00B66EAE" w:rsidRDefault="00B66EAE" w:rsidP="00B66EAE">
            <w:pPr>
              <w:pStyle w:val="afff6"/>
              <w:spacing w:before="0" w:after="0"/>
              <w:ind w:left="0"/>
              <w:rPr>
                <w:sz w:val="20"/>
                <w:szCs w:val="20"/>
              </w:rPr>
            </w:pPr>
            <w:r w:rsidRPr="00B66EAE">
              <w:rPr>
                <w:sz w:val="20"/>
                <w:szCs w:val="20"/>
              </w:rPr>
              <w:t>Представители общественности могут вносить свои предложения в специально разработанные опросные листы.</w:t>
            </w:r>
          </w:p>
          <w:p w:rsidR="00B66EAE" w:rsidRPr="00B66EAE" w:rsidRDefault="00B66EAE" w:rsidP="00B66EAE">
            <w:pPr>
              <w:pStyle w:val="afff6"/>
              <w:spacing w:before="0" w:after="0"/>
              <w:ind w:left="0"/>
              <w:rPr>
                <w:sz w:val="20"/>
                <w:szCs w:val="20"/>
              </w:rPr>
            </w:pPr>
            <w:r w:rsidRPr="00B66EAE">
              <w:rPr>
                <w:sz w:val="20"/>
                <w:szCs w:val="20"/>
              </w:rPr>
              <w:t>Также, представителям общественности предоставлена возможность по контактным телефонам и с помощью электронной почты, указанным в объявлениях и материалах, обсудить интересующие их вопросы и высказать замечания представителям Заказчика и разработчикам материалов ОВОС.</w:t>
            </w:r>
          </w:p>
        </w:tc>
      </w:tr>
      <w:tr w:rsidR="00B66EAE" w:rsidRPr="00BD37C5" w:rsidTr="004E5264">
        <w:tc>
          <w:tcPr>
            <w:tcW w:w="750" w:type="pct"/>
            <w:vMerge w:val="restart"/>
            <w:shd w:val="clear" w:color="auto" w:fill="auto"/>
          </w:tcPr>
          <w:p w:rsidR="00B66EAE" w:rsidRPr="00B66EAE" w:rsidRDefault="00F162C9" w:rsidP="00B66EAE">
            <w:pPr>
              <w:pStyle w:val="afff6"/>
              <w:spacing w:before="0" w:after="0"/>
              <w:ind w:left="0"/>
              <w:rPr>
                <w:sz w:val="20"/>
                <w:szCs w:val="20"/>
              </w:rPr>
            </w:pPr>
            <w:r>
              <w:rPr>
                <w:sz w:val="20"/>
                <w:szCs w:val="20"/>
              </w:rPr>
              <w:t>2</w:t>
            </w:r>
            <w:r w:rsidR="00B66EAE" w:rsidRPr="00B66EAE">
              <w:rPr>
                <w:sz w:val="20"/>
                <w:szCs w:val="20"/>
              </w:rPr>
              <w:t xml:space="preserve"> этап</w:t>
            </w:r>
          </w:p>
        </w:tc>
        <w:tc>
          <w:tcPr>
            <w:tcW w:w="4250" w:type="pct"/>
            <w:shd w:val="clear" w:color="auto" w:fill="auto"/>
          </w:tcPr>
          <w:p w:rsidR="00B66EAE" w:rsidRPr="00B66EAE" w:rsidRDefault="00B66EAE" w:rsidP="00B66EAE">
            <w:pPr>
              <w:pStyle w:val="afff6"/>
              <w:spacing w:before="0" w:after="0"/>
              <w:ind w:left="0"/>
              <w:rPr>
                <w:sz w:val="20"/>
                <w:szCs w:val="20"/>
              </w:rPr>
            </w:pPr>
            <w:r w:rsidRPr="00B66EAE">
              <w:rPr>
                <w:sz w:val="20"/>
                <w:szCs w:val="20"/>
              </w:rPr>
              <w:t>Доступ общественности к окончательному варианту материалов ОВОС</w:t>
            </w:r>
          </w:p>
        </w:tc>
      </w:tr>
      <w:tr w:rsidR="00B66EAE" w:rsidRPr="00BD37C5" w:rsidTr="004E5264">
        <w:tc>
          <w:tcPr>
            <w:tcW w:w="750" w:type="pct"/>
            <w:vMerge/>
            <w:shd w:val="clear" w:color="auto" w:fill="auto"/>
          </w:tcPr>
          <w:p w:rsidR="00B66EAE" w:rsidRPr="00B66EAE" w:rsidRDefault="00B66EAE" w:rsidP="00B66EAE">
            <w:pPr>
              <w:pStyle w:val="afff6"/>
              <w:spacing w:before="0" w:after="0"/>
              <w:ind w:left="0"/>
              <w:rPr>
                <w:sz w:val="20"/>
                <w:szCs w:val="20"/>
              </w:rPr>
            </w:pPr>
          </w:p>
        </w:tc>
        <w:tc>
          <w:tcPr>
            <w:tcW w:w="4250" w:type="pct"/>
            <w:shd w:val="clear" w:color="auto" w:fill="auto"/>
          </w:tcPr>
          <w:p w:rsidR="00B66EAE" w:rsidRPr="00B66EAE" w:rsidRDefault="00B66EAE" w:rsidP="00B66EAE">
            <w:pPr>
              <w:pStyle w:val="afff6"/>
              <w:spacing w:before="0" w:after="0"/>
              <w:ind w:left="0"/>
              <w:rPr>
                <w:sz w:val="20"/>
                <w:szCs w:val="20"/>
              </w:rPr>
            </w:pPr>
            <w:r w:rsidRPr="00B66EAE">
              <w:rPr>
                <w:sz w:val="20"/>
                <w:szCs w:val="20"/>
              </w:rPr>
              <w:t>Порядок проведения встреч с общественностью определяется органами местного самоуправления при участии Заказчика (исполнителя) и содействии заинтересованной общественности. Все решения по участию общественности оформляются документально.</w:t>
            </w:r>
          </w:p>
          <w:p w:rsidR="00B66EAE" w:rsidRPr="00B66EAE" w:rsidRDefault="00B66EAE" w:rsidP="00B66EAE">
            <w:pPr>
              <w:pStyle w:val="afff6"/>
              <w:spacing w:before="0" w:after="0"/>
              <w:ind w:left="0"/>
              <w:rPr>
                <w:sz w:val="20"/>
                <w:szCs w:val="20"/>
              </w:rPr>
            </w:pPr>
            <w:r w:rsidRPr="00B66EAE">
              <w:rPr>
                <w:sz w:val="20"/>
                <w:szCs w:val="20"/>
              </w:rPr>
              <w:t>Заказчик обеспечивает доступ общественности к окончательному варианту материалов по оценке воздействия на окружающую среду в течение всего срока, с момента утверждения последнего и до принятия решения о реализации намечаемой деятельности.</w:t>
            </w:r>
          </w:p>
          <w:p w:rsidR="00B66EAE" w:rsidRPr="00B66EAE" w:rsidRDefault="00B66EAE" w:rsidP="00B66EAE">
            <w:pPr>
              <w:pStyle w:val="afff6"/>
              <w:spacing w:before="0" w:after="0"/>
              <w:ind w:left="0"/>
              <w:rPr>
                <w:sz w:val="20"/>
                <w:szCs w:val="20"/>
              </w:rPr>
            </w:pPr>
            <w:r w:rsidRPr="00B66EAE">
              <w:rPr>
                <w:sz w:val="20"/>
                <w:szCs w:val="20"/>
              </w:rPr>
              <w:t>Итоговым документом проведения общественных обсуждений является отчет, включающий обосновывающие ответы на вопросы, поступившие от представителей заинтересованной общественности, с приложением заполненных опросных листов.</w:t>
            </w:r>
          </w:p>
        </w:tc>
      </w:tr>
    </w:tbl>
    <w:p w:rsidR="00B66EAE" w:rsidRPr="00BD37C5" w:rsidRDefault="00B66EAE" w:rsidP="00B66EAE">
      <w:pPr>
        <w:pStyle w:val="3"/>
        <w:tabs>
          <w:tab w:val="left" w:pos="1701"/>
        </w:tabs>
        <w:overflowPunct w:val="0"/>
        <w:autoSpaceDE w:val="0"/>
        <w:autoSpaceDN w:val="0"/>
        <w:adjustRightInd w:val="0"/>
        <w:spacing w:before="0" w:after="0" w:line="240" w:lineRule="auto"/>
        <w:textAlignment w:val="baseline"/>
      </w:pPr>
      <w:bookmarkStart w:id="1235" w:name="_Toc214081376"/>
      <w:bookmarkStart w:id="1236" w:name="_Toc245735959"/>
      <w:bookmarkStart w:id="1237" w:name="_Toc257041999"/>
      <w:bookmarkStart w:id="1238" w:name="_Toc280108586"/>
      <w:bookmarkStart w:id="1239" w:name="_Toc283055027"/>
      <w:bookmarkStart w:id="1240" w:name="_Toc308803730"/>
      <w:bookmarkStart w:id="1241" w:name="_Toc342409347"/>
      <w:bookmarkStart w:id="1242" w:name="_Toc375914660"/>
      <w:bookmarkStart w:id="1243" w:name="_Toc410732321"/>
      <w:bookmarkStart w:id="1244" w:name="_Toc417301262"/>
      <w:bookmarkStart w:id="1245" w:name="_Toc438028187"/>
      <w:bookmarkStart w:id="1246" w:name="_Toc455582269"/>
      <w:bookmarkStart w:id="1247" w:name="_Toc455582705"/>
      <w:bookmarkStart w:id="1248" w:name="_Toc455583141"/>
      <w:bookmarkStart w:id="1249" w:name="_Toc461112395"/>
      <w:r w:rsidRPr="00BD37C5">
        <w:t>Представление информации общественности</w:t>
      </w:r>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p>
    <w:p w:rsidR="00B66EAE" w:rsidRPr="00BD37C5" w:rsidRDefault="00B66EAE" w:rsidP="00B66EAE">
      <w:pPr>
        <w:pStyle w:val="afff6"/>
      </w:pPr>
      <w:r w:rsidRPr="00BD37C5">
        <w:t xml:space="preserve">Порядок представления информации общественности будет осуществляться таким образом, чтобы население района, потенциально </w:t>
      </w:r>
      <w:r w:rsidRPr="0020120E">
        <w:t>подвергающегося</w:t>
      </w:r>
      <w:r w:rsidRPr="00BD37C5">
        <w:t xml:space="preserve"> воздействию проектируемой деятельности, получало информацию об экологических исследованиях состояния окружающей среды и социально-экономических исследованиях, проводящихся в районе как на этапе подготовки/разработки проектной документации, так и на этапе реализации намечаемой деятельности.</w:t>
      </w:r>
    </w:p>
    <w:p w:rsidR="00B66EAE" w:rsidRPr="00BD37C5" w:rsidRDefault="00B66EAE" w:rsidP="00B66EAE">
      <w:pPr>
        <w:pStyle w:val="afff6"/>
      </w:pPr>
      <w:r w:rsidRPr="00BD37C5">
        <w:t xml:space="preserve">Информирование и участие общественности в процессе ОВОС будет </w:t>
      </w:r>
      <w:r w:rsidRPr="0020120E">
        <w:t>организовано</w:t>
      </w:r>
      <w:r w:rsidRPr="00BD37C5">
        <w:t xml:space="preserve"> на всех стадиях намечаемой Программой деятельности.</w:t>
      </w:r>
    </w:p>
    <w:p w:rsidR="00B66EAE" w:rsidRPr="00BD37C5" w:rsidRDefault="00B66EAE" w:rsidP="00116049">
      <w:pPr>
        <w:pStyle w:val="21"/>
        <w:rPr>
          <w:lang w:val="en-US"/>
        </w:rPr>
      </w:pPr>
      <w:bookmarkStart w:id="1250" w:name="_Toc438028188"/>
      <w:bookmarkStart w:id="1251" w:name="_Toc455582270"/>
      <w:bookmarkStart w:id="1252" w:name="_Toc455582706"/>
      <w:bookmarkStart w:id="1253" w:name="_Toc455583142"/>
      <w:bookmarkStart w:id="1254" w:name="_Toc461112396"/>
      <w:r w:rsidRPr="00BD37C5">
        <w:t>Преимущества обсуждений с общественностью</w:t>
      </w:r>
      <w:bookmarkEnd w:id="1250"/>
      <w:bookmarkEnd w:id="1251"/>
      <w:bookmarkEnd w:id="1252"/>
      <w:bookmarkEnd w:id="1253"/>
      <w:bookmarkEnd w:id="1254"/>
    </w:p>
    <w:p w:rsidR="00B66EAE" w:rsidRPr="0020120E" w:rsidRDefault="00B66EAE" w:rsidP="00B66EAE">
      <w:pPr>
        <w:pStyle w:val="afff6"/>
      </w:pPr>
      <w:r w:rsidRPr="0020120E">
        <w:t xml:space="preserve">Реализация конституционного права граждан Российской Федерации на информирование о возможных негативных воздействиях хозяйственной и иной деятельности на окружающую природную среду формирует широкое понимание ценности участия граждан и общественных организаций в определении приоритетов, касающихся реализации проекта, принятии управленческих решений и планировании стратегии в области охраны окружающей среды. При этом, участие общественности должно </w:t>
      </w:r>
      <w:r w:rsidRPr="0020120E">
        <w:lastRenderedPageBreak/>
        <w:t xml:space="preserve">рассматриваться как нормальный процесс поиска оптимального решения по поводу путей реализации данной Программы. </w:t>
      </w:r>
    </w:p>
    <w:p w:rsidR="00B66EAE" w:rsidRPr="0020120E" w:rsidRDefault="00B66EAE" w:rsidP="00B66EAE">
      <w:pPr>
        <w:pStyle w:val="afff6"/>
      </w:pPr>
      <w:r w:rsidRPr="0020120E">
        <w:t>Определение основных заинтересованных сторон позволяет выявить основные заинтересованные стороны и помогает определить их ожидания. Обмен мнениями между заинтересованными сторонами при обсуждениях обеспечивает учет самой разнообразной информации в обсуждении вопросов о намечаемой деятельности. Предполагаемый при обсуждениях двусторонний обмен мнениями знакомит участников с другими точками зрения. Диалог помогает выработке оптимального варианта касательно обсуждаемого вопроса. Поскольку обсуждения приводят к учету широкого круга точек зрения общественности, снижается вероятность принятия ошибочных управленческих и технических решений, связанных с недостатком информации.</w:t>
      </w:r>
    </w:p>
    <w:p w:rsidR="00B66EAE" w:rsidRPr="0020120E" w:rsidRDefault="00B66EAE" w:rsidP="00B66EAE">
      <w:pPr>
        <w:pStyle w:val="afff6"/>
      </w:pPr>
      <w:r w:rsidRPr="0020120E">
        <w:t>Разработка программы природоохранных мероприятий направлена на предотвращение и смягчение воздействия деятельности на ОС.</w:t>
      </w:r>
    </w:p>
    <w:p w:rsidR="00B66EAE" w:rsidRPr="00BD37C5" w:rsidRDefault="00B66EAE" w:rsidP="00116049">
      <w:pPr>
        <w:pStyle w:val="21"/>
      </w:pPr>
      <w:bookmarkStart w:id="1255" w:name="_Toc438028189"/>
      <w:bookmarkStart w:id="1256" w:name="_Toc455582271"/>
      <w:bookmarkStart w:id="1257" w:name="_Toc455582707"/>
      <w:bookmarkStart w:id="1258" w:name="_Toc455583143"/>
      <w:bookmarkStart w:id="1259" w:name="_Toc461112397"/>
      <w:r w:rsidRPr="00BD37C5">
        <w:t>Выводы</w:t>
      </w:r>
      <w:bookmarkEnd w:id="1255"/>
      <w:bookmarkEnd w:id="1256"/>
      <w:bookmarkEnd w:id="1257"/>
      <w:bookmarkEnd w:id="1258"/>
      <w:bookmarkEnd w:id="1259"/>
    </w:p>
    <w:p w:rsidR="00B66EAE" w:rsidRPr="0020120E" w:rsidRDefault="00B66EAE" w:rsidP="00B66EAE">
      <w:pPr>
        <w:pStyle w:val="afff6"/>
      </w:pPr>
      <w:r w:rsidRPr="0020120E">
        <w:t>С учетом замечаний и предложений, поступивших от заинтересованной общественности на всех этапах процесса оценки воздействия, разрабатывается окончательный вариант материалов ОВОС.</w:t>
      </w:r>
    </w:p>
    <w:p w:rsidR="00B66EAE" w:rsidRPr="0020120E" w:rsidRDefault="00B66EAE" w:rsidP="00B66EAE">
      <w:pPr>
        <w:pStyle w:val="afff6"/>
      </w:pPr>
      <w:r w:rsidRPr="0020120E">
        <w:t>Материалы, обосновывающие намечаемую деятельность, окончательный вариант материалов ОВОС, отчет по итогам обсуждений с общественностью и другие документы будут представлены на Государственную экологическую экспертизу.</w:t>
      </w:r>
    </w:p>
    <w:p w:rsidR="00B66EAE" w:rsidRPr="00BD37C5" w:rsidRDefault="00B66EAE" w:rsidP="00116049">
      <w:pPr>
        <w:pStyle w:val="21"/>
      </w:pPr>
      <w:bookmarkStart w:id="1260" w:name="_Toc396406330"/>
      <w:bookmarkStart w:id="1261" w:name="_Toc396406752"/>
      <w:bookmarkStart w:id="1262" w:name="_Toc396407612"/>
      <w:bookmarkStart w:id="1263" w:name="_Toc396408039"/>
      <w:bookmarkStart w:id="1264" w:name="_Toc402976503"/>
      <w:bookmarkStart w:id="1265" w:name="_Toc410732324"/>
      <w:bookmarkStart w:id="1266" w:name="_Toc417301265"/>
      <w:bookmarkStart w:id="1267" w:name="_Toc438028190"/>
      <w:bookmarkStart w:id="1268" w:name="_Toc455582272"/>
      <w:bookmarkStart w:id="1269" w:name="_Toc455582708"/>
      <w:bookmarkStart w:id="1270" w:name="_Toc455583144"/>
      <w:bookmarkStart w:id="1271" w:name="_Toc461112398"/>
      <w:r w:rsidRPr="00BD37C5">
        <w:t>Список используем</w:t>
      </w:r>
      <w:bookmarkEnd w:id="1260"/>
      <w:bookmarkEnd w:id="1261"/>
      <w:bookmarkEnd w:id="1262"/>
      <w:bookmarkEnd w:id="1263"/>
      <w:bookmarkEnd w:id="1264"/>
      <w:bookmarkEnd w:id="1265"/>
      <w:r w:rsidRPr="00BD37C5">
        <w:t>ой литературы</w:t>
      </w:r>
      <w:bookmarkEnd w:id="1266"/>
      <w:bookmarkEnd w:id="1267"/>
      <w:bookmarkEnd w:id="1268"/>
      <w:bookmarkEnd w:id="1269"/>
      <w:bookmarkEnd w:id="1270"/>
      <w:bookmarkEnd w:id="1271"/>
    </w:p>
    <w:p w:rsidR="00B66EAE" w:rsidRPr="00BD37C5" w:rsidRDefault="00B66EAE" w:rsidP="00CA777E">
      <w:pPr>
        <w:pStyle w:val="afff6"/>
        <w:numPr>
          <w:ilvl w:val="0"/>
          <w:numId w:val="134"/>
        </w:numPr>
      </w:pPr>
      <w:r w:rsidRPr="00BD37C5">
        <w:t>Конституция Российской Федерации от 12.12.1993 г.</w:t>
      </w:r>
    </w:p>
    <w:p w:rsidR="00B66EAE" w:rsidRPr="00BD37C5" w:rsidRDefault="00B66EAE" w:rsidP="00CA777E">
      <w:pPr>
        <w:pStyle w:val="afff6"/>
        <w:numPr>
          <w:ilvl w:val="0"/>
          <w:numId w:val="134"/>
        </w:numPr>
      </w:pPr>
      <w:r w:rsidRPr="00BD37C5">
        <w:t xml:space="preserve">Конвенция о доступе к информации, участии общественности в </w:t>
      </w:r>
      <w:r w:rsidRPr="00B87816">
        <w:t>процессе</w:t>
      </w:r>
      <w:r w:rsidRPr="00BD37C5">
        <w:t xml:space="preserve"> принятия решений и доступе к правосудию по вопросам, касающимся окружающей среды (1992, Орхус).</w:t>
      </w:r>
    </w:p>
    <w:p w:rsidR="00B66EAE" w:rsidRPr="00BD37C5" w:rsidRDefault="00B66EAE" w:rsidP="00CA777E">
      <w:pPr>
        <w:pStyle w:val="afff6"/>
        <w:numPr>
          <w:ilvl w:val="0"/>
          <w:numId w:val="134"/>
        </w:numPr>
      </w:pPr>
      <w:r w:rsidRPr="00BD37C5">
        <w:t>Федеральный закон от 10.01.2002 г. №7-ФЗ «Об охране окружающей среды».</w:t>
      </w:r>
    </w:p>
    <w:p w:rsidR="00B66EAE" w:rsidRPr="00BD37C5" w:rsidRDefault="00B66EAE" w:rsidP="00CA777E">
      <w:pPr>
        <w:pStyle w:val="afff6"/>
        <w:numPr>
          <w:ilvl w:val="0"/>
          <w:numId w:val="134"/>
        </w:numPr>
      </w:pPr>
      <w:r w:rsidRPr="00BD37C5">
        <w:t>Федеральный закон от 23.11.1995 г. №174-ФЗ «Об экологической экспертизе».</w:t>
      </w:r>
    </w:p>
    <w:p w:rsidR="00B66EAE" w:rsidRPr="00BD37C5" w:rsidRDefault="00B66EAE" w:rsidP="00CA777E">
      <w:pPr>
        <w:pStyle w:val="afff6"/>
        <w:numPr>
          <w:ilvl w:val="0"/>
          <w:numId w:val="134"/>
        </w:numPr>
      </w:pPr>
      <w:r w:rsidRPr="00BD37C5">
        <w:t>Федеральный Конституционный Закон от 10.10.1995 г. №2-ФК «О референдуме в РФ».</w:t>
      </w:r>
    </w:p>
    <w:p w:rsidR="00B66EAE" w:rsidRPr="00BD37C5" w:rsidRDefault="00B66EAE" w:rsidP="00CA777E">
      <w:pPr>
        <w:pStyle w:val="afff6"/>
        <w:numPr>
          <w:ilvl w:val="0"/>
          <w:numId w:val="134"/>
        </w:numPr>
      </w:pPr>
      <w:r w:rsidRPr="00BD37C5">
        <w:t>Приказ Государственного Комитета Российской Федерации по охране окружающей среды от 16.05.2000 г. №372 «Положение об оценке воздействия намечаемой хозяйственной и иной деятельности на окружающую среду в Российской Федерации».</w:t>
      </w:r>
    </w:p>
    <w:p w:rsidR="00D965F6" w:rsidRDefault="00D965F6">
      <w:pPr>
        <w:spacing w:before="0" w:after="0" w:line="240" w:lineRule="auto"/>
        <w:ind w:left="0"/>
        <w:jc w:val="left"/>
        <w:rPr>
          <w:rFonts w:cs="TimesDL"/>
          <w:b/>
          <w:bCs/>
          <w:caps/>
          <w:kern w:val="32"/>
          <w:sz w:val="28"/>
          <w:szCs w:val="24"/>
        </w:rPr>
      </w:pPr>
      <w:bookmarkStart w:id="1272" w:name="_Toc438028191"/>
      <w:bookmarkStart w:id="1273" w:name="_Toc455582273"/>
      <w:bookmarkStart w:id="1274" w:name="_Toc455582709"/>
      <w:bookmarkStart w:id="1275" w:name="_Toc455583145"/>
      <w:r>
        <w:br w:type="page"/>
      </w:r>
    </w:p>
    <w:p w:rsidR="004E5264" w:rsidRPr="00D965F6" w:rsidRDefault="004E5264" w:rsidP="00D965F6">
      <w:pPr>
        <w:pStyle w:val="10"/>
      </w:pPr>
      <w:bookmarkStart w:id="1276" w:name="_Toc461112399"/>
      <w:r w:rsidRPr="00000115">
        <w:lastRenderedPageBreak/>
        <w:t>ЗАКЛЮЧЕНИЕ</w:t>
      </w:r>
      <w:bookmarkEnd w:id="1272"/>
      <w:bookmarkEnd w:id="1273"/>
      <w:bookmarkEnd w:id="1274"/>
      <w:bookmarkEnd w:id="1275"/>
      <w:bookmarkEnd w:id="1276"/>
    </w:p>
    <w:p w:rsidR="004E5264" w:rsidRPr="00386F53" w:rsidRDefault="004E5264" w:rsidP="004E5264">
      <w:pPr>
        <w:spacing w:before="120" w:after="120" w:line="240" w:lineRule="auto"/>
        <w:ind w:left="567"/>
        <w:rPr>
          <w:rFonts w:cs="Arial"/>
          <w:szCs w:val="24"/>
        </w:rPr>
      </w:pPr>
      <w:r>
        <w:t xml:space="preserve">Программа </w:t>
      </w:r>
      <w:r w:rsidR="00E30DF1">
        <w:t>р</w:t>
      </w:r>
      <w:r>
        <w:t>егиональны</w:t>
      </w:r>
      <w:r w:rsidR="00E30DF1">
        <w:t>х</w:t>
      </w:r>
      <w:r>
        <w:t xml:space="preserve"> геолого-геофизически</w:t>
      </w:r>
      <w:r w:rsidR="00E30DF1">
        <w:t>х</w:t>
      </w:r>
      <w:r>
        <w:t xml:space="preserve"> исследовани</w:t>
      </w:r>
      <w:r w:rsidR="00E30DF1">
        <w:t>й</w:t>
      </w:r>
      <w:r>
        <w:t xml:space="preserve"> на Восточно-Белоо</w:t>
      </w:r>
      <w:r w:rsidR="00E30DF1">
        <w:t>стровской площади Карского моря</w:t>
      </w:r>
      <w:r>
        <w:t xml:space="preserve"> </w:t>
      </w:r>
      <w:r w:rsidRPr="00386F53">
        <w:rPr>
          <w:rFonts w:cs="Arial"/>
          <w:szCs w:val="24"/>
        </w:rPr>
        <w:t>разработана на основании приказа Федерального агентства по недропользованию Министерства природных ресурсов и экологии Российской Федерации</w:t>
      </w:r>
      <w:r>
        <w:rPr>
          <w:rFonts w:cs="Arial"/>
          <w:szCs w:val="24"/>
        </w:rPr>
        <w:t xml:space="preserve"> </w:t>
      </w:r>
      <w:r w:rsidRPr="00386F53">
        <w:rPr>
          <w:rFonts w:cs="Arial"/>
          <w:szCs w:val="24"/>
        </w:rPr>
        <w:t>«О Перечне объектов государственного заказа Федерального агентства по недропользованию на 2016 год».</w:t>
      </w:r>
    </w:p>
    <w:p w:rsidR="004E5264" w:rsidRPr="00386F53" w:rsidRDefault="004E5264" w:rsidP="004E5264">
      <w:pPr>
        <w:spacing w:before="120" w:after="120" w:line="240" w:lineRule="auto"/>
        <w:ind w:left="567"/>
        <w:rPr>
          <w:rFonts w:cs="Arial"/>
          <w:szCs w:val="24"/>
        </w:rPr>
      </w:pPr>
      <w:r w:rsidRPr="00386F53">
        <w:rPr>
          <w:rFonts w:cs="Arial"/>
          <w:szCs w:val="24"/>
        </w:rPr>
        <w:t>Заказчик планируемых исследований – департамент по недропользованию на континентальном шельфе и мировом океане МПР России.</w:t>
      </w:r>
    </w:p>
    <w:p w:rsidR="004E5264" w:rsidRPr="00386F53" w:rsidRDefault="004E5264" w:rsidP="004E5264">
      <w:pPr>
        <w:spacing w:before="120" w:after="120" w:line="240" w:lineRule="auto"/>
        <w:ind w:left="567"/>
        <w:rPr>
          <w:rFonts w:cs="Arial"/>
          <w:szCs w:val="24"/>
        </w:rPr>
      </w:pPr>
      <w:r w:rsidRPr="00386F53">
        <w:rPr>
          <w:rFonts w:cs="Arial"/>
          <w:szCs w:val="24"/>
        </w:rPr>
        <w:t xml:space="preserve">Планируемые комплексные </w:t>
      </w:r>
      <w:r w:rsidR="00EC479A">
        <w:rPr>
          <w:rFonts w:cs="Arial"/>
          <w:szCs w:val="24"/>
        </w:rPr>
        <w:t>геолого-</w:t>
      </w:r>
      <w:r w:rsidRPr="00386F53">
        <w:rPr>
          <w:rFonts w:cs="Arial"/>
          <w:szCs w:val="24"/>
        </w:rPr>
        <w:t>геофизические работы на акватории Карского моря включают в себя:</w:t>
      </w:r>
    </w:p>
    <w:tbl>
      <w:tblPr>
        <w:tblW w:w="9214" w:type="dxa"/>
        <w:tblInd w:w="675" w:type="dxa"/>
        <w:tblLayout w:type="fixed"/>
        <w:tblLook w:val="04A0" w:firstRow="1" w:lastRow="0" w:firstColumn="1" w:lastColumn="0" w:noHBand="0" w:noVBand="1"/>
      </w:tblPr>
      <w:tblGrid>
        <w:gridCol w:w="6521"/>
        <w:gridCol w:w="2693"/>
      </w:tblGrid>
      <w:tr w:rsidR="004E5264" w:rsidRPr="00EE2BA5" w:rsidTr="004E5264">
        <w:tc>
          <w:tcPr>
            <w:tcW w:w="6521" w:type="dxa"/>
          </w:tcPr>
          <w:p w:rsidR="004E5264" w:rsidRPr="00EE2BA5" w:rsidRDefault="004E5264" w:rsidP="00CA777E">
            <w:pPr>
              <w:pStyle w:val="afff6"/>
              <w:numPr>
                <w:ilvl w:val="0"/>
                <w:numId w:val="9"/>
              </w:numPr>
              <w:ind w:left="885"/>
            </w:pPr>
            <w:r w:rsidRPr="004B192D">
              <w:t>сейсморазведочные работы МОВ ОГТ 2</w:t>
            </w:r>
            <w:r w:rsidRPr="00C47FDE">
              <w:t>D</w:t>
            </w:r>
            <w:r w:rsidRPr="004B192D">
              <w:t xml:space="preserve"> с плавающим приемным устройством</w:t>
            </w:r>
          </w:p>
        </w:tc>
        <w:tc>
          <w:tcPr>
            <w:tcW w:w="2693" w:type="dxa"/>
          </w:tcPr>
          <w:p w:rsidR="004E5264" w:rsidRPr="00EE2BA5" w:rsidRDefault="004E5264" w:rsidP="004E5264">
            <w:pPr>
              <w:pStyle w:val="afff6"/>
            </w:pPr>
            <w:r>
              <w:t>5</w:t>
            </w:r>
            <w:r w:rsidRPr="00EE2BA5">
              <w:t>00 км</w:t>
            </w:r>
            <w:r>
              <w:t>;</w:t>
            </w:r>
          </w:p>
        </w:tc>
      </w:tr>
      <w:tr w:rsidR="004E5264" w:rsidRPr="00EE2BA5" w:rsidTr="004E5264">
        <w:tc>
          <w:tcPr>
            <w:tcW w:w="6521" w:type="dxa"/>
          </w:tcPr>
          <w:p w:rsidR="004E5264" w:rsidRPr="00EE2BA5" w:rsidRDefault="004E5264" w:rsidP="00CA777E">
            <w:pPr>
              <w:pStyle w:val="afff6"/>
              <w:numPr>
                <w:ilvl w:val="0"/>
                <w:numId w:val="9"/>
              </w:numPr>
              <w:ind w:left="885"/>
            </w:pPr>
            <w:r w:rsidRPr="004B192D">
              <w:t>сейсморазведочные работы МОВ ОГТ 2</w:t>
            </w:r>
            <w:r w:rsidRPr="00C47FDE">
              <w:t>D</w:t>
            </w:r>
            <w:r w:rsidRPr="004B192D">
              <w:t xml:space="preserve"> с донными приемными устройствами</w:t>
            </w:r>
          </w:p>
        </w:tc>
        <w:tc>
          <w:tcPr>
            <w:tcW w:w="2693" w:type="dxa"/>
          </w:tcPr>
          <w:p w:rsidR="004E5264" w:rsidRPr="00EE2BA5" w:rsidRDefault="004E5264" w:rsidP="004E5264">
            <w:pPr>
              <w:pStyle w:val="afff6"/>
            </w:pPr>
            <w:r>
              <w:t>555</w:t>
            </w:r>
            <w:r w:rsidRPr="00EE2BA5">
              <w:t xml:space="preserve"> км</w:t>
            </w:r>
            <w:r>
              <w:t>;</w:t>
            </w:r>
          </w:p>
        </w:tc>
      </w:tr>
      <w:tr w:rsidR="004E5264" w:rsidRPr="00EE2BA5" w:rsidTr="004E5264">
        <w:tc>
          <w:tcPr>
            <w:tcW w:w="6521" w:type="dxa"/>
          </w:tcPr>
          <w:p w:rsidR="004E5264" w:rsidRDefault="004E5264" w:rsidP="00CA777E">
            <w:pPr>
              <w:pStyle w:val="afff6"/>
              <w:numPr>
                <w:ilvl w:val="0"/>
                <w:numId w:val="9"/>
              </w:numPr>
              <w:ind w:left="885"/>
            </w:pPr>
            <w:r w:rsidRPr="004B192D">
              <w:t>набортные гравиметрические наблюдения</w:t>
            </w:r>
          </w:p>
          <w:p w:rsidR="004E5264" w:rsidRDefault="004E5264" w:rsidP="00CA777E">
            <w:pPr>
              <w:pStyle w:val="afff6"/>
              <w:numPr>
                <w:ilvl w:val="0"/>
                <w:numId w:val="9"/>
              </w:numPr>
              <w:ind w:left="885"/>
            </w:pPr>
            <w:r w:rsidRPr="004B192D">
              <w:t>дифференциальные гидромагнитные измерения</w:t>
            </w:r>
          </w:p>
          <w:p w:rsidR="004E5264" w:rsidRPr="00EE2BA5" w:rsidRDefault="004E5264" w:rsidP="00CA777E">
            <w:pPr>
              <w:pStyle w:val="afff6"/>
              <w:numPr>
                <w:ilvl w:val="0"/>
                <w:numId w:val="9"/>
              </w:numPr>
              <w:ind w:left="885"/>
            </w:pPr>
            <w:r w:rsidRPr="004B192D">
              <w:t>геохимические исследования</w:t>
            </w:r>
          </w:p>
        </w:tc>
        <w:tc>
          <w:tcPr>
            <w:tcW w:w="2693" w:type="dxa"/>
          </w:tcPr>
          <w:p w:rsidR="004E5264" w:rsidRDefault="004E5264" w:rsidP="004E5264">
            <w:pPr>
              <w:pStyle w:val="afff6"/>
            </w:pPr>
            <w:r>
              <w:t>1055</w:t>
            </w:r>
            <w:r w:rsidRPr="00EE2BA5">
              <w:t xml:space="preserve"> км</w:t>
            </w:r>
            <w:r>
              <w:t>;</w:t>
            </w:r>
          </w:p>
          <w:p w:rsidR="004E5264" w:rsidRDefault="004E5264" w:rsidP="004E5264">
            <w:pPr>
              <w:pStyle w:val="afff6"/>
            </w:pPr>
            <w:r>
              <w:t>1055 км;</w:t>
            </w:r>
          </w:p>
          <w:p w:rsidR="004E5264" w:rsidRDefault="004E5264" w:rsidP="004E5264">
            <w:pPr>
              <w:pStyle w:val="afff6"/>
            </w:pPr>
          </w:p>
          <w:p w:rsidR="004E5264" w:rsidRPr="00EE2BA5" w:rsidRDefault="004E5264" w:rsidP="004E5264">
            <w:pPr>
              <w:pStyle w:val="afff6"/>
            </w:pPr>
            <w:r>
              <w:t>150 точек.</w:t>
            </w:r>
          </w:p>
        </w:tc>
      </w:tr>
    </w:tbl>
    <w:p w:rsidR="009161E3" w:rsidRPr="009161E3" w:rsidRDefault="009161E3" w:rsidP="009161E3">
      <w:pPr>
        <w:pStyle w:val="afff6"/>
      </w:pPr>
      <w:r w:rsidRPr="009161E3">
        <w:t>В связи с суровыми климатическими условиями района, выполнение работ намечено на период отсутствия льда на акватории участка в 2017 год</w:t>
      </w:r>
      <w:r w:rsidR="001D11ED">
        <w:t>у</w:t>
      </w:r>
      <w:r w:rsidRPr="009161E3">
        <w:t>, предположительно с середины июля по начало ноября.</w:t>
      </w:r>
    </w:p>
    <w:p w:rsidR="009161E3" w:rsidRPr="009161E3" w:rsidRDefault="009161E3" w:rsidP="009161E3">
      <w:pPr>
        <w:pStyle w:val="afff6"/>
      </w:pPr>
      <w:r w:rsidRPr="009161E3">
        <w:t>Участие нескольких судов и применяемая технология позволяют выполнить разные виды запланированных исследований независимо друг от друга.</w:t>
      </w:r>
    </w:p>
    <w:p w:rsidR="009161E3" w:rsidRPr="009161E3" w:rsidRDefault="009161E3" w:rsidP="009161E3">
      <w:pPr>
        <w:pStyle w:val="afff6"/>
      </w:pPr>
      <w:r w:rsidRPr="009161E3">
        <w:t>Проведена комплексная оценка воздействия намечаемой деятельности на компоненты окружающей среды.</w:t>
      </w:r>
    </w:p>
    <w:p w:rsidR="009161E3" w:rsidRPr="009161E3" w:rsidRDefault="009161E3" w:rsidP="009161E3">
      <w:pPr>
        <w:pStyle w:val="afff6"/>
      </w:pPr>
      <w:r w:rsidRPr="00EC0269">
        <w:rPr>
          <w:i/>
        </w:rPr>
        <w:t>Геологическая среда.</w:t>
      </w:r>
      <w:r w:rsidRPr="009161E3">
        <w:t xml:space="preserve"> Реализация Программы будет проходить без нарушения целостности недр, поэтому воздействия на недра не прогнозируется.</w:t>
      </w:r>
    </w:p>
    <w:p w:rsidR="009161E3" w:rsidRPr="009161E3" w:rsidRDefault="009161E3" w:rsidP="009161E3">
      <w:pPr>
        <w:pStyle w:val="afff6"/>
      </w:pPr>
      <w:r w:rsidRPr="00EC0269">
        <w:rPr>
          <w:i/>
        </w:rPr>
        <w:t>Атмосферный воздух.</w:t>
      </w:r>
      <w:r w:rsidRPr="009161E3">
        <w:t xml:space="preserve"> При реализации Программы ожидается непродолжительное воздействие на атмосферный воздух, обусловленное работой судовых двигателей, сжиганием отходов в инсинераторе. Планируемые работы не будут оказывать влияние на качество атмосферного воздуха ближайших населенных мест и ООПТ. </w:t>
      </w:r>
    </w:p>
    <w:p w:rsidR="009161E3" w:rsidRPr="009161E3" w:rsidRDefault="009161E3" w:rsidP="009161E3">
      <w:pPr>
        <w:pStyle w:val="afff6"/>
      </w:pPr>
      <w:r w:rsidRPr="00EC0269">
        <w:rPr>
          <w:i/>
        </w:rPr>
        <w:t>Морская среда.</w:t>
      </w:r>
      <w:r w:rsidRPr="009161E3">
        <w:t xml:space="preserve"> Основными факторами, оказывающими воздействие на водную среду при проведении работ, являются: физическое присутствие судов  на акватории, забор морской воды для собственных нужд судов, сброс нормативно-чистых поверхностных стоков с незагрязненных участков палуб, сброс нормативно-чистых вод из систем охлаждения судов, сброс нормативно-очищенных хозяйственно-бытовых и нефтесодержащих сточных вод.</w:t>
      </w:r>
    </w:p>
    <w:p w:rsidR="009161E3" w:rsidRPr="009161E3" w:rsidRDefault="009161E3" w:rsidP="009161E3">
      <w:pPr>
        <w:pStyle w:val="afff6"/>
      </w:pPr>
      <w:r w:rsidRPr="009161E3">
        <w:lastRenderedPageBreak/>
        <w:t>Ожидаемое воздействие (в штатном режиме работ) на водный объект характеризуется как незначительное и соответствует требованиям российских нормативных материалов в области охраны водной среды. Общая значимость нарушения состояния окружающей среды – несущественная.</w:t>
      </w:r>
    </w:p>
    <w:p w:rsidR="009161E3" w:rsidRPr="009161E3" w:rsidRDefault="009161E3" w:rsidP="009161E3">
      <w:pPr>
        <w:pStyle w:val="afff6"/>
      </w:pPr>
      <w:r w:rsidRPr="00EC0269">
        <w:rPr>
          <w:i/>
        </w:rPr>
        <w:t>Обращение с отходами.</w:t>
      </w:r>
      <w:r w:rsidRPr="009161E3">
        <w:t xml:space="preserve"> В процессе реализации Программы будут образовываться следующие отходы: лампы ртутные, ртутно-кварцевые, люминесцентные, утратившие потребительские свойства, отходы минеральных масел моторных, обтирочный материал, загрязненный нефтью или нефтепродуктами (содержа</w:t>
      </w:r>
      <w:r w:rsidR="00EC0269">
        <w:t>ние нефти или нефтепродуктов 15</w:t>
      </w:r>
      <w:r w:rsidRPr="009161E3">
        <w:t xml:space="preserve">% и более), фильтры очистки топлива водного транспорта  (судов) отработанные, всплывшие нефтепродукты из нефтеловушек и аналогичных сооружений, мусор от </w:t>
      </w:r>
      <w:r w:rsidR="00261BD0">
        <w:t>бытовых помещений судов и прочих плавучих средств, не предназначенных для перевозки пассажиров</w:t>
      </w:r>
      <w:r w:rsidRPr="009161E3">
        <w:t>, ил избыточный биологических очистных сооружений хозяйственно-бытовых и смешанных сточных вод, пищевые отходы кухонь и организаций общественного питания несортированные.</w:t>
      </w:r>
    </w:p>
    <w:p w:rsidR="009161E3" w:rsidRPr="009161E3" w:rsidRDefault="009161E3" w:rsidP="009161E3">
      <w:pPr>
        <w:pStyle w:val="afff6"/>
      </w:pPr>
      <w:r w:rsidRPr="009161E3">
        <w:t>Обращение с отходами производства и потребления будет организовано в соответствии с требованиями международных природоохранных нормативных документов и действующего законодательства Российской Федерации, что сводит к минимуму негативное воздействие на окружающую природную среду.</w:t>
      </w:r>
    </w:p>
    <w:p w:rsidR="009161E3" w:rsidRPr="009161E3" w:rsidRDefault="009161E3" w:rsidP="009161E3">
      <w:pPr>
        <w:pStyle w:val="afff6"/>
      </w:pPr>
      <w:r w:rsidRPr="00EC0269">
        <w:rPr>
          <w:i/>
        </w:rPr>
        <w:t>ООПТ.</w:t>
      </w:r>
      <w:r w:rsidRPr="009161E3">
        <w:t xml:space="preserve"> Акватория, где планируется проведение работ по Программе, располагается за пределами особо охраняемых природных территорий и ключевых орнитологических территорий. </w:t>
      </w:r>
    </w:p>
    <w:p w:rsidR="009161E3" w:rsidRPr="009161E3" w:rsidRDefault="009161E3" w:rsidP="009161E3">
      <w:pPr>
        <w:pStyle w:val="afff6"/>
      </w:pPr>
      <w:r w:rsidRPr="009161E3">
        <w:t>Воздействие на систему особо охраняемых природных территорий при безаварийном сценарии реализации Программы при соблюдении запланированных природоохранных мер оценивается как локальное и кратковременное.</w:t>
      </w:r>
    </w:p>
    <w:p w:rsidR="009161E3" w:rsidRPr="009161E3" w:rsidRDefault="009161E3" w:rsidP="009161E3">
      <w:pPr>
        <w:pStyle w:val="afff6"/>
      </w:pPr>
      <w:r w:rsidRPr="00EC0269">
        <w:rPr>
          <w:i/>
        </w:rPr>
        <w:t>Физические факторы.</w:t>
      </w:r>
      <w:r w:rsidRPr="009161E3">
        <w:t xml:space="preserve"> Проведение </w:t>
      </w:r>
      <w:r w:rsidR="00EC0269">
        <w:t>геолого-геофизических исследований</w:t>
      </w:r>
      <w:r w:rsidRPr="009161E3">
        <w:t xml:space="preserve"> будет сопровождаться набором физических воздействий, в том числе: воздушным и подводным шумом, вибрацией, электромагнитным излучением, а также световым воздействием. Наиболее значимым физическим воздействием при выполнении работ по Программе будет являться подводный шум. Проведенный анализ показал, что воздействие физических факторов ожидается незначительным и соответствует требованиям российских нормативов.</w:t>
      </w:r>
    </w:p>
    <w:p w:rsidR="009161E3" w:rsidRPr="009161E3" w:rsidRDefault="009161E3" w:rsidP="009161E3">
      <w:pPr>
        <w:pStyle w:val="afff6"/>
      </w:pPr>
      <w:r w:rsidRPr="00EC0269">
        <w:rPr>
          <w:i/>
        </w:rPr>
        <w:t>Морская биота.</w:t>
      </w:r>
      <w:r w:rsidRPr="009161E3">
        <w:t xml:space="preserve"> Негативные последствия шумового воздействия пневмоустановок, подтвержденные натурными наблюдениями – временное беспокойство, и связанные с ним неадекватные перемещения животных в пределах участка обитания, маскирование коммуникационных сигналов и других биологически важных шумов (помеха возможности акустической интерпр</w:t>
      </w:r>
      <w:r w:rsidR="0028352F">
        <w:t>етации окружающей среды), а так</w:t>
      </w:r>
      <w:r w:rsidRPr="009161E3">
        <w:t xml:space="preserve">же уменьшение возможности поймать добычу. </w:t>
      </w:r>
    </w:p>
    <w:p w:rsidR="009161E3" w:rsidRPr="009161E3" w:rsidRDefault="009161E3" w:rsidP="009161E3">
      <w:pPr>
        <w:pStyle w:val="afff6"/>
      </w:pPr>
      <w:r w:rsidRPr="009161E3">
        <w:t xml:space="preserve">Избегание ластоногими источника шума начинается, как показывают натурные наблюдения, и на гораздо большем удалении от работающей пневмоустановки. Следует отметить, что применение «мягкого старта» </w:t>
      </w:r>
      <w:r w:rsidRPr="009161E3">
        <w:lastRenderedPageBreak/>
        <w:t xml:space="preserve">позволит отпугнуть представителей морских млекопитающих при нарастании уровня звукового давления до выхода на максимальную мощность. Попадание животных в зону, непосредственно прилегающую к судну, наиболее вероятно до начала работы оборудования, (поскольку работающие пневмоисточники отпугивают животных уже на расстоянии больше условно опасного), т.е. не более 1 раза в сутки. </w:t>
      </w:r>
    </w:p>
    <w:p w:rsidR="009161E3" w:rsidRPr="009161E3" w:rsidRDefault="009161E3" w:rsidP="009161E3">
      <w:pPr>
        <w:pStyle w:val="afff6"/>
      </w:pPr>
      <w:r w:rsidRPr="009161E3">
        <w:t xml:space="preserve">Особенности распределения в пределах ареала и плотность населения в районе работ такова, что вероятность встречи с млекопитающими невелика, а повреждения значимого для популяций количества особей и вовсе отсутствует. В целом масштаб воздействия планируемых </w:t>
      </w:r>
      <w:r w:rsidR="0028352F">
        <w:t>геолого-геофизических исследований</w:t>
      </w:r>
      <w:r w:rsidRPr="009161E3">
        <w:t xml:space="preserve"> на морских млекопитающих оценивается как локальный и кратковременный, а само воздействие как незначительное. С учетом предложенных специальных мероприятий, попадание отдельных особей или групп в зону опасного воздействия будет маловероятным, а в случае если попадание все-таки произойдет – однократным и непродолжительным, при условии соблюдения природоохранных мероприятий. Воздействие на млекопитающих при выполнении специальных мероприятий оценивается как незначительное, т.к. носит точечный и краткосрочный характер.</w:t>
      </w:r>
    </w:p>
    <w:p w:rsidR="009161E3" w:rsidRPr="009161E3" w:rsidRDefault="009161E3" w:rsidP="009161E3">
      <w:pPr>
        <w:pStyle w:val="afff6"/>
      </w:pPr>
      <w:r w:rsidRPr="009161E3">
        <w:t xml:space="preserve">В качестве мероприятий, снижающих  воздействие на морских млекопитающих, приняты: мягкий старт, соблюдения радиусов безопасности, судовые мониторинговые наблюдения. </w:t>
      </w:r>
      <w:r w:rsidRPr="009161E3">
        <w:rPr>
          <w:szCs w:val="20"/>
        </w:rPr>
        <w:t>При проведении сейсморазведочных работ радиус безопасного расстояния от работающих ПИ до морских млекопитающих должен быть:</w:t>
      </w:r>
    </w:p>
    <w:p w:rsidR="009161E3" w:rsidRPr="009161E3" w:rsidRDefault="009161E3" w:rsidP="00CA777E">
      <w:pPr>
        <w:pStyle w:val="afff6"/>
        <w:numPr>
          <w:ilvl w:val="0"/>
          <w:numId w:val="135"/>
        </w:numPr>
      </w:pPr>
      <w:r w:rsidRPr="009161E3">
        <w:t>2000 м для усатых китов;</w:t>
      </w:r>
    </w:p>
    <w:p w:rsidR="009161E3" w:rsidRPr="009161E3" w:rsidRDefault="009161E3" w:rsidP="00CA777E">
      <w:pPr>
        <w:pStyle w:val="afff6"/>
        <w:numPr>
          <w:ilvl w:val="0"/>
          <w:numId w:val="135"/>
        </w:numPr>
      </w:pPr>
      <w:r w:rsidRPr="009161E3">
        <w:t>1000 м для зубатых китов, ластоногих и хищных (белый медведь).</w:t>
      </w:r>
    </w:p>
    <w:p w:rsidR="009161E3" w:rsidRPr="009161E3" w:rsidRDefault="009161E3" w:rsidP="009161E3">
      <w:pPr>
        <w:pStyle w:val="afff6"/>
      </w:pPr>
      <w:r w:rsidRPr="009161E3">
        <w:t xml:space="preserve">Период работ не захватывает весенний пролет водоплавающих. Осенний пролет проходит менее интенсивно, чем весной, в период с середины августа по начало октября. </w:t>
      </w:r>
    </w:p>
    <w:p w:rsidR="009161E3" w:rsidRPr="009161E3" w:rsidRDefault="009161E3" w:rsidP="009161E3">
      <w:pPr>
        <w:pStyle w:val="afff6"/>
      </w:pPr>
      <w:r w:rsidRPr="009161E3">
        <w:t>Учитывая, что кормовые полеты птиц от мест гнездования на акваторию не превышают 20 км, совпадение районов работ с местами возможного размещения кормовых объектов в период июнь-август для морских колониальных и водоплавающих птиц имеет невысокую вероятность.</w:t>
      </w:r>
    </w:p>
    <w:p w:rsidR="009161E3" w:rsidRPr="009161E3" w:rsidRDefault="009161E3" w:rsidP="009161E3">
      <w:pPr>
        <w:pStyle w:val="afff6"/>
      </w:pPr>
      <w:r w:rsidRPr="009161E3">
        <w:t xml:space="preserve">Таким образом, непосредственного влияния на взрослых птиц, ведущего к их гибели во время проведения работ в открытых районах моря оказано не будет, и рассматривать можно лишь возможное опосредованное воздействие через кормовую базу и фактор беспокойства. </w:t>
      </w:r>
    </w:p>
    <w:p w:rsidR="009161E3" w:rsidRPr="009161E3" w:rsidRDefault="009161E3" w:rsidP="009161E3">
      <w:pPr>
        <w:pStyle w:val="afff6"/>
      </w:pPr>
      <w:r w:rsidRPr="0028352F">
        <w:rPr>
          <w:i/>
        </w:rPr>
        <w:t>Социально-экономическая среда.</w:t>
      </w:r>
      <w:r w:rsidRPr="009161E3">
        <w:t xml:space="preserve"> В случае успешного проведения исследований и продолжения геологоразведочной деятельности, круг привлекаемых специалистов, поставок и обслуживания, регулярных природоохранных платежей и налоговых отчислений будет постепенно расширяться.</w:t>
      </w:r>
    </w:p>
    <w:p w:rsidR="009161E3" w:rsidRPr="009161E3" w:rsidRDefault="009161E3" w:rsidP="009161E3">
      <w:pPr>
        <w:pStyle w:val="afff6"/>
      </w:pPr>
      <w:r w:rsidRPr="009161E3">
        <w:t xml:space="preserve">Для смягчения и устранения потенциального негативного воздействия на население (т.е. для снятия возможной социальной напряженности) Заказчиком (инициатором) намечаемых работ предусматривается ряд </w:t>
      </w:r>
      <w:r w:rsidRPr="009161E3">
        <w:lastRenderedPageBreak/>
        <w:t>мероприятий, часть из которых в настоящий момент уже реализована, другая находится на стадии выполнения:</w:t>
      </w:r>
    </w:p>
    <w:p w:rsidR="009161E3" w:rsidRPr="009161E3" w:rsidRDefault="009161E3" w:rsidP="00CA777E">
      <w:pPr>
        <w:pStyle w:val="afff6"/>
        <w:numPr>
          <w:ilvl w:val="0"/>
          <w:numId w:val="136"/>
        </w:numPr>
      </w:pPr>
      <w:r w:rsidRPr="009161E3">
        <w:t>качественное проведение процедуры ОВОС;</w:t>
      </w:r>
    </w:p>
    <w:p w:rsidR="009161E3" w:rsidRPr="009161E3" w:rsidRDefault="009161E3" w:rsidP="00CA777E">
      <w:pPr>
        <w:pStyle w:val="afff6"/>
        <w:numPr>
          <w:ilvl w:val="0"/>
          <w:numId w:val="136"/>
        </w:numPr>
      </w:pPr>
      <w:r w:rsidRPr="009161E3">
        <w:t>предоставление населению достоверной информации (в СМИ, на общественных слушаниях) о готовящейся Программе, и возможных последствиях ее реализации (по результатам ОВОС);</w:t>
      </w:r>
    </w:p>
    <w:p w:rsidR="009161E3" w:rsidRPr="009161E3" w:rsidRDefault="009161E3" w:rsidP="00CA777E">
      <w:pPr>
        <w:pStyle w:val="afff6"/>
        <w:numPr>
          <w:ilvl w:val="0"/>
          <w:numId w:val="136"/>
        </w:numPr>
      </w:pPr>
      <w:r w:rsidRPr="009161E3">
        <w:t>разъяснение конкретных для местного населения выгод от реализации Программы.</w:t>
      </w:r>
    </w:p>
    <w:p w:rsidR="009161E3" w:rsidRPr="009161E3" w:rsidRDefault="009161E3" w:rsidP="009161E3">
      <w:pPr>
        <w:pStyle w:val="afff6"/>
      </w:pPr>
      <w:r w:rsidRPr="0028352F">
        <w:rPr>
          <w:i/>
        </w:rPr>
        <w:t>Аварийные ситуации.</w:t>
      </w:r>
      <w:r w:rsidRPr="009161E3">
        <w:t xml:space="preserve"> Среди возможного перечня аварийных ситуаций в рамках выполнения Программы </w:t>
      </w:r>
      <w:r w:rsidR="0028352F">
        <w:t>геолого-геофизических</w:t>
      </w:r>
      <w:r w:rsidRPr="009161E3">
        <w:t xml:space="preserve"> исследований наибольшую опасность для окружающей среды представляют собой инцидентны, связанные с разливами нефтепродуктов. </w:t>
      </w:r>
    </w:p>
    <w:p w:rsidR="009161E3" w:rsidRPr="009161E3" w:rsidRDefault="009161E3" w:rsidP="009161E3">
      <w:pPr>
        <w:pStyle w:val="afff6"/>
      </w:pPr>
      <w:r w:rsidRPr="009161E3">
        <w:t xml:space="preserve">В рамках оценки воздействия проводилось Математическое моделирование распространения дизельного топлива на акватории </w:t>
      </w:r>
      <w:r w:rsidR="00DA11B7">
        <w:t>Карского</w:t>
      </w:r>
      <w:r w:rsidRPr="009161E3">
        <w:t xml:space="preserve"> моря. </w:t>
      </w:r>
    </w:p>
    <w:p w:rsidR="009161E3" w:rsidRPr="009161E3" w:rsidRDefault="009161E3" w:rsidP="009161E3">
      <w:pPr>
        <w:pStyle w:val="afff6"/>
      </w:pPr>
      <w:r w:rsidRPr="009161E3">
        <w:t>Частота аварий с разливами для работ по Программе оценивается от 1·10</w:t>
      </w:r>
      <w:r w:rsidRPr="00DA11B7">
        <w:rPr>
          <w:vertAlign w:val="superscript"/>
        </w:rPr>
        <w:t>-8</w:t>
      </w:r>
      <w:r w:rsidRPr="009161E3">
        <w:t xml:space="preserve"> до 1·10</w:t>
      </w:r>
      <w:r w:rsidRPr="00DA11B7">
        <w:rPr>
          <w:vertAlign w:val="superscript"/>
        </w:rPr>
        <w:t>-6</w:t>
      </w:r>
      <w:r w:rsidRPr="009161E3">
        <w:t xml:space="preserve"> случаев в год. Согласно проведенным расчетам установлено, что при столь значительном удалении района работ от берега и за счет процессов эволюции дизельного топлива (процессы растекания и испарения) пятна топлива не могут достигнуть береговой зоны после аварии. </w:t>
      </w:r>
    </w:p>
    <w:p w:rsidR="009161E3" w:rsidRPr="009161E3" w:rsidRDefault="009161E3" w:rsidP="009161E3">
      <w:pPr>
        <w:pStyle w:val="afff6"/>
      </w:pPr>
      <w:r w:rsidRPr="009161E3">
        <w:t xml:space="preserve">При проведении </w:t>
      </w:r>
      <w:r w:rsidR="00094869">
        <w:t>геолого-геофизических исследований</w:t>
      </w:r>
      <w:r w:rsidRPr="009161E3">
        <w:t xml:space="preserve"> предусмотрены природоохранные мероприятия, снижающие негативное воздействие на окружающую среду до допустимого уровня. Применяемые технологии и намеченные природоохранные мероприятия, организационные решения и технические средства для ликвидации последствий возможных аварий обеспечивают сведение к минимуму неблагоприятного воздействия на акваторию, недра, атмосферный воздух, животный мир и особо охраняемые природные территории.</w:t>
      </w:r>
    </w:p>
    <w:p w:rsidR="009161E3" w:rsidRPr="009161E3" w:rsidRDefault="009161E3" w:rsidP="009161E3">
      <w:pPr>
        <w:pStyle w:val="afff6"/>
      </w:pPr>
      <w:r w:rsidRPr="00094869">
        <w:rPr>
          <w:i/>
        </w:rPr>
        <w:t>Программа производственного экологического контроля и экологического мониторинга.</w:t>
      </w:r>
      <w:r w:rsidRPr="009161E3">
        <w:t xml:space="preserve"> В рамках Программы разработаны предложения по основным направлениям производственного экологического контроля (мониторинга), методам выполнения работ и содержанию отчетных материалов.</w:t>
      </w:r>
    </w:p>
    <w:p w:rsidR="009161E3" w:rsidRPr="009161E3" w:rsidRDefault="009161E3" w:rsidP="009161E3">
      <w:pPr>
        <w:pStyle w:val="afff6"/>
      </w:pPr>
      <w:r w:rsidRPr="009161E3">
        <w:t xml:space="preserve">Программа </w:t>
      </w:r>
      <w:r w:rsidR="00094869">
        <w:t>р</w:t>
      </w:r>
      <w:r w:rsidRPr="009161E3">
        <w:t>егиональны</w:t>
      </w:r>
      <w:r w:rsidR="00094869">
        <w:t>х</w:t>
      </w:r>
      <w:r w:rsidRPr="009161E3">
        <w:t xml:space="preserve"> </w:t>
      </w:r>
      <w:r w:rsidR="00DA11B7">
        <w:t>геолого-</w:t>
      </w:r>
      <w:r w:rsidRPr="009161E3">
        <w:t>геофизически</w:t>
      </w:r>
      <w:r w:rsidR="00094869">
        <w:t>х</w:t>
      </w:r>
      <w:r w:rsidRPr="009161E3">
        <w:t xml:space="preserve"> исследовани</w:t>
      </w:r>
      <w:r w:rsidR="00094869">
        <w:t>й</w:t>
      </w:r>
      <w:r w:rsidR="00DA11B7">
        <w:t xml:space="preserve"> на Восточно-Белоостровской площади Карского моря</w:t>
      </w:r>
      <w:r w:rsidRPr="009161E3">
        <w:t xml:space="preserve"> разработана с учетом требований российских и международных нормативных актов в области охраны окружающей среды.</w:t>
      </w:r>
    </w:p>
    <w:p w:rsidR="00B31080" w:rsidRPr="004510D0" w:rsidRDefault="00B31080" w:rsidP="00B66EAE">
      <w:pPr>
        <w:pStyle w:val="afff6"/>
      </w:pPr>
    </w:p>
    <w:sectPr w:rsidR="00B31080" w:rsidRPr="004510D0" w:rsidSect="00D965F6">
      <w:headerReference w:type="default" r:id="rId98"/>
      <w:footerReference w:type="default" r:id="rId99"/>
      <w:pgSz w:w="11906" w:h="16838"/>
      <w:pgMar w:top="1134" w:right="851" w:bottom="851" w:left="1701" w:header="708" w:footer="659"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C32069" w:rsidRDefault="00C32069" w:rsidP="00116F3E">
      <w:pPr>
        <w:spacing w:before="0" w:after="0" w:line="240" w:lineRule="auto"/>
      </w:pPr>
      <w:r>
        <w:separator/>
      </w:r>
    </w:p>
    <w:p w:rsidR="00C32069" w:rsidRDefault="00C32069"/>
    <w:p w:rsidR="00C32069" w:rsidRDefault="00C32069"/>
  </w:endnote>
  <w:endnote w:type="continuationSeparator" w:id="0">
    <w:p w:rsidR="00C32069" w:rsidRDefault="00C32069" w:rsidP="00116F3E">
      <w:pPr>
        <w:spacing w:before="0" w:after="0" w:line="240" w:lineRule="auto"/>
      </w:pPr>
      <w:r>
        <w:continuationSeparator/>
      </w:r>
    </w:p>
    <w:p w:rsidR="00C32069" w:rsidRDefault="00C32069"/>
    <w:p w:rsidR="00C32069" w:rsidRDefault="00C32069"/>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EFF" w:usb1="C0007843" w:usb2="00000009" w:usb3="00000000" w:csb0="000001FF" w:csb1="00000000"/>
  </w:font>
  <w:font w:name="TimesDL">
    <w:altName w:val="Times New Roman"/>
    <w:charset w:val="00"/>
    <w:family w:val="auto"/>
    <w:pitch w:val="variable"/>
    <w:sig w:usb0="00000003" w:usb1="00000000" w:usb2="00000000" w:usb3="00000000" w:csb0="00000001" w:csb1="00000000"/>
  </w:font>
  <w:font w:name="Calibri">
    <w:panose1 w:val="020F0502020204030204"/>
    <w:charset w:val="CC"/>
    <w:family w:val="swiss"/>
    <w:pitch w:val="variable"/>
    <w:sig w:usb0="E0002AFF" w:usb1="C000247B" w:usb2="00000009" w:usb3="00000000" w:csb0="000001F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ArialMT">
    <w:altName w:val="MS Mincho"/>
    <w:panose1 w:val="00000000000000000000"/>
    <w:charset w:val="80"/>
    <w:family w:val="auto"/>
    <w:notTrueType/>
    <w:pitch w:val="default"/>
    <w:sig w:usb0="00000003" w:usb1="09070000" w:usb2="00000010" w:usb3="00000000" w:csb0="000A0001" w:csb1="00000000"/>
  </w:font>
  <w:font w:name="TimesNewRomanPSMT">
    <w:altName w:val="MS Mincho"/>
    <w:panose1 w:val="00000000000000000000"/>
    <w:charset w:val="80"/>
    <w:family w:val="auto"/>
    <w:notTrueType/>
    <w:pitch w:val="default"/>
    <w:sig w:usb0="00000003" w:usb1="08070000" w:usb2="00000010" w:usb3="00000000" w:csb0="00020001" w:csb1="00000000"/>
  </w:font>
  <w:font w:name="Verdana">
    <w:panose1 w:val="020B0604030504040204"/>
    <w:charset w:val="CC"/>
    <w:family w:val="swiss"/>
    <w:pitch w:val="variable"/>
    <w:sig w:usb0="A10006FF" w:usb1="4000205B" w:usb2="00000010" w:usb3="00000000" w:csb0="0000019F" w:csb1="00000000"/>
  </w:font>
  <w:font w:name="TimesNewRomanPS-ItalicMT">
    <w:altName w:val="MS Mincho"/>
    <w:panose1 w:val="00000000000000000000"/>
    <w:charset w:val="80"/>
    <w:family w:val="auto"/>
    <w:notTrueType/>
    <w:pitch w:val="default"/>
    <w:sig w:usb0="00000003" w:usb1="08070000" w:usb2="00000010" w:usb3="00000000" w:csb0="00020001" w:csb1="00000000"/>
  </w:font>
  <w:font w:name="Times New Roman CYR">
    <w:panose1 w:val="02020603050405020304"/>
    <w:charset w:val="CC"/>
    <w:family w:val="roman"/>
    <w:pitch w:val="variable"/>
    <w:sig w:usb0="E0002EFF" w:usb1="C000785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9214" w:type="dxa"/>
      <w:tblInd w:w="108" w:type="dxa"/>
      <w:tblLook w:val="0000" w:firstRow="0" w:lastRow="0" w:firstColumn="0" w:lastColumn="0" w:noHBand="0" w:noVBand="0"/>
    </w:tblPr>
    <w:tblGrid>
      <w:gridCol w:w="3544"/>
      <w:gridCol w:w="3119"/>
      <w:gridCol w:w="2551"/>
    </w:tblGrid>
    <w:tr w:rsidR="00920F1F" w:rsidRPr="00891A55" w:rsidTr="0017783F">
      <w:trPr>
        <w:cantSplit/>
        <w:trHeight w:val="300"/>
      </w:trPr>
      <w:tc>
        <w:tcPr>
          <w:tcW w:w="3544" w:type="dxa"/>
          <w:tcBorders>
            <w:top w:val="single" w:sz="4" w:space="0" w:color="auto"/>
          </w:tcBorders>
        </w:tcPr>
        <w:p w:rsidR="00920F1F" w:rsidRPr="00140123" w:rsidRDefault="00920F1F" w:rsidP="00D965F6">
          <w:pPr>
            <w:pStyle w:val="afff4"/>
            <w:spacing w:before="20" w:after="20"/>
            <w:ind w:left="34"/>
            <w:rPr>
              <w:rFonts w:cs="Arial"/>
              <w:i/>
              <w:sz w:val="16"/>
              <w:szCs w:val="18"/>
            </w:rPr>
          </w:pPr>
          <w:r w:rsidRPr="00140123">
            <w:rPr>
              <w:rFonts w:cs="Arial"/>
              <w:i/>
              <w:sz w:val="16"/>
              <w:szCs w:val="18"/>
            </w:rPr>
            <w:t>ООО «НефтеГазСтрой Центр»</w:t>
          </w:r>
        </w:p>
      </w:tc>
      <w:tc>
        <w:tcPr>
          <w:tcW w:w="3119" w:type="dxa"/>
          <w:tcBorders>
            <w:top w:val="single" w:sz="4" w:space="0" w:color="auto"/>
          </w:tcBorders>
        </w:tcPr>
        <w:p w:rsidR="00920F1F" w:rsidRPr="00140123" w:rsidRDefault="00920F1F" w:rsidP="00D965F6">
          <w:pPr>
            <w:pStyle w:val="afff4"/>
            <w:spacing w:before="20" w:after="20"/>
            <w:ind w:left="34"/>
            <w:jc w:val="center"/>
            <w:rPr>
              <w:rFonts w:cs="Arial"/>
              <w:sz w:val="16"/>
              <w:szCs w:val="18"/>
            </w:rPr>
          </w:pPr>
          <w:r w:rsidRPr="00140123">
            <w:rPr>
              <w:rFonts w:cs="Arial"/>
              <w:sz w:val="16"/>
              <w:szCs w:val="18"/>
            </w:rPr>
            <w:fldChar w:fldCharType="begin"/>
          </w:r>
          <w:r w:rsidRPr="00140123">
            <w:rPr>
              <w:rFonts w:cs="Arial"/>
              <w:sz w:val="16"/>
              <w:szCs w:val="18"/>
            </w:rPr>
            <w:instrText xml:space="preserve"> PAGE </w:instrText>
          </w:r>
          <w:r w:rsidRPr="00140123">
            <w:rPr>
              <w:rFonts w:cs="Arial"/>
              <w:sz w:val="16"/>
              <w:szCs w:val="18"/>
            </w:rPr>
            <w:fldChar w:fldCharType="separate"/>
          </w:r>
          <w:r w:rsidR="00636108">
            <w:rPr>
              <w:rFonts w:cs="Arial"/>
              <w:noProof/>
              <w:sz w:val="16"/>
              <w:szCs w:val="18"/>
            </w:rPr>
            <w:t>296</w:t>
          </w:r>
          <w:r w:rsidRPr="00140123">
            <w:rPr>
              <w:rFonts w:cs="Arial"/>
              <w:sz w:val="16"/>
              <w:szCs w:val="18"/>
            </w:rPr>
            <w:fldChar w:fldCharType="end"/>
          </w:r>
        </w:p>
      </w:tc>
      <w:tc>
        <w:tcPr>
          <w:tcW w:w="2551" w:type="dxa"/>
          <w:tcBorders>
            <w:top w:val="single" w:sz="4" w:space="0" w:color="auto"/>
          </w:tcBorders>
        </w:tcPr>
        <w:p w:rsidR="00920F1F" w:rsidRPr="00140123" w:rsidRDefault="00920F1F" w:rsidP="00D965F6">
          <w:pPr>
            <w:pStyle w:val="afff4"/>
            <w:spacing w:before="20" w:after="20"/>
            <w:ind w:left="34"/>
            <w:jc w:val="right"/>
            <w:rPr>
              <w:rFonts w:cs="Arial"/>
              <w:sz w:val="16"/>
              <w:szCs w:val="18"/>
            </w:rPr>
          </w:pPr>
          <w:r w:rsidRPr="00140123">
            <w:rPr>
              <w:rFonts w:cs="Arial"/>
              <w:sz w:val="16"/>
              <w:szCs w:val="18"/>
            </w:rPr>
            <w:t>2016</w:t>
          </w:r>
        </w:p>
      </w:tc>
    </w:tr>
  </w:tbl>
  <w:p w:rsidR="00920F1F" w:rsidRDefault="00920F1F">
    <w:pPr>
      <w:pStyle w:val="afff4"/>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C32069" w:rsidRDefault="00C32069" w:rsidP="00116F3E">
      <w:pPr>
        <w:spacing w:before="0" w:after="0" w:line="240" w:lineRule="auto"/>
      </w:pPr>
      <w:r>
        <w:separator/>
      </w:r>
    </w:p>
    <w:p w:rsidR="00C32069" w:rsidRDefault="00C32069"/>
    <w:p w:rsidR="00C32069" w:rsidRDefault="00C32069"/>
  </w:footnote>
  <w:footnote w:type="continuationSeparator" w:id="0">
    <w:p w:rsidR="00C32069" w:rsidRDefault="00C32069" w:rsidP="00116F3E">
      <w:pPr>
        <w:spacing w:before="0" w:after="0" w:line="240" w:lineRule="auto"/>
      </w:pPr>
      <w:r>
        <w:continuationSeparator/>
      </w:r>
    </w:p>
    <w:p w:rsidR="00C32069" w:rsidRDefault="00C32069"/>
    <w:p w:rsidR="00C32069" w:rsidRDefault="00C32069"/>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0" w:type="auto"/>
      <w:tblInd w:w="57" w:type="dxa"/>
      <w:tblBorders>
        <w:insideH w:val="single" w:sz="4" w:space="0" w:color="auto"/>
        <w:insideV w:val="single" w:sz="4" w:space="0" w:color="auto"/>
      </w:tblBorders>
      <w:tblCellMar>
        <w:left w:w="57" w:type="dxa"/>
        <w:right w:w="57" w:type="dxa"/>
      </w:tblCellMar>
      <w:tblLook w:val="0000" w:firstRow="0" w:lastRow="0" w:firstColumn="0" w:lastColumn="0" w:noHBand="0" w:noVBand="0"/>
    </w:tblPr>
    <w:tblGrid>
      <w:gridCol w:w="9411"/>
    </w:tblGrid>
    <w:tr w:rsidR="00920F1F" w:rsidTr="0017783F">
      <w:trPr>
        <w:cantSplit/>
        <w:trHeight w:val="299"/>
      </w:trPr>
      <w:tc>
        <w:tcPr>
          <w:tcW w:w="9412" w:type="dxa"/>
          <w:tcBorders>
            <w:bottom w:val="single" w:sz="4" w:space="0" w:color="auto"/>
          </w:tcBorders>
        </w:tcPr>
        <w:p w:rsidR="00920F1F" w:rsidRPr="00140123" w:rsidRDefault="00920F1F" w:rsidP="00AF3994">
          <w:pPr>
            <w:pStyle w:val="afff4"/>
            <w:jc w:val="center"/>
            <w:rPr>
              <w:rFonts w:cs="Arial"/>
              <w:i/>
              <w:iCs/>
              <w:sz w:val="16"/>
            </w:rPr>
          </w:pPr>
          <w:r>
            <w:rPr>
              <w:rFonts w:cs="Arial"/>
              <w:i/>
              <w:iCs/>
              <w:sz w:val="16"/>
            </w:rPr>
            <w:t>Программа региональных геолого-геофизических исследований на Восточно-Белоостровской площади Карского моря</w:t>
          </w:r>
        </w:p>
      </w:tc>
    </w:tr>
    <w:tr w:rsidR="00920F1F" w:rsidTr="0017783F">
      <w:trPr>
        <w:cantSplit/>
        <w:trHeight w:val="96"/>
      </w:trPr>
      <w:tc>
        <w:tcPr>
          <w:tcW w:w="9412" w:type="dxa"/>
          <w:tcBorders>
            <w:top w:val="single" w:sz="4" w:space="0" w:color="auto"/>
            <w:bottom w:val="nil"/>
          </w:tcBorders>
        </w:tcPr>
        <w:p w:rsidR="00920F1F" w:rsidRPr="00140123" w:rsidRDefault="00920F1F" w:rsidP="0017783F">
          <w:pPr>
            <w:pStyle w:val="afff4"/>
            <w:spacing w:before="60" w:after="20"/>
            <w:jc w:val="center"/>
            <w:rPr>
              <w:rFonts w:cs="Arial"/>
              <w:sz w:val="16"/>
              <w:szCs w:val="18"/>
            </w:rPr>
          </w:pPr>
          <w:r w:rsidRPr="00140123">
            <w:rPr>
              <w:rFonts w:cs="Arial"/>
              <w:sz w:val="16"/>
              <w:szCs w:val="18"/>
            </w:rPr>
            <w:t>Том 2. Охрана окружающей среды. Оценка воздействия на окружающую среду. Мероприятия по охране окружающей среды</w:t>
          </w:r>
        </w:p>
      </w:tc>
    </w:tr>
  </w:tbl>
  <w:p w:rsidR="00920F1F" w:rsidRPr="00D965F6" w:rsidRDefault="00920F1F">
    <w:pPr>
      <w:pStyle w:val="affe"/>
      <w:rPr>
        <w:sz w:val="18"/>
        <w:szCs w:val="18"/>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57" type="#_x0000_t75" style="width:10.9pt;height:10.9pt" o:bullet="t">
        <v:imagedata r:id="rId1" o:title="mso2A8"/>
      </v:shape>
    </w:pict>
  </w:numPicBullet>
  <w:abstractNum w:abstractNumId="0">
    <w:nsid w:val="00782EF8"/>
    <w:multiLevelType w:val="hybridMultilevel"/>
    <w:tmpl w:val="44BC38F2"/>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
    <w:nsid w:val="010977CE"/>
    <w:multiLevelType w:val="hybridMultilevel"/>
    <w:tmpl w:val="BBFA192E"/>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
    <w:nsid w:val="01C46B48"/>
    <w:multiLevelType w:val="hybridMultilevel"/>
    <w:tmpl w:val="CFF8E5AC"/>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
    <w:nsid w:val="01CA5475"/>
    <w:multiLevelType w:val="hybridMultilevel"/>
    <w:tmpl w:val="B776C95E"/>
    <w:lvl w:ilvl="0" w:tplc="0419000F">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4">
    <w:nsid w:val="028E33FA"/>
    <w:multiLevelType w:val="hybridMultilevel"/>
    <w:tmpl w:val="6646169E"/>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5">
    <w:nsid w:val="042B1733"/>
    <w:multiLevelType w:val="hybridMultilevel"/>
    <w:tmpl w:val="48ECFD48"/>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6">
    <w:nsid w:val="04CE7585"/>
    <w:multiLevelType w:val="hybridMultilevel"/>
    <w:tmpl w:val="A596F89E"/>
    <w:lvl w:ilvl="0" w:tplc="0419000F">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7">
    <w:nsid w:val="04F71BC3"/>
    <w:multiLevelType w:val="hybridMultilevel"/>
    <w:tmpl w:val="63508AD8"/>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8">
    <w:nsid w:val="063E2A37"/>
    <w:multiLevelType w:val="hybridMultilevel"/>
    <w:tmpl w:val="7F6CDC3C"/>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9">
    <w:nsid w:val="08612683"/>
    <w:multiLevelType w:val="hybridMultilevel"/>
    <w:tmpl w:val="497A4342"/>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0">
    <w:nsid w:val="0B9619FA"/>
    <w:multiLevelType w:val="hybridMultilevel"/>
    <w:tmpl w:val="5DCE225E"/>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1">
    <w:nsid w:val="0BE50495"/>
    <w:multiLevelType w:val="hybridMultilevel"/>
    <w:tmpl w:val="E96ECD60"/>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2">
    <w:nsid w:val="0CE02F30"/>
    <w:multiLevelType w:val="hybridMultilevel"/>
    <w:tmpl w:val="E90AB046"/>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3">
    <w:nsid w:val="0D88523D"/>
    <w:multiLevelType w:val="hybridMultilevel"/>
    <w:tmpl w:val="65ACDC1E"/>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4">
    <w:nsid w:val="0DA94641"/>
    <w:multiLevelType w:val="hybridMultilevel"/>
    <w:tmpl w:val="EFA087AC"/>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5">
    <w:nsid w:val="0DD85864"/>
    <w:multiLevelType w:val="hybridMultilevel"/>
    <w:tmpl w:val="5C78E692"/>
    <w:lvl w:ilvl="0" w:tplc="04190001">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16">
    <w:nsid w:val="0F207B46"/>
    <w:multiLevelType w:val="hybridMultilevel"/>
    <w:tmpl w:val="1AB6FC48"/>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7">
    <w:nsid w:val="0F92746D"/>
    <w:multiLevelType w:val="hybridMultilevel"/>
    <w:tmpl w:val="8FC61026"/>
    <w:lvl w:ilvl="0" w:tplc="04190001">
      <w:start w:val="1"/>
      <w:numFmt w:val="decimal"/>
      <w:lvlText w:val="%1."/>
      <w:lvlJc w:val="left"/>
      <w:pPr>
        <w:ind w:left="1429" w:hanging="360"/>
      </w:pPr>
      <w:rPr>
        <w:rFonts w:hint="default"/>
      </w:rPr>
    </w:lvl>
    <w:lvl w:ilvl="1" w:tplc="FE2EBCA6" w:tentative="1">
      <w:start w:val="1"/>
      <w:numFmt w:val="bullet"/>
      <w:lvlText w:val="o"/>
      <w:lvlJc w:val="left"/>
      <w:pPr>
        <w:ind w:left="2149" w:hanging="360"/>
      </w:pPr>
      <w:rPr>
        <w:rFonts w:ascii="Courier New" w:hAnsi="Courier New" w:cs="Courier New" w:hint="default"/>
      </w:rPr>
    </w:lvl>
    <w:lvl w:ilvl="2" w:tplc="A7EA500C" w:tentative="1">
      <w:start w:val="1"/>
      <w:numFmt w:val="bullet"/>
      <w:lvlText w:val=""/>
      <w:lvlJc w:val="left"/>
      <w:pPr>
        <w:ind w:left="2869" w:hanging="360"/>
      </w:pPr>
      <w:rPr>
        <w:rFonts w:ascii="Wingdings" w:hAnsi="Wingdings" w:hint="default"/>
      </w:rPr>
    </w:lvl>
    <w:lvl w:ilvl="3" w:tplc="647EA750" w:tentative="1">
      <w:start w:val="1"/>
      <w:numFmt w:val="bullet"/>
      <w:lvlText w:val=""/>
      <w:lvlJc w:val="left"/>
      <w:pPr>
        <w:ind w:left="3589" w:hanging="360"/>
      </w:pPr>
      <w:rPr>
        <w:rFonts w:ascii="Symbol" w:hAnsi="Symbol" w:hint="default"/>
      </w:rPr>
    </w:lvl>
    <w:lvl w:ilvl="4" w:tplc="1D721CC6" w:tentative="1">
      <w:start w:val="1"/>
      <w:numFmt w:val="bullet"/>
      <w:lvlText w:val="o"/>
      <w:lvlJc w:val="left"/>
      <w:pPr>
        <w:ind w:left="4309" w:hanging="360"/>
      </w:pPr>
      <w:rPr>
        <w:rFonts w:ascii="Courier New" w:hAnsi="Courier New" w:cs="Courier New" w:hint="default"/>
      </w:rPr>
    </w:lvl>
    <w:lvl w:ilvl="5" w:tplc="41D6123E" w:tentative="1">
      <w:start w:val="1"/>
      <w:numFmt w:val="bullet"/>
      <w:lvlText w:val=""/>
      <w:lvlJc w:val="left"/>
      <w:pPr>
        <w:ind w:left="5029" w:hanging="360"/>
      </w:pPr>
      <w:rPr>
        <w:rFonts w:ascii="Wingdings" w:hAnsi="Wingdings" w:hint="default"/>
      </w:rPr>
    </w:lvl>
    <w:lvl w:ilvl="6" w:tplc="32427124" w:tentative="1">
      <w:start w:val="1"/>
      <w:numFmt w:val="bullet"/>
      <w:lvlText w:val=""/>
      <w:lvlJc w:val="left"/>
      <w:pPr>
        <w:ind w:left="5749" w:hanging="360"/>
      </w:pPr>
      <w:rPr>
        <w:rFonts w:ascii="Symbol" w:hAnsi="Symbol" w:hint="default"/>
      </w:rPr>
    </w:lvl>
    <w:lvl w:ilvl="7" w:tplc="11A895D0" w:tentative="1">
      <w:start w:val="1"/>
      <w:numFmt w:val="bullet"/>
      <w:lvlText w:val="o"/>
      <w:lvlJc w:val="left"/>
      <w:pPr>
        <w:ind w:left="6469" w:hanging="360"/>
      </w:pPr>
      <w:rPr>
        <w:rFonts w:ascii="Courier New" w:hAnsi="Courier New" w:cs="Courier New" w:hint="default"/>
      </w:rPr>
    </w:lvl>
    <w:lvl w:ilvl="8" w:tplc="E81895F8" w:tentative="1">
      <w:start w:val="1"/>
      <w:numFmt w:val="bullet"/>
      <w:lvlText w:val=""/>
      <w:lvlJc w:val="left"/>
      <w:pPr>
        <w:ind w:left="7189" w:hanging="360"/>
      </w:pPr>
      <w:rPr>
        <w:rFonts w:ascii="Wingdings" w:hAnsi="Wingdings" w:hint="default"/>
      </w:rPr>
    </w:lvl>
  </w:abstractNum>
  <w:abstractNum w:abstractNumId="18">
    <w:nsid w:val="0FA61024"/>
    <w:multiLevelType w:val="hybridMultilevel"/>
    <w:tmpl w:val="B8A40F72"/>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9">
    <w:nsid w:val="10345429"/>
    <w:multiLevelType w:val="hybridMultilevel"/>
    <w:tmpl w:val="D1E27986"/>
    <w:lvl w:ilvl="0" w:tplc="1C984860">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0">
    <w:nsid w:val="11CD2023"/>
    <w:multiLevelType w:val="hybridMultilevel"/>
    <w:tmpl w:val="108622E0"/>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1">
    <w:nsid w:val="140E01EE"/>
    <w:multiLevelType w:val="hybridMultilevel"/>
    <w:tmpl w:val="68B2CA38"/>
    <w:lvl w:ilvl="0" w:tplc="0419000F">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22">
    <w:nsid w:val="141E09B0"/>
    <w:multiLevelType w:val="hybridMultilevel"/>
    <w:tmpl w:val="921A8DEA"/>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3">
    <w:nsid w:val="1428698A"/>
    <w:multiLevelType w:val="hybridMultilevel"/>
    <w:tmpl w:val="589828D8"/>
    <w:lvl w:ilvl="0" w:tplc="C9488D2A">
      <w:start w:val="1"/>
      <w:numFmt w:val="bullet"/>
      <w:lvlText w:val=""/>
      <w:lvlJc w:val="left"/>
      <w:pPr>
        <w:ind w:left="1429" w:hanging="360"/>
      </w:pPr>
      <w:rPr>
        <w:rFonts w:ascii="Symbol" w:hAnsi="Symbol" w:hint="default"/>
      </w:rPr>
    </w:lvl>
    <w:lvl w:ilvl="1" w:tplc="2C80B756" w:tentative="1">
      <w:start w:val="1"/>
      <w:numFmt w:val="bullet"/>
      <w:lvlText w:val="o"/>
      <w:lvlJc w:val="left"/>
      <w:pPr>
        <w:ind w:left="2149" w:hanging="360"/>
      </w:pPr>
      <w:rPr>
        <w:rFonts w:ascii="Courier New" w:hAnsi="Courier New" w:cs="Courier New" w:hint="default"/>
      </w:rPr>
    </w:lvl>
    <w:lvl w:ilvl="2" w:tplc="E0AE0132" w:tentative="1">
      <w:start w:val="1"/>
      <w:numFmt w:val="bullet"/>
      <w:lvlText w:val=""/>
      <w:lvlJc w:val="left"/>
      <w:pPr>
        <w:ind w:left="2869" w:hanging="360"/>
      </w:pPr>
      <w:rPr>
        <w:rFonts w:ascii="Wingdings" w:hAnsi="Wingdings" w:hint="default"/>
      </w:rPr>
    </w:lvl>
    <w:lvl w:ilvl="3" w:tplc="4F74710C" w:tentative="1">
      <w:start w:val="1"/>
      <w:numFmt w:val="bullet"/>
      <w:lvlText w:val=""/>
      <w:lvlJc w:val="left"/>
      <w:pPr>
        <w:ind w:left="3589" w:hanging="360"/>
      </w:pPr>
      <w:rPr>
        <w:rFonts w:ascii="Symbol" w:hAnsi="Symbol" w:hint="default"/>
      </w:rPr>
    </w:lvl>
    <w:lvl w:ilvl="4" w:tplc="763A2F02" w:tentative="1">
      <w:start w:val="1"/>
      <w:numFmt w:val="bullet"/>
      <w:lvlText w:val="o"/>
      <w:lvlJc w:val="left"/>
      <w:pPr>
        <w:ind w:left="4309" w:hanging="360"/>
      </w:pPr>
      <w:rPr>
        <w:rFonts w:ascii="Courier New" w:hAnsi="Courier New" w:cs="Courier New" w:hint="default"/>
      </w:rPr>
    </w:lvl>
    <w:lvl w:ilvl="5" w:tplc="E68C1462" w:tentative="1">
      <w:start w:val="1"/>
      <w:numFmt w:val="bullet"/>
      <w:lvlText w:val=""/>
      <w:lvlJc w:val="left"/>
      <w:pPr>
        <w:ind w:left="5029" w:hanging="360"/>
      </w:pPr>
      <w:rPr>
        <w:rFonts w:ascii="Wingdings" w:hAnsi="Wingdings" w:hint="default"/>
      </w:rPr>
    </w:lvl>
    <w:lvl w:ilvl="6" w:tplc="39A24C98" w:tentative="1">
      <w:start w:val="1"/>
      <w:numFmt w:val="bullet"/>
      <w:lvlText w:val=""/>
      <w:lvlJc w:val="left"/>
      <w:pPr>
        <w:ind w:left="5749" w:hanging="360"/>
      </w:pPr>
      <w:rPr>
        <w:rFonts w:ascii="Symbol" w:hAnsi="Symbol" w:hint="default"/>
      </w:rPr>
    </w:lvl>
    <w:lvl w:ilvl="7" w:tplc="CFB61856" w:tentative="1">
      <w:start w:val="1"/>
      <w:numFmt w:val="bullet"/>
      <w:lvlText w:val="o"/>
      <w:lvlJc w:val="left"/>
      <w:pPr>
        <w:ind w:left="6469" w:hanging="360"/>
      </w:pPr>
      <w:rPr>
        <w:rFonts w:ascii="Courier New" w:hAnsi="Courier New" w:cs="Courier New" w:hint="default"/>
      </w:rPr>
    </w:lvl>
    <w:lvl w:ilvl="8" w:tplc="00D093C2" w:tentative="1">
      <w:start w:val="1"/>
      <w:numFmt w:val="bullet"/>
      <w:lvlText w:val=""/>
      <w:lvlJc w:val="left"/>
      <w:pPr>
        <w:ind w:left="7189" w:hanging="360"/>
      </w:pPr>
      <w:rPr>
        <w:rFonts w:ascii="Wingdings" w:hAnsi="Wingdings" w:hint="default"/>
      </w:rPr>
    </w:lvl>
  </w:abstractNum>
  <w:abstractNum w:abstractNumId="24">
    <w:nsid w:val="15213C31"/>
    <w:multiLevelType w:val="hybridMultilevel"/>
    <w:tmpl w:val="BA4C7F9C"/>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5">
    <w:nsid w:val="18331414"/>
    <w:multiLevelType w:val="hybridMultilevel"/>
    <w:tmpl w:val="CF407022"/>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6">
    <w:nsid w:val="19840FF0"/>
    <w:multiLevelType w:val="hybridMultilevel"/>
    <w:tmpl w:val="15363772"/>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7">
    <w:nsid w:val="1A8E6656"/>
    <w:multiLevelType w:val="hybridMultilevel"/>
    <w:tmpl w:val="7DBC1FFC"/>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8">
    <w:nsid w:val="1B013D72"/>
    <w:multiLevelType w:val="hybridMultilevel"/>
    <w:tmpl w:val="1E10BF92"/>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9">
    <w:nsid w:val="1CD07C8F"/>
    <w:multiLevelType w:val="hybridMultilevel"/>
    <w:tmpl w:val="93D01CEE"/>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0">
    <w:nsid w:val="1CEF3988"/>
    <w:multiLevelType w:val="hybridMultilevel"/>
    <w:tmpl w:val="A8A2F78C"/>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1">
    <w:nsid w:val="1DBF6B25"/>
    <w:multiLevelType w:val="hybridMultilevel"/>
    <w:tmpl w:val="5DE4770E"/>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2">
    <w:nsid w:val="1E7775B8"/>
    <w:multiLevelType w:val="hybridMultilevel"/>
    <w:tmpl w:val="C8D63476"/>
    <w:lvl w:ilvl="0" w:tplc="70E21296">
      <w:start w:val="1"/>
      <w:numFmt w:val="bullet"/>
      <w:lvlText w:val=""/>
      <w:lvlJc w:val="left"/>
      <w:pPr>
        <w:ind w:left="1571" w:hanging="360"/>
      </w:pPr>
      <w:rPr>
        <w:rFonts w:ascii="Symbol" w:hAnsi="Symbol" w:hint="default"/>
      </w:rPr>
    </w:lvl>
    <w:lvl w:ilvl="1" w:tplc="89108BFE" w:tentative="1">
      <w:start w:val="1"/>
      <w:numFmt w:val="bullet"/>
      <w:lvlText w:val="o"/>
      <w:lvlJc w:val="left"/>
      <w:pPr>
        <w:ind w:left="2291" w:hanging="360"/>
      </w:pPr>
      <w:rPr>
        <w:rFonts w:ascii="Courier New" w:hAnsi="Courier New" w:cs="Courier New" w:hint="default"/>
      </w:rPr>
    </w:lvl>
    <w:lvl w:ilvl="2" w:tplc="38346D70" w:tentative="1">
      <w:start w:val="1"/>
      <w:numFmt w:val="bullet"/>
      <w:lvlText w:val=""/>
      <w:lvlJc w:val="left"/>
      <w:pPr>
        <w:ind w:left="3011" w:hanging="360"/>
      </w:pPr>
      <w:rPr>
        <w:rFonts w:ascii="Wingdings" w:hAnsi="Wingdings" w:hint="default"/>
      </w:rPr>
    </w:lvl>
    <w:lvl w:ilvl="3" w:tplc="E27C3BAA" w:tentative="1">
      <w:start w:val="1"/>
      <w:numFmt w:val="bullet"/>
      <w:lvlText w:val=""/>
      <w:lvlJc w:val="left"/>
      <w:pPr>
        <w:ind w:left="3731" w:hanging="360"/>
      </w:pPr>
      <w:rPr>
        <w:rFonts w:ascii="Symbol" w:hAnsi="Symbol" w:hint="default"/>
      </w:rPr>
    </w:lvl>
    <w:lvl w:ilvl="4" w:tplc="52ACF874" w:tentative="1">
      <w:start w:val="1"/>
      <w:numFmt w:val="bullet"/>
      <w:lvlText w:val="o"/>
      <w:lvlJc w:val="left"/>
      <w:pPr>
        <w:ind w:left="4451" w:hanging="360"/>
      </w:pPr>
      <w:rPr>
        <w:rFonts w:ascii="Courier New" w:hAnsi="Courier New" w:cs="Courier New" w:hint="default"/>
      </w:rPr>
    </w:lvl>
    <w:lvl w:ilvl="5" w:tplc="31E69122" w:tentative="1">
      <w:start w:val="1"/>
      <w:numFmt w:val="bullet"/>
      <w:lvlText w:val=""/>
      <w:lvlJc w:val="left"/>
      <w:pPr>
        <w:ind w:left="5171" w:hanging="360"/>
      </w:pPr>
      <w:rPr>
        <w:rFonts w:ascii="Wingdings" w:hAnsi="Wingdings" w:hint="default"/>
      </w:rPr>
    </w:lvl>
    <w:lvl w:ilvl="6" w:tplc="5A84FF82" w:tentative="1">
      <w:start w:val="1"/>
      <w:numFmt w:val="bullet"/>
      <w:lvlText w:val=""/>
      <w:lvlJc w:val="left"/>
      <w:pPr>
        <w:ind w:left="5891" w:hanging="360"/>
      </w:pPr>
      <w:rPr>
        <w:rFonts w:ascii="Symbol" w:hAnsi="Symbol" w:hint="default"/>
      </w:rPr>
    </w:lvl>
    <w:lvl w:ilvl="7" w:tplc="DD9AEB72" w:tentative="1">
      <w:start w:val="1"/>
      <w:numFmt w:val="bullet"/>
      <w:lvlText w:val="o"/>
      <w:lvlJc w:val="left"/>
      <w:pPr>
        <w:ind w:left="6611" w:hanging="360"/>
      </w:pPr>
      <w:rPr>
        <w:rFonts w:ascii="Courier New" w:hAnsi="Courier New" w:cs="Courier New" w:hint="default"/>
      </w:rPr>
    </w:lvl>
    <w:lvl w:ilvl="8" w:tplc="338A8970" w:tentative="1">
      <w:start w:val="1"/>
      <w:numFmt w:val="bullet"/>
      <w:lvlText w:val=""/>
      <w:lvlJc w:val="left"/>
      <w:pPr>
        <w:ind w:left="7331" w:hanging="360"/>
      </w:pPr>
      <w:rPr>
        <w:rFonts w:ascii="Wingdings" w:hAnsi="Wingdings" w:hint="default"/>
      </w:rPr>
    </w:lvl>
  </w:abstractNum>
  <w:abstractNum w:abstractNumId="33">
    <w:nsid w:val="1F302877"/>
    <w:multiLevelType w:val="hybridMultilevel"/>
    <w:tmpl w:val="3F3AF3E8"/>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4">
    <w:nsid w:val="1F332871"/>
    <w:multiLevelType w:val="hybridMultilevel"/>
    <w:tmpl w:val="88580A7C"/>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5">
    <w:nsid w:val="1FAA75D4"/>
    <w:multiLevelType w:val="hybridMultilevel"/>
    <w:tmpl w:val="13C845DE"/>
    <w:lvl w:ilvl="0" w:tplc="1C984860">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6">
    <w:nsid w:val="1FDC7859"/>
    <w:multiLevelType w:val="hybridMultilevel"/>
    <w:tmpl w:val="8FC61026"/>
    <w:lvl w:ilvl="0" w:tplc="04190001">
      <w:start w:val="1"/>
      <w:numFmt w:val="decimal"/>
      <w:lvlText w:val="%1."/>
      <w:lvlJc w:val="left"/>
      <w:pPr>
        <w:ind w:left="1429" w:hanging="360"/>
      </w:pPr>
      <w:rPr>
        <w:rFonts w:hint="default"/>
      </w:rPr>
    </w:lvl>
    <w:lvl w:ilvl="1" w:tplc="FE2EBCA6" w:tentative="1">
      <w:start w:val="1"/>
      <w:numFmt w:val="bullet"/>
      <w:lvlText w:val="o"/>
      <w:lvlJc w:val="left"/>
      <w:pPr>
        <w:ind w:left="2149" w:hanging="360"/>
      </w:pPr>
      <w:rPr>
        <w:rFonts w:ascii="Courier New" w:hAnsi="Courier New" w:cs="Courier New" w:hint="default"/>
      </w:rPr>
    </w:lvl>
    <w:lvl w:ilvl="2" w:tplc="A7EA500C" w:tentative="1">
      <w:start w:val="1"/>
      <w:numFmt w:val="bullet"/>
      <w:lvlText w:val=""/>
      <w:lvlJc w:val="left"/>
      <w:pPr>
        <w:ind w:left="2869" w:hanging="360"/>
      </w:pPr>
      <w:rPr>
        <w:rFonts w:ascii="Wingdings" w:hAnsi="Wingdings" w:hint="default"/>
      </w:rPr>
    </w:lvl>
    <w:lvl w:ilvl="3" w:tplc="647EA750" w:tentative="1">
      <w:start w:val="1"/>
      <w:numFmt w:val="bullet"/>
      <w:lvlText w:val=""/>
      <w:lvlJc w:val="left"/>
      <w:pPr>
        <w:ind w:left="3589" w:hanging="360"/>
      </w:pPr>
      <w:rPr>
        <w:rFonts w:ascii="Symbol" w:hAnsi="Symbol" w:hint="default"/>
      </w:rPr>
    </w:lvl>
    <w:lvl w:ilvl="4" w:tplc="1D721CC6" w:tentative="1">
      <w:start w:val="1"/>
      <w:numFmt w:val="bullet"/>
      <w:lvlText w:val="o"/>
      <w:lvlJc w:val="left"/>
      <w:pPr>
        <w:ind w:left="4309" w:hanging="360"/>
      </w:pPr>
      <w:rPr>
        <w:rFonts w:ascii="Courier New" w:hAnsi="Courier New" w:cs="Courier New" w:hint="default"/>
      </w:rPr>
    </w:lvl>
    <w:lvl w:ilvl="5" w:tplc="41D6123E" w:tentative="1">
      <w:start w:val="1"/>
      <w:numFmt w:val="bullet"/>
      <w:lvlText w:val=""/>
      <w:lvlJc w:val="left"/>
      <w:pPr>
        <w:ind w:left="5029" w:hanging="360"/>
      </w:pPr>
      <w:rPr>
        <w:rFonts w:ascii="Wingdings" w:hAnsi="Wingdings" w:hint="default"/>
      </w:rPr>
    </w:lvl>
    <w:lvl w:ilvl="6" w:tplc="32427124" w:tentative="1">
      <w:start w:val="1"/>
      <w:numFmt w:val="bullet"/>
      <w:lvlText w:val=""/>
      <w:lvlJc w:val="left"/>
      <w:pPr>
        <w:ind w:left="5749" w:hanging="360"/>
      </w:pPr>
      <w:rPr>
        <w:rFonts w:ascii="Symbol" w:hAnsi="Symbol" w:hint="default"/>
      </w:rPr>
    </w:lvl>
    <w:lvl w:ilvl="7" w:tplc="11A895D0" w:tentative="1">
      <w:start w:val="1"/>
      <w:numFmt w:val="bullet"/>
      <w:lvlText w:val="o"/>
      <w:lvlJc w:val="left"/>
      <w:pPr>
        <w:ind w:left="6469" w:hanging="360"/>
      </w:pPr>
      <w:rPr>
        <w:rFonts w:ascii="Courier New" w:hAnsi="Courier New" w:cs="Courier New" w:hint="default"/>
      </w:rPr>
    </w:lvl>
    <w:lvl w:ilvl="8" w:tplc="E81895F8" w:tentative="1">
      <w:start w:val="1"/>
      <w:numFmt w:val="bullet"/>
      <w:lvlText w:val=""/>
      <w:lvlJc w:val="left"/>
      <w:pPr>
        <w:ind w:left="7189" w:hanging="360"/>
      </w:pPr>
      <w:rPr>
        <w:rFonts w:ascii="Wingdings" w:hAnsi="Wingdings" w:hint="default"/>
      </w:rPr>
    </w:lvl>
  </w:abstractNum>
  <w:abstractNum w:abstractNumId="37">
    <w:nsid w:val="20187C1C"/>
    <w:multiLevelType w:val="hybridMultilevel"/>
    <w:tmpl w:val="3D8A20D0"/>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8">
    <w:nsid w:val="205A45D3"/>
    <w:multiLevelType w:val="hybridMultilevel"/>
    <w:tmpl w:val="F2703808"/>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9">
    <w:nsid w:val="20CB4DC7"/>
    <w:multiLevelType w:val="hybridMultilevel"/>
    <w:tmpl w:val="066A7EC2"/>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40">
    <w:nsid w:val="21520A4B"/>
    <w:multiLevelType w:val="hybridMultilevel"/>
    <w:tmpl w:val="21284AC8"/>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41">
    <w:nsid w:val="21A276F5"/>
    <w:multiLevelType w:val="hybridMultilevel"/>
    <w:tmpl w:val="A82E877E"/>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42">
    <w:nsid w:val="220A1473"/>
    <w:multiLevelType w:val="hybridMultilevel"/>
    <w:tmpl w:val="469EA2FE"/>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43">
    <w:nsid w:val="22960AA6"/>
    <w:multiLevelType w:val="hybridMultilevel"/>
    <w:tmpl w:val="47364A98"/>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44">
    <w:nsid w:val="23163D6E"/>
    <w:multiLevelType w:val="hybridMultilevel"/>
    <w:tmpl w:val="0C3485B4"/>
    <w:lvl w:ilvl="0" w:tplc="C518C23E">
      <w:start w:val="1"/>
      <w:numFmt w:val="bullet"/>
      <w:pStyle w:val="1"/>
      <w:lvlText w:val=""/>
      <w:lvlJc w:val="left"/>
      <w:pPr>
        <w:tabs>
          <w:tab w:val="num" w:pos="1443"/>
        </w:tabs>
        <w:ind w:left="1424" w:hanging="341"/>
      </w:pPr>
      <w:rPr>
        <w:rFonts w:ascii="Symbol" w:hAnsi="Symbol" w:hint="default"/>
      </w:rPr>
    </w:lvl>
    <w:lvl w:ilvl="1" w:tplc="04190003">
      <w:start w:val="1"/>
      <w:numFmt w:val="bullet"/>
      <w:lvlText w:val="o"/>
      <w:lvlJc w:val="left"/>
      <w:pPr>
        <w:tabs>
          <w:tab w:val="num" w:pos="2517"/>
        </w:tabs>
        <w:ind w:left="2517" w:hanging="360"/>
      </w:pPr>
      <w:rPr>
        <w:rFonts w:ascii="Courier New" w:hAnsi="Courier New" w:hint="default"/>
      </w:rPr>
    </w:lvl>
    <w:lvl w:ilvl="2" w:tplc="04190005" w:tentative="1">
      <w:start w:val="1"/>
      <w:numFmt w:val="bullet"/>
      <w:lvlText w:val=""/>
      <w:lvlJc w:val="left"/>
      <w:pPr>
        <w:tabs>
          <w:tab w:val="num" w:pos="3237"/>
        </w:tabs>
        <w:ind w:left="3237" w:hanging="360"/>
      </w:pPr>
      <w:rPr>
        <w:rFonts w:ascii="Wingdings" w:hAnsi="Wingdings" w:hint="default"/>
      </w:rPr>
    </w:lvl>
    <w:lvl w:ilvl="3" w:tplc="04190001" w:tentative="1">
      <w:start w:val="1"/>
      <w:numFmt w:val="bullet"/>
      <w:lvlText w:val=""/>
      <w:lvlJc w:val="left"/>
      <w:pPr>
        <w:tabs>
          <w:tab w:val="num" w:pos="3957"/>
        </w:tabs>
        <w:ind w:left="3957" w:hanging="360"/>
      </w:pPr>
      <w:rPr>
        <w:rFonts w:ascii="Symbol" w:hAnsi="Symbol" w:hint="default"/>
      </w:rPr>
    </w:lvl>
    <w:lvl w:ilvl="4" w:tplc="04190003" w:tentative="1">
      <w:start w:val="1"/>
      <w:numFmt w:val="bullet"/>
      <w:lvlText w:val="o"/>
      <w:lvlJc w:val="left"/>
      <w:pPr>
        <w:tabs>
          <w:tab w:val="num" w:pos="4677"/>
        </w:tabs>
        <w:ind w:left="4677" w:hanging="360"/>
      </w:pPr>
      <w:rPr>
        <w:rFonts w:ascii="Courier New" w:hAnsi="Courier New" w:hint="default"/>
      </w:rPr>
    </w:lvl>
    <w:lvl w:ilvl="5" w:tplc="04190005" w:tentative="1">
      <w:start w:val="1"/>
      <w:numFmt w:val="bullet"/>
      <w:lvlText w:val=""/>
      <w:lvlJc w:val="left"/>
      <w:pPr>
        <w:tabs>
          <w:tab w:val="num" w:pos="5397"/>
        </w:tabs>
        <w:ind w:left="5397" w:hanging="360"/>
      </w:pPr>
      <w:rPr>
        <w:rFonts w:ascii="Wingdings" w:hAnsi="Wingdings" w:hint="default"/>
      </w:rPr>
    </w:lvl>
    <w:lvl w:ilvl="6" w:tplc="04190001" w:tentative="1">
      <w:start w:val="1"/>
      <w:numFmt w:val="bullet"/>
      <w:lvlText w:val=""/>
      <w:lvlJc w:val="left"/>
      <w:pPr>
        <w:tabs>
          <w:tab w:val="num" w:pos="6117"/>
        </w:tabs>
        <w:ind w:left="6117" w:hanging="360"/>
      </w:pPr>
      <w:rPr>
        <w:rFonts w:ascii="Symbol" w:hAnsi="Symbol" w:hint="default"/>
      </w:rPr>
    </w:lvl>
    <w:lvl w:ilvl="7" w:tplc="04190003" w:tentative="1">
      <w:start w:val="1"/>
      <w:numFmt w:val="bullet"/>
      <w:lvlText w:val="o"/>
      <w:lvlJc w:val="left"/>
      <w:pPr>
        <w:tabs>
          <w:tab w:val="num" w:pos="6837"/>
        </w:tabs>
        <w:ind w:left="6837" w:hanging="360"/>
      </w:pPr>
      <w:rPr>
        <w:rFonts w:ascii="Courier New" w:hAnsi="Courier New" w:hint="default"/>
      </w:rPr>
    </w:lvl>
    <w:lvl w:ilvl="8" w:tplc="04190005" w:tentative="1">
      <w:start w:val="1"/>
      <w:numFmt w:val="bullet"/>
      <w:lvlText w:val=""/>
      <w:lvlJc w:val="left"/>
      <w:pPr>
        <w:tabs>
          <w:tab w:val="num" w:pos="7557"/>
        </w:tabs>
        <w:ind w:left="7557" w:hanging="360"/>
      </w:pPr>
      <w:rPr>
        <w:rFonts w:ascii="Wingdings" w:hAnsi="Wingdings" w:hint="default"/>
      </w:rPr>
    </w:lvl>
  </w:abstractNum>
  <w:abstractNum w:abstractNumId="45">
    <w:nsid w:val="24A92854"/>
    <w:multiLevelType w:val="hybridMultilevel"/>
    <w:tmpl w:val="9EAE004C"/>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46">
    <w:nsid w:val="24AE6108"/>
    <w:multiLevelType w:val="hybridMultilevel"/>
    <w:tmpl w:val="592ECAAE"/>
    <w:lvl w:ilvl="0" w:tplc="C518C23E">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47">
    <w:nsid w:val="2511339F"/>
    <w:multiLevelType w:val="hybridMultilevel"/>
    <w:tmpl w:val="3CC49B68"/>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48">
    <w:nsid w:val="252A6850"/>
    <w:multiLevelType w:val="hybridMultilevel"/>
    <w:tmpl w:val="16C8427A"/>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49">
    <w:nsid w:val="29E16923"/>
    <w:multiLevelType w:val="hybridMultilevel"/>
    <w:tmpl w:val="421E012C"/>
    <w:lvl w:ilvl="0" w:tplc="1C984860">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50">
    <w:nsid w:val="29EA2630"/>
    <w:multiLevelType w:val="hybridMultilevel"/>
    <w:tmpl w:val="8EFCE088"/>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51">
    <w:nsid w:val="2A902421"/>
    <w:multiLevelType w:val="hybridMultilevel"/>
    <w:tmpl w:val="A45AAFA8"/>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52">
    <w:nsid w:val="2CC000C7"/>
    <w:multiLevelType w:val="hybridMultilevel"/>
    <w:tmpl w:val="E28CB5E8"/>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53">
    <w:nsid w:val="2E371D2F"/>
    <w:multiLevelType w:val="hybridMultilevel"/>
    <w:tmpl w:val="8CCA8A1A"/>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54">
    <w:nsid w:val="31751539"/>
    <w:multiLevelType w:val="hybridMultilevel"/>
    <w:tmpl w:val="DF9264DA"/>
    <w:lvl w:ilvl="0" w:tplc="0419000F">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55">
    <w:nsid w:val="34597AD3"/>
    <w:multiLevelType w:val="hybridMultilevel"/>
    <w:tmpl w:val="6896D838"/>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56">
    <w:nsid w:val="34FF65E9"/>
    <w:multiLevelType w:val="hybridMultilevel"/>
    <w:tmpl w:val="F1CCA95E"/>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57">
    <w:nsid w:val="36005E75"/>
    <w:multiLevelType w:val="hybridMultilevel"/>
    <w:tmpl w:val="07FCCFA2"/>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58">
    <w:nsid w:val="37241AC6"/>
    <w:multiLevelType w:val="hybridMultilevel"/>
    <w:tmpl w:val="C76E4BDA"/>
    <w:lvl w:ilvl="0" w:tplc="04190001">
      <w:start w:val="1"/>
      <w:numFmt w:val="bullet"/>
      <w:lvlText w:val=""/>
      <w:lvlJc w:val="left"/>
      <w:pPr>
        <w:ind w:left="1287" w:hanging="360"/>
      </w:pPr>
      <w:rPr>
        <w:rFonts w:ascii="Symbol" w:hAnsi="Symbol" w:hint="default"/>
      </w:rPr>
    </w:lvl>
    <w:lvl w:ilvl="1" w:tplc="04190001">
      <w:start w:val="1"/>
      <w:numFmt w:val="bullet"/>
      <w:lvlText w:val=""/>
      <w:lvlJc w:val="left"/>
      <w:pPr>
        <w:ind w:left="2007" w:hanging="360"/>
      </w:pPr>
      <w:rPr>
        <w:rFonts w:ascii="Symbol" w:hAnsi="Symbol"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59">
    <w:nsid w:val="374626DE"/>
    <w:multiLevelType w:val="hybridMultilevel"/>
    <w:tmpl w:val="936C2B4A"/>
    <w:lvl w:ilvl="0" w:tplc="04190001">
      <w:start w:val="1"/>
      <w:numFmt w:val="bullet"/>
      <w:lvlText w:val=""/>
      <w:lvlJc w:val="left"/>
      <w:pPr>
        <w:ind w:left="1644" w:hanging="360"/>
      </w:pPr>
      <w:rPr>
        <w:rFonts w:ascii="Symbol" w:hAnsi="Symbol" w:hint="default"/>
      </w:rPr>
    </w:lvl>
    <w:lvl w:ilvl="1" w:tplc="04190003" w:tentative="1">
      <w:start w:val="1"/>
      <w:numFmt w:val="bullet"/>
      <w:lvlText w:val="o"/>
      <w:lvlJc w:val="left"/>
      <w:pPr>
        <w:ind w:left="2364" w:hanging="360"/>
      </w:pPr>
      <w:rPr>
        <w:rFonts w:ascii="Courier New" w:hAnsi="Courier New" w:cs="Courier New" w:hint="default"/>
      </w:rPr>
    </w:lvl>
    <w:lvl w:ilvl="2" w:tplc="04190005" w:tentative="1">
      <w:start w:val="1"/>
      <w:numFmt w:val="bullet"/>
      <w:lvlText w:val=""/>
      <w:lvlJc w:val="left"/>
      <w:pPr>
        <w:ind w:left="3084" w:hanging="360"/>
      </w:pPr>
      <w:rPr>
        <w:rFonts w:ascii="Wingdings" w:hAnsi="Wingdings" w:hint="default"/>
      </w:rPr>
    </w:lvl>
    <w:lvl w:ilvl="3" w:tplc="04190001" w:tentative="1">
      <w:start w:val="1"/>
      <w:numFmt w:val="bullet"/>
      <w:lvlText w:val=""/>
      <w:lvlJc w:val="left"/>
      <w:pPr>
        <w:ind w:left="3804" w:hanging="360"/>
      </w:pPr>
      <w:rPr>
        <w:rFonts w:ascii="Symbol" w:hAnsi="Symbol" w:hint="default"/>
      </w:rPr>
    </w:lvl>
    <w:lvl w:ilvl="4" w:tplc="04190003" w:tentative="1">
      <w:start w:val="1"/>
      <w:numFmt w:val="bullet"/>
      <w:lvlText w:val="o"/>
      <w:lvlJc w:val="left"/>
      <w:pPr>
        <w:ind w:left="4524" w:hanging="360"/>
      </w:pPr>
      <w:rPr>
        <w:rFonts w:ascii="Courier New" w:hAnsi="Courier New" w:cs="Courier New" w:hint="default"/>
      </w:rPr>
    </w:lvl>
    <w:lvl w:ilvl="5" w:tplc="04190005" w:tentative="1">
      <w:start w:val="1"/>
      <w:numFmt w:val="bullet"/>
      <w:lvlText w:val=""/>
      <w:lvlJc w:val="left"/>
      <w:pPr>
        <w:ind w:left="5244" w:hanging="360"/>
      </w:pPr>
      <w:rPr>
        <w:rFonts w:ascii="Wingdings" w:hAnsi="Wingdings" w:hint="default"/>
      </w:rPr>
    </w:lvl>
    <w:lvl w:ilvl="6" w:tplc="04190001" w:tentative="1">
      <w:start w:val="1"/>
      <w:numFmt w:val="bullet"/>
      <w:lvlText w:val=""/>
      <w:lvlJc w:val="left"/>
      <w:pPr>
        <w:ind w:left="5964" w:hanging="360"/>
      </w:pPr>
      <w:rPr>
        <w:rFonts w:ascii="Symbol" w:hAnsi="Symbol" w:hint="default"/>
      </w:rPr>
    </w:lvl>
    <w:lvl w:ilvl="7" w:tplc="04190003" w:tentative="1">
      <w:start w:val="1"/>
      <w:numFmt w:val="bullet"/>
      <w:lvlText w:val="o"/>
      <w:lvlJc w:val="left"/>
      <w:pPr>
        <w:ind w:left="6684" w:hanging="360"/>
      </w:pPr>
      <w:rPr>
        <w:rFonts w:ascii="Courier New" w:hAnsi="Courier New" w:cs="Courier New" w:hint="default"/>
      </w:rPr>
    </w:lvl>
    <w:lvl w:ilvl="8" w:tplc="04190005" w:tentative="1">
      <w:start w:val="1"/>
      <w:numFmt w:val="bullet"/>
      <w:lvlText w:val=""/>
      <w:lvlJc w:val="left"/>
      <w:pPr>
        <w:ind w:left="7404" w:hanging="360"/>
      </w:pPr>
      <w:rPr>
        <w:rFonts w:ascii="Wingdings" w:hAnsi="Wingdings" w:hint="default"/>
      </w:rPr>
    </w:lvl>
  </w:abstractNum>
  <w:abstractNum w:abstractNumId="60">
    <w:nsid w:val="37D11AA0"/>
    <w:multiLevelType w:val="hybridMultilevel"/>
    <w:tmpl w:val="5D5C1B64"/>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61">
    <w:nsid w:val="383A45E1"/>
    <w:multiLevelType w:val="hybridMultilevel"/>
    <w:tmpl w:val="186E8FD8"/>
    <w:lvl w:ilvl="0" w:tplc="0419000F">
      <w:start w:val="1"/>
      <w:numFmt w:val="bullet"/>
      <w:lvlText w:val=""/>
      <w:lvlJc w:val="left"/>
      <w:pPr>
        <w:ind w:left="1571" w:hanging="360"/>
      </w:pPr>
      <w:rPr>
        <w:rFonts w:ascii="Wingdings" w:hAnsi="Wingdings" w:hint="default"/>
      </w:rPr>
    </w:lvl>
    <w:lvl w:ilvl="1" w:tplc="04190019">
      <w:start w:val="1"/>
      <w:numFmt w:val="bullet"/>
      <w:lvlText w:val="o"/>
      <w:lvlJc w:val="left"/>
      <w:pPr>
        <w:ind w:left="2291" w:hanging="360"/>
      </w:pPr>
      <w:rPr>
        <w:rFonts w:ascii="Courier New" w:hAnsi="Courier New" w:cs="Courier New" w:hint="default"/>
      </w:rPr>
    </w:lvl>
    <w:lvl w:ilvl="2" w:tplc="0419001B" w:tentative="1">
      <w:start w:val="1"/>
      <w:numFmt w:val="bullet"/>
      <w:lvlText w:val=""/>
      <w:lvlJc w:val="left"/>
      <w:pPr>
        <w:ind w:left="3011" w:hanging="360"/>
      </w:pPr>
      <w:rPr>
        <w:rFonts w:ascii="Wingdings" w:hAnsi="Wingdings" w:hint="default"/>
      </w:rPr>
    </w:lvl>
    <w:lvl w:ilvl="3" w:tplc="0419000F" w:tentative="1">
      <w:start w:val="1"/>
      <w:numFmt w:val="bullet"/>
      <w:lvlText w:val=""/>
      <w:lvlJc w:val="left"/>
      <w:pPr>
        <w:ind w:left="3731" w:hanging="360"/>
      </w:pPr>
      <w:rPr>
        <w:rFonts w:ascii="Symbol" w:hAnsi="Symbol" w:hint="default"/>
      </w:rPr>
    </w:lvl>
    <w:lvl w:ilvl="4" w:tplc="04190019" w:tentative="1">
      <w:start w:val="1"/>
      <w:numFmt w:val="bullet"/>
      <w:lvlText w:val="o"/>
      <w:lvlJc w:val="left"/>
      <w:pPr>
        <w:ind w:left="4451" w:hanging="360"/>
      </w:pPr>
      <w:rPr>
        <w:rFonts w:ascii="Courier New" w:hAnsi="Courier New" w:cs="Courier New" w:hint="default"/>
      </w:rPr>
    </w:lvl>
    <w:lvl w:ilvl="5" w:tplc="0419001B" w:tentative="1">
      <w:start w:val="1"/>
      <w:numFmt w:val="bullet"/>
      <w:lvlText w:val=""/>
      <w:lvlJc w:val="left"/>
      <w:pPr>
        <w:ind w:left="5171" w:hanging="360"/>
      </w:pPr>
      <w:rPr>
        <w:rFonts w:ascii="Wingdings" w:hAnsi="Wingdings" w:hint="default"/>
      </w:rPr>
    </w:lvl>
    <w:lvl w:ilvl="6" w:tplc="0419000F" w:tentative="1">
      <w:start w:val="1"/>
      <w:numFmt w:val="bullet"/>
      <w:lvlText w:val=""/>
      <w:lvlJc w:val="left"/>
      <w:pPr>
        <w:ind w:left="5891" w:hanging="360"/>
      </w:pPr>
      <w:rPr>
        <w:rFonts w:ascii="Symbol" w:hAnsi="Symbol" w:hint="default"/>
      </w:rPr>
    </w:lvl>
    <w:lvl w:ilvl="7" w:tplc="04190019" w:tentative="1">
      <w:start w:val="1"/>
      <w:numFmt w:val="bullet"/>
      <w:lvlText w:val="o"/>
      <w:lvlJc w:val="left"/>
      <w:pPr>
        <w:ind w:left="6611" w:hanging="360"/>
      </w:pPr>
      <w:rPr>
        <w:rFonts w:ascii="Courier New" w:hAnsi="Courier New" w:cs="Courier New" w:hint="default"/>
      </w:rPr>
    </w:lvl>
    <w:lvl w:ilvl="8" w:tplc="0419001B" w:tentative="1">
      <w:start w:val="1"/>
      <w:numFmt w:val="bullet"/>
      <w:lvlText w:val=""/>
      <w:lvlJc w:val="left"/>
      <w:pPr>
        <w:ind w:left="7331" w:hanging="360"/>
      </w:pPr>
      <w:rPr>
        <w:rFonts w:ascii="Wingdings" w:hAnsi="Wingdings" w:hint="default"/>
      </w:rPr>
    </w:lvl>
  </w:abstractNum>
  <w:abstractNum w:abstractNumId="62">
    <w:nsid w:val="39DD1BA4"/>
    <w:multiLevelType w:val="hybridMultilevel"/>
    <w:tmpl w:val="2D8817E2"/>
    <w:lvl w:ilvl="0" w:tplc="0419000F">
      <w:start w:val="1"/>
      <w:numFmt w:val="bullet"/>
      <w:pStyle w:val="BulletEng"/>
      <w:lvlText w:val=""/>
      <w:lvlJc w:val="left"/>
      <w:pPr>
        <w:tabs>
          <w:tab w:val="num" w:pos="1437"/>
        </w:tabs>
        <w:ind w:left="1797" w:hanging="360"/>
      </w:pPr>
      <w:rPr>
        <w:rFonts w:ascii="Arial" w:hAnsi="Arial" w:hint="default"/>
      </w:rPr>
    </w:lvl>
    <w:lvl w:ilvl="1" w:tplc="04190019">
      <w:start w:val="1"/>
      <w:numFmt w:val="bullet"/>
      <w:lvlText w:val="o"/>
      <w:lvlJc w:val="left"/>
      <w:pPr>
        <w:tabs>
          <w:tab w:val="num" w:pos="2517"/>
        </w:tabs>
        <w:ind w:left="2517" w:hanging="360"/>
      </w:pPr>
      <w:rPr>
        <w:rFonts w:ascii="TimesDL" w:hAnsi="TimesDL" w:cs="TimesDL" w:hint="default"/>
      </w:rPr>
    </w:lvl>
    <w:lvl w:ilvl="2" w:tplc="0419001B">
      <w:start w:val="1"/>
      <w:numFmt w:val="bullet"/>
      <w:lvlText w:val=""/>
      <w:lvlJc w:val="left"/>
      <w:pPr>
        <w:tabs>
          <w:tab w:val="num" w:pos="3237"/>
        </w:tabs>
        <w:ind w:left="3237" w:hanging="360"/>
      </w:pPr>
      <w:rPr>
        <w:rFonts w:ascii="Arial" w:hAnsi="Arial" w:hint="default"/>
      </w:rPr>
    </w:lvl>
    <w:lvl w:ilvl="3" w:tplc="0419000F" w:tentative="1">
      <w:start w:val="1"/>
      <w:numFmt w:val="bullet"/>
      <w:lvlText w:val=""/>
      <w:lvlJc w:val="left"/>
      <w:pPr>
        <w:tabs>
          <w:tab w:val="num" w:pos="3957"/>
        </w:tabs>
        <w:ind w:left="3957" w:hanging="360"/>
      </w:pPr>
      <w:rPr>
        <w:rFonts w:ascii="Symbol" w:hAnsi="Symbol" w:hint="default"/>
      </w:rPr>
    </w:lvl>
    <w:lvl w:ilvl="4" w:tplc="04190019" w:tentative="1">
      <w:start w:val="1"/>
      <w:numFmt w:val="bullet"/>
      <w:lvlText w:val="o"/>
      <w:lvlJc w:val="left"/>
      <w:pPr>
        <w:tabs>
          <w:tab w:val="num" w:pos="4677"/>
        </w:tabs>
        <w:ind w:left="4677" w:hanging="360"/>
      </w:pPr>
      <w:rPr>
        <w:rFonts w:ascii="TimesDL" w:hAnsi="TimesDL" w:cs="TimesDL" w:hint="default"/>
      </w:rPr>
    </w:lvl>
    <w:lvl w:ilvl="5" w:tplc="0419001B" w:tentative="1">
      <w:start w:val="1"/>
      <w:numFmt w:val="bullet"/>
      <w:lvlText w:val=""/>
      <w:lvlJc w:val="left"/>
      <w:pPr>
        <w:tabs>
          <w:tab w:val="num" w:pos="5397"/>
        </w:tabs>
        <w:ind w:left="5397" w:hanging="360"/>
      </w:pPr>
      <w:rPr>
        <w:rFonts w:ascii="Arial" w:hAnsi="Arial" w:hint="default"/>
      </w:rPr>
    </w:lvl>
    <w:lvl w:ilvl="6" w:tplc="0419000F" w:tentative="1">
      <w:start w:val="1"/>
      <w:numFmt w:val="bullet"/>
      <w:lvlText w:val=""/>
      <w:lvlJc w:val="left"/>
      <w:pPr>
        <w:tabs>
          <w:tab w:val="num" w:pos="6117"/>
        </w:tabs>
        <w:ind w:left="6117" w:hanging="360"/>
      </w:pPr>
      <w:rPr>
        <w:rFonts w:ascii="Symbol" w:hAnsi="Symbol" w:hint="default"/>
      </w:rPr>
    </w:lvl>
    <w:lvl w:ilvl="7" w:tplc="04190019" w:tentative="1">
      <w:start w:val="1"/>
      <w:numFmt w:val="bullet"/>
      <w:lvlText w:val="o"/>
      <w:lvlJc w:val="left"/>
      <w:pPr>
        <w:tabs>
          <w:tab w:val="num" w:pos="6837"/>
        </w:tabs>
        <w:ind w:left="6837" w:hanging="360"/>
      </w:pPr>
      <w:rPr>
        <w:rFonts w:ascii="TimesDL" w:hAnsi="TimesDL" w:cs="TimesDL" w:hint="default"/>
      </w:rPr>
    </w:lvl>
    <w:lvl w:ilvl="8" w:tplc="0419001B" w:tentative="1">
      <w:start w:val="1"/>
      <w:numFmt w:val="bullet"/>
      <w:lvlText w:val=""/>
      <w:lvlJc w:val="left"/>
      <w:pPr>
        <w:tabs>
          <w:tab w:val="num" w:pos="7557"/>
        </w:tabs>
        <w:ind w:left="7557" w:hanging="360"/>
      </w:pPr>
      <w:rPr>
        <w:rFonts w:ascii="Arial" w:hAnsi="Arial" w:hint="default"/>
      </w:rPr>
    </w:lvl>
  </w:abstractNum>
  <w:abstractNum w:abstractNumId="63">
    <w:nsid w:val="3C3C01C3"/>
    <w:multiLevelType w:val="hybridMultilevel"/>
    <w:tmpl w:val="84AC2158"/>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64">
    <w:nsid w:val="3D4C5ED1"/>
    <w:multiLevelType w:val="hybridMultilevel"/>
    <w:tmpl w:val="93AA6A8C"/>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65">
    <w:nsid w:val="3EB61F24"/>
    <w:multiLevelType w:val="hybridMultilevel"/>
    <w:tmpl w:val="E1CA99AC"/>
    <w:lvl w:ilvl="0" w:tplc="0419000F">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66">
    <w:nsid w:val="3F710BC8"/>
    <w:multiLevelType w:val="hybridMultilevel"/>
    <w:tmpl w:val="6BC625BE"/>
    <w:lvl w:ilvl="0" w:tplc="1C984860">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67">
    <w:nsid w:val="4015270E"/>
    <w:multiLevelType w:val="hybridMultilevel"/>
    <w:tmpl w:val="1520EB84"/>
    <w:lvl w:ilvl="0" w:tplc="04190001">
      <w:start w:val="1"/>
      <w:numFmt w:val="bullet"/>
      <w:lvlText w:val=""/>
      <w:lvlPicBulletId w:val="0"/>
      <w:lvlJc w:val="left"/>
      <w:pPr>
        <w:ind w:left="1069" w:hanging="360"/>
      </w:pPr>
      <w:rPr>
        <w:rFonts w:ascii="Symbol" w:hAnsi="Symbol" w:hint="default"/>
      </w:rPr>
    </w:lvl>
    <w:lvl w:ilvl="1" w:tplc="04190003">
      <w:start w:val="1"/>
      <w:numFmt w:val="bullet"/>
      <w:pStyle w:val="2"/>
      <w:lvlText w:val=""/>
      <w:lvlJc w:val="left"/>
      <w:pPr>
        <w:ind w:left="1789" w:hanging="360"/>
      </w:pPr>
      <w:rPr>
        <w:rFonts w:ascii="Symbol" w:hAnsi="Symbol" w:hint="default"/>
      </w:rPr>
    </w:lvl>
    <w:lvl w:ilvl="2" w:tplc="04190005" w:tentative="1">
      <w:start w:val="1"/>
      <w:numFmt w:val="bullet"/>
      <w:lvlText w:val=""/>
      <w:lvlJc w:val="left"/>
      <w:pPr>
        <w:ind w:left="2509" w:hanging="360"/>
      </w:pPr>
      <w:rPr>
        <w:rFonts w:ascii="Wingdings" w:hAnsi="Wingdings" w:hint="default"/>
      </w:rPr>
    </w:lvl>
    <w:lvl w:ilvl="3" w:tplc="04190001" w:tentative="1">
      <w:start w:val="1"/>
      <w:numFmt w:val="bullet"/>
      <w:lvlText w:val=""/>
      <w:lvlJc w:val="left"/>
      <w:pPr>
        <w:ind w:left="3229" w:hanging="360"/>
      </w:pPr>
      <w:rPr>
        <w:rFonts w:ascii="Symbol" w:hAnsi="Symbol" w:hint="default"/>
      </w:rPr>
    </w:lvl>
    <w:lvl w:ilvl="4" w:tplc="04190003" w:tentative="1">
      <w:start w:val="1"/>
      <w:numFmt w:val="bullet"/>
      <w:lvlText w:val="o"/>
      <w:lvlJc w:val="left"/>
      <w:pPr>
        <w:ind w:left="3949" w:hanging="360"/>
      </w:pPr>
      <w:rPr>
        <w:rFonts w:ascii="Courier New" w:hAnsi="Courier New" w:cs="Courier New" w:hint="default"/>
      </w:rPr>
    </w:lvl>
    <w:lvl w:ilvl="5" w:tplc="04190005" w:tentative="1">
      <w:start w:val="1"/>
      <w:numFmt w:val="bullet"/>
      <w:lvlText w:val=""/>
      <w:lvlJc w:val="left"/>
      <w:pPr>
        <w:ind w:left="4669" w:hanging="360"/>
      </w:pPr>
      <w:rPr>
        <w:rFonts w:ascii="Wingdings" w:hAnsi="Wingdings" w:hint="default"/>
      </w:rPr>
    </w:lvl>
    <w:lvl w:ilvl="6" w:tplc="04190001" w:tentative="1">
      <w:start w:val="1"/>
      <w:numFmt w:val="bullet"/>
      <w:lvlText w:val=""/>
      <w:lvlJc w:val="left"/>
      <w:pPr>
        <w:ind w:left="5389" w:hanging="360"/>
      </w:pPr>
      <w:rPr>
        <w:rFonts w:ascii="Symbol" w:hAnsi="Symbol" w:hint="default"/>
      </w:rPr>
    </w:lvl>
    <w:lvl w:ilvl="7" w:tplc="04190003" w:tentative="1">
      <w:start w:val="1"/>
      <w:numFmt w:val="bullet"/>
      <w:lvlText w:val="o"/>
      <w:lvlJc w:val="left"/>
      <w:pPr>
        <w:ind w:left="6109" w:hanging="360"/>
      </w:pPr>
      <w:rPr>
        <w:rFonts w:ascii="Courier New" w:hAnsi="Courier New" w:cs="Courier New" w:hint="default"/>
      </w:rPr>
    </w:lvl>
    <w:lvl w:ilvl="8" w:tplc="04190005" w:tentative="1">
      <w:start w:val="1"/>
      <w:numFmt w:val="bullet"/>
      <w:lvlText w:val=""/>
      <w:lvlJc w:val="left"/>
      <w:pPr>
        <w:ind w:left="6829" w:hanging="360"/>
      </w:pPr>
      <w:rPr>
        <w:rFonts w:ascii="Wingdings" w:hAnsi="Wingdings" w:hint="default"/>
      </w:rPr>
    </w:lvl>
  </w:abstractNum>
  <w:abstractNum w:abstractNumId="68">
    <w:nsid w:val="408F7BE0"/>
    <w:multiLevelType w:val="hybridMultilevel"/>
    <w:tmpl w:val="EB3E50EA"/>
    <w:lvl w:ilvl="0" w:tplc="FFFFFFFF">
      <w:start w:val="1"/>
      <w:numFmt w:val="bullet"/>
      <w:pStyle w:val="a"/>
      <w:lvlText w:val=""/>
      <w:lvlPicBulletId w:val="0"/>
      <w:lvlJc w:val="left"/>
      <w:pPr>
        <w:ind w:left="1069" w:hanging="360"/>
      </w:pPr>
      <w:rPr>
        <w:rFonts w:ascii="Symbol" w:hAnsi="Symbol" w:hint="default"/>
        <w:b w:val="0"/>
        <w:bCs w:val="0"/>
        <w:i w:val="0"/>
        <w:iCs w:val="0"/>
        <w:caps w:val="0"/>
        <w:smallCaps w:val="0"/>
        <w:strike w:val="0"/>
        <w:dstrike w:val="0"/>
        <w:noProof w:val="0"/>
        <w:vanish w:val="0"/>
        <w:color w:val="000000"/>
        <w:spacing w:val="0"/>
        <w:kern w:val="0"/>
        <w:position w:val="0"/>
        <w:u w:val="none"/>
        <w:vertAlign w:val="baseline"/>
        <w:em w:val="none"/>
      </w:rPr>
    </w:lvl>
    <w:lvl w:ilvl="1" w:tplc="FFFFFFFF">
      <w:start w:val="1"/>
      <w:numFmt w:val="bullet"/>
      <w:lvlText w:val="o"/>
      <w:lvlJc w:val="left"/>
      <w:pPr>
        <w:ind w:left="1789" w:hanging="360"/>
      </w:pPr>
      <w:rPr>
        <w:rFonts w:ascii="Courier New" w:hAnsi="Courier New" w:cs="Courier New" w:hint="default"/>
      </w:rPr>
    </w:lvl>
    <w:lvl w:ilvl="2" w:tplc="FFFFFFFF" w:tentative="1">
      <w:start w:val="1"/>
      <w:numFmt w:val="bullet"/>
      <w:lvlText w:val=""/>
      <w:lvlJc w:val="left"/>
      <w:pPr>
        <w:ind w:left="2509" w:hanging="360"/>
      </w:pPr>
      <w:rPr>
        <w:rFonts w:ascii="Wingdings" w:hAnsi="Wingdings" w:hint="default"/>
      </w:rPr>
    </w:lvl>
    <w:lvl w:ilvl="3" w:tplc="FFFFFFFF" w:tentative="1">
      <w:start w:val="1"/>
      <w:numFmt w:val="bullet"/>
      <w:lvlText w:val=""/>
      <w:lvlJc w:val="left"/>
      <w:pPr>
        <w:ind w:left="3229" w:hanging="360"/>
      </w:pPr>
      <w:rPr>
        <w:rFonts w:ascii="Symbol" w:hAnsi="Symbol" w:hint="default"/>
      </w:rPr>
    </w:lvl>
    <w:lvl w:ilvl="4" w:tplc="FFFFFFFF" w:tentative="1">
      <w:start w:val="1"/>
      <w:numFmt w:val="bullet"/>
      <w:lvlText w:val="o"/>
      <w:lvlJc w:val="left"/>
      <w:pPr>
        <w:ind w:left="3949" w:hanging="360"/>
      </w:pPr>
      <w:rPr>
        <w:rFonts w:ascii="Courier New" w:hAnsi="Courier New" w:cs="Courier New" w:hint="default"/>
      </w:rPr>
    </w:lvl>
    <w:lvl w:ilvl="5" w:tplc="FFFFFFFF" w:tentative="1">
      <w:start w:val="1"/>
      <w:numFmt w:val="bullet"/>
      <w:lvlText w:val=""/>
      <w:lvlJc w:val="left"/>
      <w:pPr>
        <w:ind w:left="4669" w:hanging="360"/>
      </w:pPr>
      <w:rPr>
        <w:rFonts w:ascii="Wingdings" w:hAnsi="Wingdings" w:hint="default"/>
      </w:rPr>
    </w:lvl>
    <w:lvl w:ilvl="6" w:tplc="FFFFFFFF" w:tentative="1">
      <w:start w:val="1"/>
      <w:numFmt w:val="bullet"/>
      <w:lvlText w:val=""/>
      <w:lvlJc w:val="left"/>
      <w:pPr>
        <w:ind w:left="5389" w:hanging="360"/>
      </w:pPr>
      <w:rPr>
        <w:rFonts w:ascii="Symbol" w:hAnsi="Symbol" w:hint="default"/>
      </w:rPr>
    </w:lvl>
    <w:lvl w:ilvl="7" w:tplc="FFFFFFFF" w:tentative="1">
      <w:start w:val="1"/>
      <w:numFmt w:val="bullet"/>
      <w:lvlText w:val="o"/>
      <w:lvlJc w:val="left"/>
      <w:pPr>
        <w:ind w:left="6109" w:hanging="360"/>
      </w:pPr>
      <w:rPr>
        <w:rFonts w:ascii="Courier New" w:hAnsi="Courier New" w:cs="Courier New" w:hint="default"/>
      </w:rPr>
    </w:lvl>
    <w:lvl w:ilvl="8" w:tplc="FFFFFFFF" w:tentative="1">
      <w:start w:val="1"/>
      <w:numFmt w:val="bullet"/>
      <w:lvlText w:val=""/>
      <w:lvlJc w:val="left"/>
      <w:pPr>
        <w:ind w:left="6829" w:hanging="360"/>
      </w:pPr>
      <w:rPr>
        <w:rFonts w:ascii="Wingdings" w:hAnsi="Wingdings" w:hint="default"/>
      </w:rPr>
    </w:lvl>
  </w:abstractNum>
  <w:abstractNum w:abstractNumId="69">
    <w:nsid w:val="41F355C9"/>
    <w:multiLevelType w:val="hybridMultilevel"/>
    <w:tmpl w:val="9728410C"/>
    <w:lvl w:ilvl="0" w:tplc="0419000F">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70">
    <w:nsid w:val="422A0B18"/>
    <w:multiLevelType w:val="hybridMultilevel"/>
    <w:tmpl w:val="8CD44C48"/>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71">
    <w:nsid w:val="43B838B9"/>
    <w:multiLevelType w:val="hybridMultilevel"/>
    <w:tmpl w:val="982A2B7E"/>
    <w:lvl w:ilvl="0" w:tplc="FFFFFFFF">
      <w:start w:val="1"/>
      <w:numFmt w:val="bullet"/>
      <w:lvlText w:val=""/>
      <w:lvlJc w:val="left"/>
      <w:pPr>
        <w:ind w:left="1571" w:hanging="360"/>
      </w:pPr>
      <w:rPr>
        <w:rFonts w:ascii="Symbol" w:hAnsi="Symbol" w:hint="default"/>
      </w:rPr>
    </w:lvl>
    <w:lvl w:ilvl="1" w:tplc="04190019" w:tentative="1">
      <w:start w:val="1"/>
      <w:numFmt w:val="bullet"/>
      <w:lvlText w:val="o"/>
      <w:lvlJc w:val="left"/>
      <w:pPr>
        <w:ind w:left="2291" w:hanging="360"/>
      </w:pPr>
      <w:rPr>
        <w:rFonts w:ascii="Courier New" w:hAnsi="Courier New" w:cs="Courier New" w:hint="default"/>
      </w:rPr>
    </w:lvl>
    <w:lvl w:ilvl="2" w:tplc="0419001B" w:tentative="1">
      <w:start w:val="1"/>
      <w:numFmt w:val="bullet"/>
      <w:lvlText w:val=""/>
      <w:lvlJc w:val="left"/>
      <w:pPr>
        <w:ind w:left="3011" w:hanging="360"/>
      </w:pPr>
      <w:rPr>
        <w:rFonts w:ascii="Wingdings" w:hAnsi="Wingdings" w:hint="default"/>
      </w:rPr>
    </w:lvl>
    <w:lvl w:ilvl="3" w:tplc="0419000F" w:tentative="1">
      <w:start w:val="1"/>
      <w:numFmt w:val="bullet"/>
      <w:lvlText w:val=""/>
      <w:lvlJc w:val="left"/>
      <w:pPr>
        <w:ind w:left="3731" w:hanging="360"/>
      </w:pPr>
      <w:rPr>
        <w:rFonts w:ascii="Symbol" w:hAnsi="Symbol" w:hint="default"/>
      </w:rPr>
    </w:lvl>
    <w:lvl w:ilvl="4" w:tplc="04190019" w:tentative="1">
      <w:start w:val="1"/>
      <w:numFmt w:val="bullet"/>
      <w:lvlText w:val="o"/>
      <w:lvlJc w:val="left"/>
      <w:pPr>
        <w:ind w:left="4451" w:hanging="360"/>
      </w:pPr>
      <w:rPr>
        <w:rFonts w:ascii="Courier New" w:hAnsi="Courier New" w:cs="Courier New" w:hint="default"/>
      </w:rPr>
    </w:lvl>
    <w:lvl w:ilvl="5" w:tplc="0419001B" w:tentative="1">
      <w:start w:val="1"/>
      <w:numFmt w:val="bullet"/>
      <w:lvlText w:val=""/>
      <w:lvlJc w:val="left"/>
      <w:pPr>
        <w:ind w:left="5171" w:hanging="360"/>
      </w:pPr>
      <w:rPr>
        <w:rFonts w:ascii="Wingdings" w:hAnsi="Wingdings" w:hint="default"/>
      </w:rPr>
    </w:lvl>
    <w:lvl w:ilvl="6" w:tplc="0419000F" w:tentative="1">
      <w:start w:val="1"/>
      <w:numFmt w:val="bullet"/>
      <w:lvlText w:val=""/>
      <w:lvlJc w:val="left"/>
      <w:pPr>
        <w:ind w:left="5891" w:hanging="360"/>
      </w:pPr>
      <w:rPr>
        <w:rFonts w:ascii="Symbol" w:hAnsi="Symbol" w:hint="default"/>
      </w:rPr>
    </w:lvl>
    <w:lvl w:ilvl="7" w:tplc="04190019" w:tentative="1">
      <w:start w:val="1"/>
      <w:numFmt w:val="bullet"/>
      <w:lvlText w:val="o"/>
      <w:lvlJc w:val="left"/>
      <w:pPr>
        <w:ind w:left="6611" w:hanging="360"/>
      </w:pPr>
      <w:rPr>
        <w:rFonts w:ascii="Courier New" w:hAnsi="Courier New" w:cs="Courier New" w:hint="default"/>
      </w:rPr>
    </w:lvl>
    <w:lvl w:ilvl="8" w:tplc="0419001B" w:tentative="1">
      <w:start w:val="1"/>
      <w:numFmt w:val="bullet"/>
      <w:lvlText w:val=""/>
      <w:lvlJc w:val="left"/>
      <w:pPr>
        <w:ind w:left="7331" w:hanging="360"/>
      </w:pPr>
      <w:rPr>
        <w:rFonts w:ascii="Wingdings" w:hAnsi="Wingdings" w:hint="default"/>
      </w:rPr>
    </w:lvl>
  </w:abstractNum>
  <w:abstractNum w:abstractNumId="72">
    <w:nsid w:val="45120544"/>
    <w:multiLevelType w:val="hybridMultilevel"/>
    <w:tmpl w:val="F386DFF4"/>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73">
    <w:nsid w:val="45495245"/>
    <w:multiLevelType w:val="hybridMultilevel"/>
    <w:tmpl w:val="D9E24BAC"/>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74">
    <w:nsid w:val="45A46929"/>
    <w:multiLevelType w:val="hybridMultilevel"/>
    <w:tmpl w:val="4DB457B4"/>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75">
    <w:nsid w:val="46A1422D"/>
    <w:multiLevelType w:val="hybridMultilevel"/>
    <w:tmpl w:val="D2B297FE"/>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76">
    <w:nsid w:val="47C92139"/>
    <w:multiLevelType w:val="hybridMultilevel"/>
    <w:tmpl w:val="8E027990"/>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77">
    <w:nsid w:val="49295B62"/>
    <w:multiLevelType w:val="hybridMultilevel"/>
    <w:tmpl w:val="ED0A20F8"/>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8">
    <w:nsid w:val="49BD2408"/>
    <w:multiLevelType w:val="hybridMultilevel"/>
    <w:tmpl w:val="DF9264DA"/>
    <w:lvl w:ilvl="0" w:tplc="0419000F">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79">
    <w:nsid w:val="4A9C198D"/>
    <w:multiLevelType w:val="hybridMultilevel"/>
    <w:tmpl w:val="D8467340"/>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80">
    <w:nsid w:val="4B3F6F28"/>
    <w:multiLevelType w:val="hybridMultilevel"/>
    <w:tmpl w:val="46824D52"/>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81">
    <w:nsid w:val="4C784FA4"/>
    <w:multiLevelType w:val="hybridMultilevel"/>
    <w:tmpl w:val="0E66D712"/>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82">
    <w:nsid w:val="4CE66B20"/>
    <w:multiLevelType w:val="hybridMultilevel"/>
    <w:tmpl w:val="5218D09A"/>
    <w:lvl w:ilvl="0" w:tplc="BC5EDA8A">
      <w:start w:val="1"/>
      <w:numFmt w:val="bullet"/>
      <w:lvlText w:val=""/>
      <w:lvlJc w:val="left"/>
      <w:pPr>
        <w:ind w:left="1571" w:hanging="360"/>
      </w:pPr>
      <w:rPr>
        <w:rFonts w:ascii="Symbol" w:hAnsi="Symbol" w:hint="default"/>
      </w:rPr>
    </w:lvl>
    <w:lvl w:ilvl="1" w:tplc="857412B8" w:tentative="1">
      <w:start w:val="1"/>
      <w:numFmt w:val="bullet"/>
      <w:lvlText w:val="o"/>
      <w:lvlJc w:val="left"/>
      <w:pPr>
        <w:ind w:left="2291" w:hanging="360"/>
      </w:pPr>
      <w:rPr>
        <w:rFonts w:ascii="Courier New" w:hAnsi="Courier New" w:cs="Courier New" w:hint="default"/>
      </w:rPr>
    </w:lvl>
    <w:lvl w:ilvl="2" w:tplc="7C1011AE" w:tentative="1">
      <w:start w:val="1"/>
      <w:numFmt w:val="bullet"/>
      <w:lvlText w:val=""/>
      <w:lvlJc w:val="left"/>
      <w:pPr>
        <w:ind w:left="3011" w:hanging="360"/>
      </w:pPr>
      <w:rPr>
        <w:rFonts w:ascii="Wingdings" w:hAnsi="Wingdings" w:hint="default"/>
      </w:rPr>
    </w:lvl>
    <w:lvl w:ilvl="3" w:tplc="BED210FE" w:tentative="1">
      <w:start w:val="1"/>
      <w:numFmt w:val="bullet"/>
      <w:lvlText w:val=""/>
      <w:lvlJc w:val="left"/>
      <w:pPr>
        <w:ind w:left="3731" w:hanging="360"/>
      </w:pPr>
      <w:rPr>
        <w:rFonts w:ascii="Symbol" w:hAnsi="Symbol" w:hint="default"/>
      </w:rPr>
    </w:lvl>
    <w:lvl w:ilvl="4" w:tplc="5EA69D68" w:tentative="1">
      <w:start w:val="1"/>
      <w:numFmt w:val="bullet"/>
      <w:lvlText w:val="o"/>
      <w:lvlJc w:val="left"/>
      <w:pPr>
        <w:ind w:left="4451" w:hanging="360"/>
      </w:pPr>
      <w:rPr>
        <w:rFonts w:ascii="Courier New" w:hAnsi="Courier New" w:cs="Courier New" w:hint="default"/>
      </w:rPr>
    </w:lvl>
    <w:lvl w:ilvl="5" w:tplc="3E384984" w:tentative="1">
      <w:start w:val="1"/>
      <w:numFmt w:val="bullet"/>
      <w:lvlText w:val=""/>
      <w:lvlJc w:val="left"/>
      <w:pPr>
        <w:ind w:left="5171" w:hanging="360"/>
      </w:pPr>
      <w:rPr>
        <w:rFonts w:ascii="Wingdings" w:hAnsi="Wingdings" w:hint="default"/>
      </w:rPr>
    </w:lvl>
    <w:lvl w:ilvl="6" w:tplc="CD64158A" w:tentative="1">
      <w:start w:val="1"/>
      <w:numFmt w:val="bullet"/>
      <w:lvlText w:val=""/>
      <w:lvlJc w:val="left"/>
      <w:pPr>
        <w:ind w:left="5891" w:hanging="360"/>
      </w:pPr>
      <w:rPr>
        <w:rFonts w:ascii="Symbol" w:hAnsi="Symbol" w:hint="default"/>
      </w:rPr>
    </w:lvl>
    <w:lvl w:ilvl="7" w:tplc="D25CA278" w:tentative="1">
      <w:start w:val="1"/>
      <w:numFmt w:val="bullet"/>
      <w:lvlText w:val="o"/>
      <w:lvlJc w:val="left"/>
      <w:pPr>
        <w:ind w:left="6611" w:hanging="360"/>
      </w:pPr>
      <w:rPr>
        <w:rFonts w:ascii="Courier New" w:hAnsi="Courier New" w:cs="Courier New" w:hint="default"/>
      </w:rPr>
    </w:lvl>
    <w:lvl w:ilvl="8" w:tplc="556EDF94" w:tentative="1">
      <w:start w:val="1"/>
      <w:numFmt w:val="bullet"/>
      <w:lvlText w:val=""/>
      <w:lvlJc w:val="left"/>
      <w:pPr>
        <w:ind w:left="7331" w:hanging="360"/>
      </w:pPr>
      <w:rPr>
        <w:rFonts w:ascii="Wingdings" w:hAnsi="Wingdings" w:hint="default"/>
      </w:rPr>
    </w:lvl>
  </w:abstractNum>
  <w:abstractNum w:abstractNumId="83">
    <w:nsid w:val="4D4F186E"/>
    <w:multiLevelType w:val="hybridMultilevel"/>
    <w:tmpl w:val="D7EAB074"/>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84">
    <w:nsid w:val="4DC2438A"/>
    <w:multiLevelType w:val="hybridMultilevel"/>
    <w:tmpl w:val="A3EE703C"/>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85">
    <w:nsid w:val="4FB508AE"/>
    <w:multiLevelType w:val="hybridMultilevel"/>
    <w:tmpl w:val="3C4A4BA4"/>
    <w:lvl w:ilvl="0" w:tplc="B4222ACC">
      <w:start w:val="1"/>
      <w:numFmt w:val="bullet"/>
      <w:lvlText w:val=""/>
      <w:lvlJc w:val="left"/>
      <w:pPr>
        <w:ind w:left="1287" w:hanging="360"/>
      </w:pPr>
      <w:rPr>
        <w:rFonts w:ascii="Symbol" w:hAnsi="Symbol" w:hint="default"/>
      </w:rPr>
    </w:lvl>
    <w:lvl w:ilvl="1" w:tplc="44C24964" w:tentative="1">
      <w:start w:val="1"/>
      <w:numFmt w:val="bullet"/>
      <w:lvlText w:val="o"/>
      <w:lvlJc w:val="left"/>
      <w:pPr>
        <w:ind w:left="2007" w:hanging="360"/>
      </w:pPr>
      <w:rPr>
        <w:rFonts w:ascii="Courier New" w:hAnsi="Courier New" w:cs="Courier New" w:hint="default"/>
      </w:rPr>
    </w:lvl>
    <w:lvl w:ilvl="2" w:tplc="E95E3E3C" w:tentative="1">
      <w:start w:val="1"/>
      <w:numFmt w:val="bullet"/>
      <w:lvlText w:val=""/>
      <w:lvlJc w:val="left"/>
      <w:pPr>
        <w:ind w:left="2727" w:hanging="360"/>
      </w:pPr>
      <w:rPr>
        <w:rFonts w:ascii="Wingdings" w:hAnsi="Wingdings" w:hint="default"/>
      </w:rPr>
    </w:lvl>
    <w:lvl w:ilvl="3" w:tplc="DBF4AD22" w:tentative="1">
      <w:start w:val="1"/>
      <w:numFmt w:val="bullet"/>
      <w:lvlText w:val=""/>
      <w:lvlJc w:val="left"/>
      <w:pPr>
        <w:ind w:left="3447" w:hanging="360"/>
      </w:pPr>
      <w:rPr>
        <w:rFonts w:ascii="Symbol" w:hAnsi="Symbol" w:hint="default"/>
      </w:rPr>
    </w:lvl>
    <w:lvl w:ilvl="4" w:tplc="638C5A02" w:tentative="1">
      <w:start w:val="1"/>
      <w:numFmt w:val="bullet"/>
      <w:lvlText w:val="o"/>
      <w:lvlJc w:val="left"/>
      <w:pPr>
        <w:ind w:left="4167" w:hanging="360"/>
      </w:pPr>
      <w:rPr>
        <w:rFonts w:ascii="Courier New" w:hAnsi="Courier New" w:cs="Courier New" w:hint="default"/>
      </w:rPr>
    </w:lvl>
    <w:lvl w:ilvl="5" w:tplc="653C2BB2" w:tentative="1">
      <w:start w:val="1"/>
      <w:numFmt w:val="bullet"/>
      <w:lvlText w:val=""/>
      <w:lvlJc w:val="left"/>
      <w:pPr>
        <w:ind w:left="4887" w:hanging="360"/>
      </w:pPr>
      <w:rPr>
        <w:rFonts w:ascii="Wingdings" w:hAnsi="Wingdings" w:hint="default"/>
      </w:rPr>
    </w:lvl>
    <w:lvl w:ilvl="6" w:tplc="CEB8280C" w:tentative="1">
      <w:start w:val="1"/>
      <w:numFmt w:val="bullet"/>
      <w:lvlText w:val=""/>
      <w:lvlJc w:val="left"/>
      <w:pPr>
        <w:ind w:left="5607" w:hanging="360"/>
      </w:pPr>
      <w:rPr>
        <w:rFonts w:ascii="Symbol" w:hAnsi="Symbol" w:hint="default"/>
      </w:rPr>
    </w:lvl>
    <w:lvl w:ilvl="7" w:tplc="AEE2914A" w:tentative="1">
      <w:start w:val="1"/>
      <w:numFmt w:val="bullet"/>
      <w:lvlText w:val="o"/>
      <w:lvlJc w:val="left"/>
      <w:pPr>
        <w:ind w:left="6327" w:hanging="360"/>
      </w:pPr>
      <w:rPr>
        <w:rFonts w:ascii="Courier New" w:hAnsi="Courier New" w:cs="Courier New" w:hint="default"/>
      </w:rPr>
    </w:lvl>
    <w:lvl w:ilvl="8" w:tplc="54025D9E" w:tentative="1">
      <w:start w:val="1"/>
      <w:numFmt w:val="bullet"/>
      <w:lvlText w:val=""/>
      <w:lvlJc w:val="left"/>
      <w:pPr>
        <w:ind w:left="7047" w:hanging="360"/>
      </w:pPr>
      <w:rPr>
        <w:rFonts w:ascii="Wingdings" w:hAnsi="Wingdings" w:hint="default"/>
      </w:rPr>
    </w:lvl>
  </w:abstractNum>
  <w:abstractNum w:abstractNumId="86">
    <w:nsid w:val="50B577AF"/>
    <w:multiLevelType w:val="hybridMultilevel"/>
    <w:tmpl w:val="A9582B3A"/>
    <w:lvl w:ilvl="0" w:tplc="1D70B92E">
      <w:start w:val="1"/>
      <w:numFmt w:val="bullet"/>
      <w:pStyle w:val="20"/>
      <w:lvlText w:val="o"/>
      <w:lvlJc w:val="left"/>
      <w:pPr>
        <w:ind w:left="720" w:hanging="360"/>
      </w:pPr>
      <w:rPr>
        <w:rFonts w:ascii="Courier New" w:hAnsi="Courier New" w:cs="Courier New" w:hint="default"/>
      </w:rPr>
    </w:lvl>
    <w:lvl w:ilvl="1" w:tplc="9842947E" w:tentative="1">
      <w:start w:val="1"/>
      <w:numFmt w:val="bullet"/>
      <w:lvlText w:val="o"/>
      <w:lvlJc w:val="left"/>
      <w:pPr>
        <w:ind w:left="1440" w:hanging="360"/>
      </w:pPr>
      <w:rPr>
        <w:rFonts w:ascii="Courier New" w:hAnsi="Courier New" w:cs="Courier New" w:hint="default"/>
      </w:rPr>
    </w:lvl>
    <w:lvl w:ilvl="2" w:tplc="12AA8BE0" w:tentative="1">
      <w:start w:val="1"/>
      <w:numFmt w:val="bullet"/>
      <w:lvlText w:val=""/>
      <w:lvlJc w:val="left"/>
      <w:pPr>
        <w:ind w:left="2160" w:hanging="360"/>
      </w:pPr>
      <w:rPr>
        <w:rFonts w:ascii="Wingdings" w:hAnsi="Wingdings" w:hint="default"/>
      </w:rPr>
    </w:lvl>
    <w:lvl w:ilvl="3" w:tplc="88A804B0" w:tentative="1">
      <w:start w:val="1"/>
      <w:numFmt w:val="bullet"/>
      <w:lvlText w:val=""/>
      <w:lvlJc w:val="left"/>
      <w:pPr>
        <w:ind w:left="2880" w:hanging="360"/>
      </w:pPr>
      <w:rPr>
        <w:rFonts w:ascii="Symbol" w:hAnsi="Symbol" w:hint="default"/>
      </w:rPr>
    </w:lvl>
    <w:lvl w:ilvl="4" w:tplc="3CCE28EC" w:tentative="1">
      <w:start w:val="1"/>
      <w:numFmt w:val="bullet"/>
      <w:lvlText w:val="o"/>
      <w:lvlJc w:val="left"/>
      <w:pPr>
        <w:ind w:left="3600" w:hanging="360"/>
      </w:pPr>
      <w:rPr>
        <w:rFonts w:ascii="Courier New" w:hAnsi="Courier New" w:cs="Courier New" w:hint="default"/>
      </w:rPr>
    </w:lvl>
    <w:lvl w:ilvl="5" w:tplc="40580106" w:tentative="1">
      <w:start w:val="1"/>
      <w:numFmt w:val="bullet"/>
      <w:lvlText w:val=""/>
      <w:lvlJc w:val="left"/>
      <w:pPr>
        <w:ind w:left="4320" w:hanging="360"/>
      </w:pPr>
      <w:rPr>
        <w:rFonts w:ascii="Wingdings" w:hAnsi="Wingdings" w:hint="default"/>
      </w:rPr>
    </w:lvl>
    <w:lvl w:ilvl="6" w:tplc="95545C6C" w:tentative="1">
      <w:start w:val="1"/>
      <w:numFmt w:val="bullet"/>
      <w:lvlText w:val=""/>
      <w:lvlJc w:val="left"/>
      <w:pPr>
        <w:ind w:left="5040" w:hanging="360"/>
      </w:pPr>
      <w:rPr>
        <w:rFonts w:ascii="Symbol" w:hAnsi="Symbol" w:hint="default"/>
      </w:rPr>
    </w:lvl>
    <w:lvl w:ilvl="7" w:tplc="1812C8E6" w:tentative="1">
      <w:start w:val="1"/>
      <w:numFmt w:val="bullet"/>
      <w:lvlText w:val="o"/>
      <w:lvlJc w:val="left"/>
      <w:pPr>
        <w:ind w:left="5760" w:hanging="360"/>
      </w:pPr>
      <w:rPr>
        <w:rFonts w:ascii="Courier New" w:hAnsi="Courier New" w:cs="Courier New" w:hint="default"/>
      </w:rPr>
    </w:lvl>
    <w:lvl w:ilvl="8" w:tplc="B90A6D04" w:tentative="1">
      <w:start w:val="1"/>
      <w:numFmt w:val="bullet"/>
      <w:lvlText w:val=""/>
      <w:lvlJc w:val="left"/>
      <w:pPr>
        <w:ind w:left="6480" w:hanging="360"/>
      </w:pPr>
      <w:rPr>
        <w:rFonts w:ascii="Wingdings" w:hAnsi="Wingdings" w:hint="default"/>
      </w:rPr>
    </w:lvl>
  </w:abstractNum>
  <w:abstractNum w:abstractNumId="87">
    <w:nsid w:val="51770C90"/>
    <w:multiLevelType w:val="hybridMultilevel"/>
    <w:tmpl w:val="65BAF7A4"/>
    <w:lvl w:ilvl="0" w:tplc="53508634">
      <w:start w:val="1"/>
      <w:numFmt w:val="bullet"/>
      <w:lvlText w:val=""/>
      <w:lvlJc w:val="left"/>
      <w:pPr>
        <w:ind w:left="1287" w:hanging="360"/>
      </w:pPr>
      <w:rPr>
        <w:rFonts w:ascii="Symbol" w:hAnsi="Symbol" w:hint="default"/>
      </w:rPr>
    </w:lvl>
    <w:lvl w:ilvl="1" w:tplc="FE4AF448" w:tentative="1">
      <w:start w:val="1"/>
      <w:numFmt w:val="bullet"/>
      <w:lvlText w:val="o"/>
      <w:lvlJc w:val="left"/>
      <w:pPr>
        <w:ind w:left="2007" w:hanging="360"/>
      </w:pPr>
      <w:rPr>
        <w:rFonts w:ascii="Courier New" w:hAnsi="Courier New" w:cs="Courier New" w:hint="default"/>
      </w:rPr>
    </w:lvl>
    <w:lvl w:ilvl="2" w:tplc="1CD2259E" w:tentative="1">
      <w:start w:val="1"/>
      <w:numFmt w:val="bullet"/>
      <w:lvlText w:val=""/>
      <w:lvlJc w:val="left"/>
      <w:pPr>
        <w:ind w:left="2727" w:hanging="360"/>
      </w:pPr>
      <w:rPr>
        <w:rFonts w:ascii="Wingdings" w:hAnsi="Wingdings" w:hint="default"/>
      </w:rPr>
    </w:lvl>
    <w:lvl w:ilvl="3" w:tplc="968E7022" w:tentative="1">
      <w:start w:val="1"/>
      <w:numFmt w:val="bullet"/>
      <w:lvlText w:val=""/>
      <w:lvlJc w:val="left"/>
      <w:pPr>
        <w:ind w:left="3447" w:hanging="360"/>
      </w:pPr>
      <w:rPr>
        <w:rFonts w:ascii="Symbol" w:hAnsi="Symbol" w:hint="default"/>
      </w:rPr>
    </w:lvl>
    <w:lvl w:ilvl="4" w:tplc="64522920" w:tentative="1">
      <w:start w:val="1"/>
      <w:numFmt w:val="bullet"/>
      <w:lvlText w:val="o"/>
      <w:lvlJc w:val="left"/>
      <w:pPr>
        <w:ind w:left="4167" w:hanging="360"/>
      </w:pPr>
      <w:rPr>
        <w:rFonts w:ascii="Courier New" w:hAnsi="Courier New" w:cs="Courier New" w:hint="default"/>
      </w:rPr>
    </w:lvl>
    <w:lvl w:ilvl="5" w:tplc="2570C3A6" w:tentative="1">
      <w:start w:val="1"/>
      <w:numFmt w:val="bullet"/>
      <w:lvlText w:val=""/>
      <w:lvlJc w:val="left"/>
      <w:pPr>
        <w:ind w:left="4887" w:hanging="360"/>
      </w:pPr>
      <w:rPr>
        <w:rFonts w:ascii="Wingdings" w:hAnsi="Wingdings" w:hint="default"/>
      </w:rPr>
    </w:lvl>
    <w:lvl w:ilvl="6" w:tplc="50229C74" w:tentative="1">
      <w:start w:val="1"/>
      <w:numFmt w:val="bullet"/>
      <w:lvlText w:val=""/>
      <w:lvlJc w:val="left"/>
      <w:pPr>
        <w:ind w:left="5607" w:hanging="360"/>
      </w:pPr>
      <w:rPr>
        <w:rFonts w:ascii="Symbol" w:hAnsi="Symbol" w:hint="default"/>
      </w:rPr>
    </w:lvl>
    <w:lvl w:ilvl="7" w:tplc="7932F00C" w:tentative="1">
      <w:start w:val="1"/>
      <w:numFmt w:val="bullet"/>
      <w:lvlText w:val="o"/>
      <w:lvlJc w:val="left"/>
      <w:pPr>
        <w:ind w:left="6327" w:hanging="360"/>
      </w:pPr>
      <w:rPr>
        <w:rFonts w:ascii="Courier New" w:hAnsi="Courier New" w:cs="Courier New" w:hint="default"/>
      </w:rPr>
    </w:lvl>
    <w:lvl w:ilvl="8" w:tplc="C052BEC6" w:tentative="1">
      <w:start w:val="1"/>
      <w:numFmt w:val="bullet"/>
      <w:lvlText w:val=""/>
      <w:lvlJc w:val="left"/>
      <w:pPr>
        <w:ind w:left="7047" w:hanging="360"/>
      </w:pPr>
      <w:rPr>
        <w:rFonts w:ascii="Wingdings" w:hAnsi="Wingdings" w:hint="default"/>
      </w:rPr>
    </w:lvl>
  </w:abstractNum>
  <w:abstractNum w:abstractNumId="88">
    <w:nsid w:val="51D175C1"/>
    <w:multiLevelType w:val="hybridMultilevel"/>
    <w:tmpl w:val="7326D25A"/>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89">
    <w:nsid w:val="524E4CB8"/>
    <w:multiLevelType w:val="hybridMultilevel"/>
    <w:tmpl w:val="E220855C"/>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90">
    <w:nsid w:val="54AD293D"/>
    <w:multiLevelType w:val="hybridMultilevel"/>
    <w:tmpl w:val="A0EE340A"/>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91">
    <w:nsid w:val="55723928"/>
    <w:multiLevelType w:val="hybridMultilevel"/>
    <w:tmpl w:val="C64E5288"/>
    <w:lvl w:ilvl="0" w:tplc="0419000F">
      <w:start w:val="1"/>
      <w:numFmt w:val="bullet"/>
      <w:lvlText w:val=""/>
      <w:lvlJc w:val="left"/>
      <w:pPr>
        <w:ind w:left="1429" w:hanging="360"/>
      </w:pPr>
      <w:rPr>
        <w:rFonts w:ascii="Symbol" w:hAnsi="Symbol" w:hint="default"/>
      </w:rPr>
    </w:lvl>
    <w:lvl w:ilvl="1" w:tplc="04190019" w:tentative="1">
      <w:start w:val="1"/>
      <w:numFmt w:val="bullet"/>
      <w:lvlText w:val="o"/>
      <w:lvlJc w:val="left"/>
      <w:pPr>
        <w:ind w:left="2149" w:hanging="360"/>
      </w:pPr>
      <w:rPr>
        <w:rFonts w:ascii="Courier New" w:hAnsi="Courier New" w:cs="Courier New" w:hint="default"/>
      </w:rPr>
    </w:lvl>
    <w:lvl w:ilvl="2" w:tplc="0419001B" w:tentative="1">
      <w:start w:val="1"/>
      <w:numFmt w:val="bullet"/>
      <w:lvlText w:val=""/>
      <w:lvlJc w:val="left"/>
      <w:pPr>
        <w:ind w:left="2869" w:hanging="360"/>
      </w:pPr>
      <w:rPr>
        <w:rFonts w:ascii="Wingdings" w:hAnsi="Wingdings" w:hint="default"/>
      </w:rPr>
    </w:lvl>
    <w:lvl w:ilvl="3" w:tplc="0419000F" w:tentative="1">
      <w:start w:val="1"/>
      <w:numFmt w:val="bullet"/>
      <w:lvlText w:val=""/>
      <w:lvlJc w:val="left"/>
      <w:pPr>
        <w:ind w:left="3589" w:hanging="360"/>
      </w:pPr>
      <w:rPr>
        <w:rFonts w:ascii="Symbol" w:hAnsi="Symbol" w:hint="default"/>
      </w:rPr>
    </w:lvl>
    <w:lvl w:ilvl="4" w:tplc="04190019" w:tentative="1">
      <w:start w:val="1"/>
      <w:numFmt w:val="bullet"/>
      <w:lvlText w:val="o"/>
      <w:lvlJc w:val="left"/>
      <w:pPr>
        <w:ind w:left="4309" w:hanging="360"/>
      </w:pPr>
      <w:rPr>
        <w:rFonts w:ascii="Courier New" w:hAnsi="Courier New" w:cs="Courier New" w:hint="default"/>
      </w:rPr>
    </w:lvl>
    <w:lvl w:ilvl="5" w:tplc="0419001B" w:tentative="1">
      <w:start w:val="1"/>
      <w:numFmt w:val="bullet"/>
      <w:lvlText w:val=""/>
      <w:lvlJc w:val="left"/>
      <w:pPr>
        <w:ind w:left="5029" w:hanging="360"/>
      </w:pPr>
      <w:rPr>
        <w:rFonts w:ascii="Wingdings" w:hAnsi="Wingdings" w:hint="default"/>
      </w:rPr>
    </w:lvl>
    <w:lvl w:ilvl="6" w:tplc="0419000F" w:tentative="1">
      <w:start w:val="1"/>
      <w:numFmt w:val="bullet"/>
      <w:lvlText w:val=""/>
      <w:lvlJc w:val="left"/>
      <w:pPr>
        <w:ind w:left="5749" w:hanging="360"/>
      </w:pPr>
      <w:rPr>
        <w:rFonts w:ascii="Symbol" w:hAnsi="Symbol" w:hint="default"/>
      </w:rPr>
    </w:lvl>
    <w:lvl w:ilvl="7" w:tplc="04190019" w:tentative="1">
      <w:start w:val="1"/>
      <w:numFmt w:val="bullet"/>
      <w:lvlText w:val="o"/>
      <w:lvlJc w:val="left"/>
      <w:pPr>
        <w:ind w:left="6469" w:hanging="360"/>
      </w:pPr>
      <w:rPr>
        <w:rFonts w:ascii="Courier New" w:hAnsi="Courier New" w:cs="Courier New" w:hint="default"/>
      </w:rPr>
    </w:lvl>
    <w:lvl w:ilvl="8" w:tplc="0419001B" w:tentative="1">
      <w:start w:val="1"/>
      <w:numFmt w:val="bullet"/>
      <w:lvlText w:val=""/>
      <w:lvlJc w:val="left"/>
      <w:pPr>
        <w:ind w:left="7189" w:hanging="360"/>
      </w:pPr>
      <w:rPr>
        <w:rFonts w:ascii="Wingdings" w:hAnsi="Wingdings" w:hint="default"/>
      </w:rPr>
    </w:lvl>
  </w:abstractNum>
  <w:abstractNum w:abstractNumId="92">
    <w:nsid w:val="56862657"/>
    <w:multiLevelType w:val="hybridMultilevel"/>
    <w:tmpl w:val="30080D64"/>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93">
    <w:nsid w:val="56A71952"/>
    <w:multiLevelType w:val="hybridMultilevel"/>
    <w:tmpl w:val="3B28BEB6"/>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94">
    <w:nsid w:val="5880005B"/>
    <w:multiLevelType w:val="hybridMultilevel"/>
    <w:tmpl w:val="C2CCA992"/>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95">
    <w:nsid w:val="596D7C9D"/>
    <w:multiLevelType w:val="hybridMultilevel"/>
    <w:tmpl w:val="EF4838C8"/>
    <w:lvl w:ilvl="0" w:tplc="0419000F">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96">
    <w:nsid w:val="5A0B2B35"/>
    <w:multiLevelType w:val="hybridMultilevel"/>
    <w:tmpl w:val="95D46D20"/>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97">
    <w:nsid w:val="5B1C0AC6"/>
    <w:multiLevelType w:val="hybridMultilevel"/>
    <w:tmpl w:val="E2D8253C"/>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98">
    <w:nsid w:val="5B3B333B"/>
    <w:multiLevelType w:val="hybridMultilevel"/>
    <w:tmpl w:val="2A7C2ECC"/>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99">
    <w:nsid w:val="5B7A248F"/>
    <w:multiLevelType w:val="hybridMultilevel"/>
    <w:tmpl w:val="7F8CC400"/>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00">
    <w:nsid w:val="5BBF6F19"/>
    <w:multiLevelType w:val="hybridMultilevel"/>
    <w:tmpl w:val="B2D2B284"/>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01">
    <w:nsid w:val="5BCA14C2"/>
    <w:multiLevelType w:val="multilevel"/>
    <w:tmpl w:val="04190025"/>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02">
    <w:nsid w:val="5D584576"/>
    <w:multiLevelType w:val="hybridMultilevel"/>
    <w:tmpl w:val="15F269E2"/>
    <w:lvl w:ilvl="0" w:tplc="0419000F">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103">
    <w:nsid w:val="5E577FA6"/>
    <w:multiLevelType w:val="hybridMultilevel"/>
    <w:tmpl w:val="8C36611A"/>
    <w:lvl w:ilvl="0" w:tplc="0419000F">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104">
    <w:nsid w:val="5FED60FE"/>
    <w:multiLevelType w:val="hybridMultilevel"/>
    <w:tmpl w:val="91B09BD2"/>
    <w:lvl w:ilvl="0" w:tplc="04190001">
      <w:start w:val="1"/>
      <w:numFmt w:val="bullet"/>
      <w:lvlText w:val="o"/>
      <w:lvlJc w:val="left"/>
      <w:pPr>
        <w:ind w:left="1287" w:hanging="360"/>
      </w:pPr>
      <w:rPr>
        <w:rFonts w:ascii="Courier New" w:hAnsi="Courier New" w:cs="Courier New"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05">
    <w:nsid w:val="60392A06"/>
    <w:multiLevelType w:val="hybridMultilevel"/>
    <w:tmpl w:val="B3EE3066"/>
    <w:lvl w:ilvl="0" w:tplc="0419000F">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106">
    <w:nsid w:val="6112434A"/>
    <w:multiLevelType w:val="hybridMultilevel"/>
    <w:tmpl w:val="40E05C80"/>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07">
    <w:nsid w:val="612506C5"/>
    <w:multiLevelType w:val="hybridMultilevel"/>
    <w:tmpl w:val="100AAEE8"/>
    <w:lvl w:ilvl="0" w:tplc="04190001">
      <w:start w:val="1"/>
      <w:numFmt w:val="bullet"/>
      <w:lvlText w:val=""/>
      <w:lvlJc w:val="left"/>
      <w:pPr>
        <w:ind w:left="1287" w:hanging="360"/>
      </w:pPr>
      <w:rPr>
        <w:rFonts w:ascii="Symbol" w:hAnsi="Symbol" w:hint="default"/>
      </w:rPr>
    </w:lvl>
    <w:lvl w:ilvl="1" w:tplc="04190003">
      <w:numFmt w:val="bullet"/>
      <w:lvlText w:val="•"/>
      <w:lvlJc w:val="left"/>
      <w:pPr>
        <w:ind w:left="2007" w:hanging="360"/>
      </w:pPr>
      <w:rPr>
        <w:rFonts w:ascii="Arial" w:eastAsia="Times New Roman" w:hAnsi="Arial" w:cs="Arial"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08">
    <w:nsid w:val="620C41ED"/>
    <w:multiLevelType w:val="hybridMultilevel"/>
    <w:tmpl w:val="8266276E"/>
    <w:lvl w:ilvl="0" w:tplc="04190003">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09">
    <w:nsid w:val="621C1815"/>
    <w:multiLevelType w:val="hybridMultilevel"/>
    <w:tmpl w:val="1EFC2A62"/>
    <w:lvl w:ilvl="0" w:tplc="04190003">
      <w:start w:val="1"/>
      <w:numFmt w:val="bullet"/>
      <w:lvlText w:val="o"/>
      <w:lvlJc w:val="left"/>
      <w:pPr>
        <w:ind w:left="1287" w:hanging="360"/>
      </w:pPr>
      <w:rPr>
        <w:rFonts w:ascii="Courier New" w:hAnsi="Courier New" w:cs="Courier New"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10">
    <w:nsid w:val="62FB070C"/>
    <w:multiLevelType w:val="hybridMultilevel"/>
    <w:tmpl w:val="153CED38"/>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11">
    <w:nsid w:val="636B5CE9"/>
    <w:multiLevelType w:val="hybridMultilevel"/>
    <w:tmpl w:val="2F2E4DF6"/>
    <w:lvl w:ilvl="0" w:tplc="04190001">
      <w:start w:val="1"/>
      <w:numFmt w:val="bullet"/>
      <w:lvlText w:val=""/>
      <w:lvlJc w:val="left"/>
      <w:pPr>
        <w:ind w:left="1287" w:hanging="360"/>
      </w:pPr>
      <w:rPr>
        <w:rFonts w:ascii="Symbol" w:hAnsi="Symbol" w:hint="default"/>
      </w:rPr>
    </w:lvl>
    <w:lvl w:ilvl="1" w:tplc="99109B5E"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12">
    <w:nsid w:val="63725606"/>
    <w:multiLevelType w:val="hybridMultilevel"/>
    <w:tmpl w:val="EFC4CE7E"/>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13">
    <w:nsid w:val="66476E51"/>
    <w:multiLevelType w:val="hybridMultilevel"/>
    <w:tmpl w:val="F4341C02"/>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14">
    <w:nsid w:val="6702029C"/>
    <w:multiLevelType w:val="hybridMultilevel"/>
    <w:tmpl w:val="B28C1A4E"/>
    <w:lvl w:ilvl="0" w:tplc="04190001">
      <w:start w:val="1"/>
      <w:numFmt w:val="decimal"/>
      <w:lvlText w:val="%1."/>
      <w:lvlJc w:val="left"/>
      <w:pPr>
        <w:ind w:left="1287" w:hanging="360"/>
      </w:pPr>
    </w:lvl>
    <w:lvl w:ilvl="1" w:tplc="04190003" w:tentative="1">
      <w:start w:val="1"/>
      <w:numFmt w:val="lowerLetter"/>
      <w:lvlText w:val="%2."/>
      <w:lvlJc w:val="left"/>
      <w:pPr>
        <w:ind w:left="2007" w:hanging="360"/>
      </w:pPr>
    </w:lvl>
    <w:lvl w:ilvl="2" w:tplc="04190005" w:tentative="1">
      <w:start w:val="1"/>
      <w:numFmt w:val="lowerRoman"/>
      <w:lvlText w:val="%3."/>
      <w:lvlJc w:val="right"/>
      <w:pPr>
        <w:ind w:left="2727" w:hanging="180"/>
      </w:pPr>
    </w:lvl>
    <w:lvl w:ilvl="3" w:tplc="04190001" w:tentative="1">
      <w:start w:val="1"/>
      <w:numFmt w:val="decimal"/>
      <w:lvlText w:val="%4."/>
      <w:lvlJc w:val="left"/>
      <w:pPr>
        <w:ind w:left="3447" w:hanging="360"/>
      </w:pPr>
    </w:lvl>
    <w:lvl w:ilvl="4" w:tplc="04190003" w:tentative="1">
      <w:start w:val="1"/>
      <w:numFmt w:val="lowerLetter"/>
      <w:lvlText w:val="%5."/>
      <w:lvlJc w:val="left"/>
      <w:pPr>
        <w:ind w:left="4167" w:hanging="360"/>
      </w:pPr>
    </w:lvl>
    <w:lvl w:ilvl="5" w:tplc="04190005" w:tentative="1">
      <w:start w:val="1"/>
      <w:numFmt w:val="lowerRoman"/>
      <w:lvlText w:val="%6."/>
      <w:lvlJc w:val="right"/>
      <w:pPr>
        <w:ind w:left="4887" w:hanging="180"/>
      </w:pPr>
    </w:lvl>
    <w:lvl w:ilvl="6" w:tplc="04190001" w:tentative="1">
      <w:start w:val="1"/>
      <w:numFmt w:val="decimal"/>
      <w:lvlText w:val="%7."/>
      <w:lvlJc w:val="left"/>
      <w:pPr>
        <w:ind w:left="5607" w:hanging="360"/>
      </w:pPr>
    </w:lvl>
    <w:lvl w:ilvl="7" w:tplc="04190003" w:tentative="1">
      <w:start w:val="1"/>
      <w:numFmt w:val="lowerLetter"/>
      <w:lvlText w:val="%8."/>
      <w:lvlJc w:val="left"/>
      <w:pPr>
        <w:ind w:left="6327" w:hanging="360"/>
      </w:pPr>
    </w:lvl>
    <w:lvl w:ilvl="8" w:tplc="04190005" w:tentative="1">
      <w:start w:val="1"/>
      <w:numFmt w:val="lowerRoman"/>
      <w:lvlText w:val="%9."/>
      <w:lvlJc w:val="right"/>
      <w:pPr>
        <w:ind w:left="7047" w:hanging="180"/>
      </w:pPr>
    </w:lvl>
  </w:abstractNum>
  <w:abstractNum w:abstractNumId="115">
    <w:nsid w:val="67FA3FCB"/>
    <w:multiLevelType w:val="hybridMultilevel"/>
    <w:tmpl w:val="09CAF1B8"/>
    <w:lvl w:ilvl="0" w:tplc="04190001">
      <w:start w:val="1"/>
      <w:numFmt w:val="decimal"/>
      <w:lvlText w:val="%1."/>
      <w:lvlJc w:val="left"/>
      <w:pPr>
        <w:ind w:left="1287" w:hanging="360"/>
      </w:pPr>
    </w:lvl>
    <w:lvl w:ilvl="1" w:tplc="04190003" w:tentative="1">
      <w:start w:val="1"/>
      <w:numFmt w:val="lowerLetter"/>
      <w:lvlText w:val="%2."/>
      <w:lvlJc w:val="left"/>
      <w:pPr>
        <w:ind w:left="2007" w:hanging="360"/>
      </w:pPr>
    </w:lvl>
    <w:lvl w:ilvl="2" w:tplc="04190005" w:tentative="1">
      <w:start w:val="1"/>
      <w:numFmt w:val="lowerRoman"/>
      <w:lvlText w:val="%3."/>
      <w:lvlJc w:val="right"/>
      <w:pPr>
        <w:ind w:left="2727" w:hanging="180"/>
      </w:pPr>
    </w:lvl>
    <w:lvl w:ilvl="3" w:tplc="04190001" w:tentative="1">
      <w:start w:val="1"/>
      <w:numFmt w:val="decimal"/>
      <w:lvlText w:val="%4."/>
      <w:lvlJc w:val="left"/>
      <w:pPr>
        <w:ind w:left="3447" w:hanging="360"/>
      </w:pPr>
    </w:lvl>
    <w:lvl w:ilvl="4" w:tplc="04190003" w:tentative="1">
      <w:start w:val="1"/>
      <w:numFmt w:val="lowerLetter"/>
      <w:lvlText w:val="%5."/>
      <w:lvlJc w:val="left"/>
      <w:pPr>
        <w:ind w:left="4167" w:hanging="360"/>
      </w:pPr>
    </w:lvl>
    <w:lvl w:ilvl="5" w:tplc="04190005" w:tentative="1">
      <w:start w:val="1"/>
      <w:numFmt w:val="lowerRoman"/>
      <w:lvlText w:val="%6."/>
      <w:lvlJc w:val="right"/>
      <w:pPr>
        <w:ind w:left="4887" w:hanging="180"/>
      </w:pPr>
    </w:lvl>
    <w:lvl w:ilvl="6" w:tplc="04190001" w:tentative="1">
      <w:start w:val="1"/>
      <w:numFmt w:val="decimal"/>
      <w:lvlText w:val="%7."/>
      <w:lvlJc w:val="left"/>
      <w:pPr>
        <w:ind w:left="5607" w:hanging="360"/>
      </w:pPr>
    </w:lvl>
    <w:lvl w:ilvl="7" w:tplc="04190003" w:tentative="1">
      <w:start w:val="1"/>
      <w:numFmt w:val="lowerLetter"/>
      <w:lvlText w:val="%8."/>
      <w:lvlJc w:val="left"/>
      <w:pPr>
        <w:ind w:left="6327" w:hanging="360"/>
      </w:pPr>
    </w:lvl>
    <w:lvl w:ilvl="8" w:tplc="04190005" w:tentative="1">
      <w:start w:val="1"/>
      <w:numFmt w:val="lowerRoman"/>
      <w:lvlText w:val="%9."/>
      <w:lvlJc w:val="right"/>
      <w:pPr>
        <w:ind w:left="7047" w:hanging="180"/>
      </w:pPr>
    </w:lvl>
  </w:abstractNum>
  <w:abstractNum w:abstractNumId="116">
    <w:nsid w:val="6A8A0841"/>
    <w:multiLevelType w:val="hybridMultilevel"/>
    <w:tmpl w:val="C3AC52E6"/>
    <w:lvl w:ilvl="0" w:tplc="0419000F">
      <w:start w:val="1"/>
      <w:numFmt w:val="bullet"/>
      <w:lvlText w:val=""/>
      <w:lvlJc w:val="left"/>
      <w:pPr>
        <w:ind w:left="1287" w:hanging="360"/>
      </w:pPr>
      <w:rPr>
        <w:rFonts w:ascii="Symbol" w:hAnsi="Symbol" w:hint="default"/>
      </w:rPr>
    </w:lvl>
    <w:lvl w:ilvl="1" w:tplc="04190019" w:tentative="1">
      <w:start w:val="1"/>
      <w:numFmt w:val="bullet"/>
      <w:lvlText w:val="o"/>
      <w:lvlJc w:val="left"/>
      <w:pPr>
        <w:ind w:left="2007" w:hanging="360"/>
      </w:pPr>
      <w:rPr>
        <w:rFonts w:ascii="Courier New" w:hAnsi="Courier New" w:cs="Courier New" w:hint="default"/>
      </w:rPr>
    </w:lvl>
    <w:lvl w:ilvl="2" w:tplc="0419001B" w:tentative="1">
      <w:start w:val="1"/>
      <w:numFmt w:val="bullet"/>
      <w:lvlText w:val=""/>
      <w:lvlJc w:val="left"/>
      <w:pPr>
        <w:ind w:left="2727" w:hanging="360"/>
      </w:pPr>
      <w:rPr>
        <w:rFonts w:ascii="Wingdings" w:hAnsi="Wingdings" w:hint="default"/>
      </w:rPr>
    </w:lvl>
    <w:lvl w:ilvl="3" w:tplc="0419000F" w:tentative="1">
      <w:start w:val="1"/>
      <w:numFmt w:val="bullet"/>
      <w:lvlText w:val=""/>
      <w:lvlJc w:val="left"/>
      <w:pPr>
        <w:ind w:left="3447" w:hanging="360"/>
      </w:pPr>
      <w:rPr>
        <w:rFonts w:ascii="Symbol" w:hAnsi="Symbol" w:hint="default"/>
      </w:rPr>
    </w:lvl>
    <w:lvl w:ilvl="4" w:tplc="04190019" w:tentative="1">
      <w:start w:val="1"/>
      <w:numFmt w:val="bullet"/>
      <w:lvlText w:val="o"/>
      <w:lvlJc w:val="left"/>
      <w:pPr>
        <w:ind w:left="4167" w:hanging="360"/>
      </w:pPr>
      <w:rPr>
        <w:rFonts w:ascii="Courier New" w:hAnsi="Courier New" w:cs="Courier New" w:hint="default"/>
      </w:rPr>
    </w:lvl>
    <w:lvl w:ilvl="5" w:tplc="0419001B" w:tentative="1">
      <w:start w:val="1"/>
      <w:numFmt w:val="bullet"/>
      <w:lvlText w:val=""/>
      <w:lvlJc w:val="left"/>
      <w:pPr>
        <w:ind w:left="4887" w:hanging="360"/>
      </w:pPr>
      <w:rPr>
        <w:rFonts w:ascii="Wingdings" w:hAnsi="Wingdings" w:hint="default"/>
      </w:rPr>
    </w:lvl>
    <w:lvl w:ilvl="6" w:tplc="0419000F" w:tentative="1">
      <w:start w:val="1"/>
      <w:numFmt w:val="bullet"/>
      <w:lvlText w:val=""/>
      <w:lvlJc w:val="left"/>
      <w:pPr>
        <w:ind w:left="5607" w:hanging="360"/>
      </w:pPr>
      <w:rPr>
        <w:rFonts w:ascii="Symbol" w:hAnsi="Symbol" w:hint="default"/>
      </w:rPr>
    </w:lvl>
    <w:lvl w:ilvl="7" w:tplc="04190019" w:tentative="1">
      <w:start w:val="1"/>
      <w:numFmt w:val="bullet"/>
      <w:lvlText w:val="o"/>
      <w:lvlJc w:val="left"/>
      <w:pPr>
        <w:ind w:left="6327" w:hanging="360"/>
      </w:pPr>
      <w:rPr>
        <w:rFonts w:ascii="Courier New" w:hAnsi="Courier New" w:cs="Courier New" w:hint="default"/>
      </w:rPr>
    </w:lvl>
    <w:lvl w:ilvl="8" w:tplc="0419001B" w:tentative="1">
      <w:start w:val="1"/>
      <w:numFmt w:val="bullet"/>
      <w:lvlText w:val=""/>
      <w:lvlJc w:val="left"/>
      <w:pPr>
        <w:ind w:left="7047" w:hanging="360"/>
      </w:pPr>
      <w:rPr>
        <w:rFonts w:ascii="Wingdings" w:hAnsi="Wingdings" w:hint="default"/>
      </w:rPr>
    </w:lvl>
  </w:abstractNum>
  <w:abstractNum w:abstractNumId="117">
    <w:nsid w:val="6C8A2EF7"/>
    <w:multiLevelType w:val="hybridMultilevel"/>
    <w:tmpl w:val="CEAE94DA"/>
    <w:lvl w:ilvl="0" w:tplc="0419000F">
      <w:start w:val="1"/>
      <w:numFmt w:val="bullet"/>
      <w:lvlText w:val=""/>
      <w:lvlJc w:val="left"/>
      <w:pPr>
        <w:ind w:left="1287" w:hanging="360"/>
      </w:pPr>
      <w:rPr>
        <w:rFonts w:ascii="Symbol" w:hAnsi="Symbol" w:hint="default"/>
      </w:rPr>
    </w:lvl>
    <w:lvl w:ilvl="1" w:tplc="04190019" w:tentative="1">
      <w:start w:val="1"/>
      <w:numFmt w:val="bullet"/>
      <w:lvlText w:val="o"/>
      <w:lvlJc w:val="left"/>
      <w:pPr>
        <w:ind w:left="2007" w:hanging="360"/>
      </w:pPr>
      <w:rPr>
        <w:rFonts w:ascii="Courier New" w:hAnsi="Courier New" w:cs="Courier New" w:hint="default"/>
      </w:rPr>
    </w:lvl>
    <w:lvl w:ilvl="2" w:tplc="0419001B" w:tentative="1">
      <w:start w:val="1"/>
      <w:numFmt w:val="bullet"/>
      <w:lvlText w:val=""/>
      <w:lvlJc w:val="left"/>
      <w:pPr>
        <w:ind w:left="2727" w:hanging="360"/>
      </w:pPr>
      <w:rPr>
        <w:rFonts w:ascii="Wingdings" w:hAnsi="Wingdings" w:hint="default"/>
      </w:rPr>
    </w:lvl>
    <w:lvl w:ilvl="3" w:tplc="0419000F" w:tentative="1">
      <w:start w:val="1"/>
      <w:numFmt w:val="bullet"/>
      <w:lvlText w:val=""/>
      <w:lvlJc w:val="left"/>
      <w:pPr>
        <w:ind w:left="3447" w:hanging="360"/>
      </w:pPr>
      <w:rPr>
        <w:rFonts w:ascii="Symbol" w:hAnsi="Symbol" w:hint="default"/>
      </w:rPr>
    </w:lvl>
    <w:lvl w:ilvl="4" w:tplc="04190019" w:tentative="1">
      <w:start w:val="1"/>
      <w:numFmt w:val="bullet"/>
      <w:lvlText w:val="o"/>
      <w:lvlJc w:val="left"/>
      <w:pPr>
        <w:ind w:left="4167" w:hanging="360"/>
      </w:pPr>
      <w:rPr>
        <w:rFonts w:ascii="Courier New" w:hAnsi="Courier New" w:cs="Courier New" w:hint="default"/>
      </w:rPr>
    </w:lvl>
    <w:lvl w:ilvl="5" w:tplc="0419001B" w:tentative="1">
      <w:start w:val="1"/>
      <w:numFmt w:val="bullet"/>
      <w:lvlText w:val=""/>
      <w:lvlJc w:val="left"/>
      <w:pPr>
        <w:ind w:left="4887" w:hanging="360"/>
      </w:pPr>
      <w:rPr>
        <w:rFonts w:ascii="Wingdings" w:hAnsi="Wingdings" w:hint="default"/>
      </w:rPr>
    </w:lvl>
    <w:lvl w:ilvl="6" w:tplc="0419000F" w:tentative="1">
      <w:start w:val="1"/>
      <w:numFmt w:val="bullet"/>
      <w:lvlText w:val=""/>
      <w:lvlJc w:val="left"/>
      <w:pPr>
        <w:ind w:left="5607" w:hanging="360"/>
      </w:pPr>
      <w:rPr>
        <w:rFonts w:ascii="Symbol" w:hAnsi="Symbol" w:hint="default"/>
      </w:rPr>
    </w:lvl>
    <w:lvl w:ilvl="7" w:tplc="04190019" w:tentative="1">
      <w:start w:val="1"/>
      <w:numFmt w:val="bullet"/>
      <w:lvlText w:val="o"/>
      <w:lvlJc w:val="left"/>
      <w:pPr>
        <w:ind w:left="6327" w:hanging="360"/>
      </w:pPr>
      <w:rPr>
        <w:rFonts w:ascii="Courier New" w:hAnsi="Courier New" w:cs="Courier New" w:hint="default"/>
      </w:rPr>
    </w:lvl>
    <w:lvl w:ilvl="8" w:tplc="0419001B" w:tentative="1">
      <w:start w:val="1"/>
      <w:numFmt w:val="bullet"/>
      <w:lvlText w:val=""/>
      <w:lvlJc w:val="left"/>
      <w:pPr>
        <w:ind w:left="7047" w:hanging="360"/>
      </w:pPr>
      <w:rPr>
        <w:rFonts w:ascii="Wingdings" w:hAnsi="Wingdings" w:hint="default"/>
      </w:rPr>
    </w:lvl>
  </w:abstractNum>
  <w:abstractNum w:abstractNumId="118">
    <w:nsid w:val="6D034F54"/>
    <w:multiLevelType w:val="hybridMultilevel"/>
    <w:tmpl w:val="8FC61026"/>
    <w:lvl w:ilvl="0" w:tplc="04190001">
      <w:start w:val="1"/>
      <w:numFmt w:val="decimal"/>
      <w:lvlText w:val="%1."/>
      <w:lvlJc w:val="left"/>
      <w:pPr>
        <w:ind w:left="1429" w:hanging="360"/>
      </w:pPr>
      <w:rPr>
        <w:rFont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9">
    <w:nsid w:val="6D5C2926"/>
    <w:multiLevelType w:val="hybridMultilevel"/>
    <w:tmpl w:val="A7C00520"/>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20">
    <w:nsid w:val="6E4E07CB"/>
    <w:multiLevelType w:val="hybridMultilevel"/>
    <w:tmpl w:val="56462BBE"/>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21">
    <w:nsid w:val="70A5385A"/>
    <w:multiLevelType w:val="hybridMultilevel"/>
    <w:tmpl w:val="8FC61026"/>
    <w:lvl w:ilvl="0" w:tplc="04190001">
      <w:start w:val="1"/>
      <w:numFmt w:val="decimal"/>
      <w:lvlText w:val="%1."/>
      <w:lvlJc w:val="left"/>
      <w:pPr>
        <w:ind w:left="1429" w:hanging="360"/>
      </w:pPr>
      <w:rPr>
        <w:rFonts w:hint="default"/>
      </w:rPr>
    </w:lvl>
    <w:lvl w:ilvl="1" w:tplc="FE2EBCA6" w:tentative="1">
      <w:start w:val="1"/>
      <w:numFmt w:val="bullet"/>
      <w:lvlText w:val="o"/>
      <w:lvlJc w:val="left"/>
      <w:pPr>
        <w:ind w:left="2149" w:hanging="360"/>
      </w:pPr>
      <w:rPr>
        <w:rFonts w:ascii="Courier New" w:hAnsi="Courier New" w:cs="Courier New" w:hint="default"/>
      </w:rPr>
    </w:lvl>
    <w:lvl w:ilvl="2" w:tplc="A7EA500C" w:tentative="1">
      <w:start w:val="1"/>
      <w:numFmt w:val="bullet"/>
      <w:lvlText w:val=""/>
      <w:lvlJc w:val="left"/>
      <w:pPr>
        <w:ind w:left="2869" w:hanging="360"/>
      </w:pPr>
      <w:rPr>
        <w:rFonts w:ascii="Wingdings" w:hAnsi="Wingdings" w:hint="default"/>
      </w:rPr>
    </w:lvl>
    <w:lvl w:ilvl="3" w:tplc="647EA750" w:tentative="1">
      <w:start w:val="1"/>
      <w:numFmt w:val="bullet"/>
      <w:lvlText w:val=""/>
      <w:lvlJc w:val="left"/>
      <w:pPr>
        <w:ind w:left="3589" w:hanging="360"/>
      </w:pPr>
      <w:rPr>
        <w:rFonts w:ascii="Symbol" w:hAnsi="Symbol" w:hint="default"/>
      </w:rPr>
    </w:lvl>
    <w:lvl w:ilvl="4" w:tplc="1D721CC6" w:tentative="1">
      <w:start w:val="1"/>
      <w:numFmt w:val="bullet"/>
      <w:lvlText w:val="o"/>
      <w:lvlJc w:val="left"/>
      <w:pPr>
        <w:ind w:left="4309" w:hanging="360"/>
      </w:pPr>
      <w:rPr>
        <w:rFonts w:ascii="Courier New" w:hAnsi="Courier New" w:cs="Courier New" w:hint="default"/>
      </w:rPr>
    </w:lvl>
    <w:lvl w:ilvl="5" w:tplc="41D6123E" w:tentative="1">
      <w:start w:val="1"/>
      <w:numFmt w:val="bullet"/>
      <w:lvlText w:val=""/>
      <w:lvlJc w:val="left"/>
      <w:pPr>
        <w:ind w:left="5029" w:hanging="360"/>
      </w:pPr>
      <w:rPr>
        <w:rFonts w:ascii="Wingdings" w:hAnsi="Wingdings" w:hint="default"/>
      </w:rPr>
    </w:lvl>
    <w:lvl w:ilvl="6" w:tplc="32427124" w:tentative="1">
      <w:start w:val="1"/>
      <w:numFmt w:val="bullet"/>
      <w:lvlText w:val=""/>
      <w:lvlJc w:val="left"/>
      <w:pPr>
        <w:ind w:left="5749" w:hanging="360"/>
      </w:pPr>
      <w:rPr>
        <w:rFonts w:ascii="Symbol" w:hAnsi="Symbol" w:hint="default"/>
      </w:rPr>
    </w:lvl>
    <w:lvl w:ilvl="7" w:tplc="11A895D0" w:tentative="1">
      <w:start w:val="1"/>
      <w:numFmt w:val="bullet"/>
      <w:lvlText w:val="o"/>
      <w:lvlJc w:val="left"/>
      <w:pPr>
        <w:ind w:left="6469" w:hanging="360"/>
      </w:pPr>
      <w:rPr>
        <w:rFonts w:ascii="Courier New" w:hAnsi="Courier New" w:cs="Courier New" w:hint="default"/>
      </w:rPr>
    </w:lvl>
    <w:lvl w:ilvl="8" w:tplc="E81895F8" w:tentative="1">
      <w:start w:val="1"/>
      <w:numFmt w:val="bullet"/>
      <w:lvlText w:val=""/>
      <w:lvlJc w:val="left"/>
      <w:pPr>
        <w:ind w:left="7189" w:hanging="360"/>
      </w:pPr>
      <w:rPr>
        <w:rFonts w:ascii="Wingdings" w:hAnsi="Wingdings" w:hint="default"/>
      </w:rPr>
    </w:lvl>
  </w:abstractNum>
  <w:abstractNum w:abstractNumId="122">
    <w:nsid w:val="70B6566F"/>
    <w:multiLevelType w:val="hybridMultilevel"/>
    <w:tmpl w:val="44803682"/>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23">
    <w:nsid w:val="71192C19"/>
    <w:multiLevelType w:val="hybridMultilevel"/>
    <w:tmpl w:val="E4E23FD2"/>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24">
    <w:nsid w:val="7142344C"/>
    <w:multiLevelType w:val="hybridMultilevel"/>
    <w:tmpl w:val="FBE42766"/>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25">
    <w:nsid w:val="71ED6747"/>
    <w:multiLevelType w:val="hybridMultilevel"/>
    <w:tmpl w:val="BEBCCD30"/>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26">
    <w:nsid w:val="726154EA"/>
    <w:multiLevelType w:val="hybridMultilevel"/>
    <w:tmpl w:val="8FC61026"/>
    <w:lvl w:ilvl="0" w:tplc="04190001">
      <w:start w:val="1"/>
      <w:numFmt w:val="decimal"/>
      <w:lvlText w:val="%1."/>
      <w:lvlJc w:val="left"/>
      <w:pPr>
        <w:ind w:left="1429" w:hanging="360"/>
      </w:pPr>
      <w:rPr>
        <w:rFonts w:hint="default"/>
      </w:rPr>
    </w:lvl>
    <w:lvl w:ilvl="1" w:tplc="FE2EBCA6" w:tentative="1">
      <w:start w:val="1"/>
      <w:numFmt w:val="bullet"/>
      <w:lvlText w:val="o"/>
      <w:lvlJc w:val="left"/>
      <w:pPr>
        <w:ind w:left="2149" w:hanging="360"/>
      </w:pPr>
      <w:rPr>
        <w:rFonts w:ascii="Courier New" w:hAnsi="Courier New" w:cs="Courier New" w:hint="default"/>
      </w:rPr>
    </w:lvl>
    <w:lvl w:ilvl="2" w:tplc="A7EA500C" w:tentative="1">
      <w:start w:val="1"/>
      <w:numFmt w:val="bullet"/>
      <w:lvlText w:val=""/>
      <w:lvlJc w:val="left"/>
      <w:pPr>
        <w:ind w:left="2869" w:hanging="360"/>
      </w:pPr>
      <w:rPr>
        <w:rFonts w:ascii="Wingdings" w:hAnsi="Wingdings" w:hint="default"/>
      </w:rPr>
    </w:lvl>
    <w:lvl w:ilvl="3" w:tplc="647EA750" w:tentative="1">
      <w:start w:val="1"/>
      <w:numFmt w:val="bullet"/>
      <w:lvlText w:val=""/>
      <w:lvlJc w:val="left"/>
      <w:pPr>
        <w:ind w:left="3589" w:hanging="360"/>
      </w:pPr>
      <w:rPr>
        <w:rFonts w:ascii="Symbol" w:hAnsi="Symbol" w:hint="default"/>
      </w:rPr>
    </w:lvl>
    <w:lvl w:ilvl="4" w:tplc="1D721CC6" w:tentative="1">
      <w:start w:val="1"/>
      <w:numFmt w:val="bullet"/>
      <w:lvlText w:val="o"/>
      <w:lvlJc w:val="left"/>
      <w:pPr>
        <w:ind w:left="4309" w:hanging="360"/>
      </w:pPr>
      <w:rPr>
        <w:rFonts w:ascii="Courier New" w:hAnsi="Courier New" w:cs="Courier New" w:hint="default"/>
      </w:rPr>
    </w:lvl>
    <w:lvl w:ilvl="5" w:tplc="41D6123E" w:tentative="1">
      <w:start w:val="1"/>
      <w:numFmt w:val="bullet"/>
      <w:lvlText w:val=""/>
      <w:lvlJc w:val="left"/>
      <w:pPr>
        <w:ind w:left="5029" w:hanging="360"/>
      </w:pPr>
      <w:rPr>
        <w:rFonts w:ascii="Wingdings" w:hAnsi="Wingdings" w:hint="default"/>
      </w:rPr>
    </w:lvl>
    <w:lvl w:ilvl="6" w:tplc="32427124" w:tentative="1">
      <w:start w:val="1"/>
      <w:numFmt w:val="bullet"/>
      <w:lvlText w:val=""/>
      <w:lvlJc w:val="left"/>
      <w:pPr>
        <w:ind w:left="5749" w:hanging="360"/>
      </w:pPr>
      <w:rPr>
        <w:rFonts w:ascii="Symbol" w:hAnsi="Symbol" w:hint="default"/>
      </w:rPr>
    </w:lvl>
    <w:lvl w:ilvl="7" w:tplc="11A895D0" w:tentative="1">
      <w:start w:val="1"/>
      <w:numFmt w:val="bullet"/>
      <w:lvlText w:val="o"/>
      <w:lvlJc w:val="left"/>
      <w:pPr>
        <w:ind w:left="6469" w:hanging="360"/>
      </w:pPr>
      <w:rPr>
        <w:rFonts w:ascii="Courier New" w:hAnsi="Courier New" w:cs="Courier New" w:hint="default"/>
      </w:rPr>
    </w:lvl>
    <w:lvl w:ilvl="8" w:tplc="E81895F8" w:tentative="1">
      <w:start w:val="1"/>
      <w:numFmt w:val="bullet"/>
      <w:lvlText w:val=""/>
      <w:lvlJc w:val="left"/>
      <w:pPr>
        <w:ind w:left="7189" w:hanging="360"/>
      </w:pPr>
      <w:rPr>
        <w:rFonts w:ascii="Wingdings" w:hAnsi="Wingdings" w:hint="default"/>
      </w:rPr>
    </w:lvl>
  </w:abstractNum>
  <w:abstractNum w:abstractNumId="127">
    <w:nsid w:val="72EA5D2A"/>
    <w:multiLevelType w:val="hybridMultilevel"/>
    <w:tmpl w:val="DE3E8C32"/>
    <w:lvl w:ilvl="0" w:tplc="04190001">
      <w:start w:val="1"/>
      <w:numFmt w:val="decimal"/>
      <w:lvlText w:val="%1."/>
      <w:lvlJc w:val="left"/>
      <w:pPr>
        <w:ind w:left="1287" w:hanging="360"/>
      </w:pPr>
    </w:lvl>
    <w:lvl w:ilvl="1" w:tplc="04190003" w:tentative="1">
      <w:start w:val="1"/>
      <w:numFmt w:val="lowerLetter"/>
      <w:lvlText w:val="%2."/>
      <w:lvlJc w:val="left"/>
      <w:pPr>
        <w:ind w:left="2007" w:hanging="360"/>
      </w:pPr>
    </w:lvl>
    <w:lvl w:ilvl="2" w:tplc="04190005" w:tentative="1">
      <w:start w:val="1"/>
      <w:numFmt w:val="lowerRoman"/>
      <w:lvlText w:val="%3."/>
      <w:lvlJc w:val="right"/>
      <w:pPr>
        <w:ind w:left="2727" w:hanging="180"/>
      </w:pPr>
    </w:lvl>
    <w:lvl w:ilvl="3" w:tplc="04190001" w:tentative="1">
      <w:start w:val="1"/>
      <w:numFmt w:val="decimal"/>
      <w:lvlText w:val="%4."/>
      <w:lvlJc w:val="left"/>
      <w:pPr>
        <w:ind w:left="3447" w:hanging="360"/>
      </w:pPr>
    </w:lvl>
    <w:lvl w:ilvl="4" w:tplc="04190003" w:tentative="1">
      <w:start w:val="1"/>
      <w:numFmt w:val="lowerLetter"/>
      <w:lvlText w:val="%5."/>
      <w:lvlJc w:val="left"/>
      <w:pPr>
        <w:ind w:left="4167" w:hanging="360"/>
      </w:pPr>
    </w:lvl>
    <w:lvl w:ilvl="5" w:tplc="04190005" w:tentative="1">
      <w:start w:val="1"/>
      <w:numFmt w:val="lowerRoman"/>
      <w:lvlText w:val="%6."/>
      <w:lvlJc w:val="right"/>
      <w:pPr>
        <w:ind w:left="4887" w:hanging="180"/>
      </w:pPr>
    </w:lvl>
    <w:lvl w:ilvl="6" w:tplc="04190001" w:tentative="1">
      <w:start w:val="1"/>
      <w:numFmt w:val="decimal"/>
      <w:lvlText w:val="%7."/>
      <w:lvlJc w:val="left"/>
      <w:pPr>
        <w:ind w:left="5607" w:hanging="360"/>
      </w:pPr>
    </w:lvl>
    <w:lvl w:ilvl="7" w:tplc="04190003" w:tentative="1">
      <w:start w:val="1"/>
      <w:numFmt w:val="lowerLetter"/>
      <w:lvlText w:val="%8."/>
      <w:lvlJc w:val="left"/>
      <w:pPr>
        <w:ind w:left="6327" w:hanging="360"/>
      </w:pPr>
    </w:lvl>
    <w:lvl w:ilvl="8" w:tplc="04190005" w:tentative="1">
      <w:start w:val="1"/>
      <w:numFmt w:val="lowerRoman"/>
      <w:lvlText w:val="%9."/>
      <w:lvlJc w:val="right"/>
      <w:pPr>
        <w:ind w:left="7047" w:hanging="180"/>
      </w:pPr>
    </w:lvl>
  </w:abstractNum>
  <w:abstractNum w:abstractNumId="128">
    <w:nsid w:val="73573464"/>
    <w:multiLevelType w:val="hybridMultilevel"/>
    <w:tmpl w:val="61CAD8E6"/>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29">
    <w:nsid w:val="76C11FA8"/>
    <w:multiLevelType w:val="hybridMultilevel"/>
    <w:tmpl w:val="3B48A6D2"/>
    <w:lvl w:ilvl="0" w:tplc="04190001">
      <w:start w:val="1"/>
      <w:numFmt w:val="bullet"/>
      <w:lvlText w:val=""/>
      <w:lvlJc w:val="left"/>
      <w:pPr>
        <w:ind w:left="1571" w:hanging="360"/>
      </w:pPr>
      <w:rPr>
        <w:rFonts w:ascii="Symbol" w:hAnsi="Symbol" w:hint="default"/>
      </w:rPr>
    </w:lvl>
    <w:lvl w:ilvl="1" w:tplc="FE2EBCA6" w:tentative="1">
      <w:start w:val="1"/>
      <w:numFmt w:val="bullet"/>
      <w:lvlText w:val="o"/>
      <w:lvlJc w:val="left"/>
      <w:pPr>
        <w:ind w:left="2291" w:hanging="360"/>
      </w:pPr>
      <w:rPr>
        <w:rFonts w:ascii="Courier New" w:hAnsi="Courier New" w:cs="Courier New" w:hint="default"/>
      </w:rPr>
    </w:lvl>
    <w:lvl w:ilvl="2" w:tplc="A7EA500C" w:tentative="1">
      <w:start w:val="1"/>
      <w:numFmt w:val="bullet"/>
      <w:lvlText w:val=""/>
      <w:lvlJc w:val="left"/>
      <w:pPr>
        <w:ind w:left="3011" w:hanging="360"/>
      </w:pPr>
      <w:rPr>
        <w:rFonts w:ascii="Wingdings" w:hAnsi="Wingdings" w:hint="default"/>
      </w:rPr>
    </w:lvl>
    <w:lvl w:ilvl="3" w:tplc="647EA750" w:tentative="1">
      <w:start w:val="1"/>
      <w:numFmt w:val="bullet"/>
      <w:lvlText w:val=""/>
      <w:lvlJc w:val="left"/>
      <w:pPr>
        <w:ind w:left="3731" w:hanging="360"/>
      </w:pPr>
      <w:rPr>
        <w:rFonts w:ascii="Symbol" w:hAnsi="Symbol" w:hint="default"/>
      </w:rPr>
    </w:lvl>
    <w:lvl w:ilvl="4" w:tplc="1D721CC6" w:tentative="1">
      <w:start w:val="1"/>
      <w:numFmt w:val="bullet"/>
      <w:lvlText w:val="o"/>
      <w:lvlJc w:val="left"/>
      <w:pPr>
        <w:ind w:left="4451" w:hanging="360"/>
      </w:pPr>
      <w:rPr>
        <w:rFonts w:ascii="Courier New" w:hAnsi="Courier New" w:cs="Courier New" w:hint="default"/>
      </w:rPr>
    </w:lvl>
    <w:lvl w:ilvl="5" w:tplc="41D6123E" w:tentative="1">
      <w:start w:val="1"/>
      <w:numFmt w:val="bullet"/>
      <w:lvlText w:val=""/>
      <w:lvlJc w:val="left"/>
      <w:pPr>
        <w:ind w:left="5171" w:hanging="360"/>
      </w:pPr>
      <w:rPr>
        <w:rFonts w:ascii="Wingdings" w:hAnsi="Wingdings" w:hint="default"/>
      </w:rPr>
    </w:lvl>
    <w:lvl w:ilvl="6" w:tplc="32427124" w:tentative="1">
      <w:start w:val="1"/>
      <w:numFmt w:val="bullet"/>
      <w:lvlText w:val=""/>
      <w:lvlJc w:val="left"/>
      <w:pPr>
        <w:ind w:left="5891" w:hanging="360"/>
      </w:pPr>
      <w:rPr>
        <w:rFonts w:ascii="Symbol" w:hAnsi="Symbol" w:hint="default"/>
      </w:rPr>
    </w:lvl>
    <w:lvl w:ilvl="7" w:tplc="11A895D0" w:tentative="1">
      <w:start w:val="1"/>
      <w:numFmt w:val="bullet"/>
      <w:lvlText w:val="o"/>
      <w:lvlJc w:val="left"/>
      <w:pPr>
        <w:ind w:left="6611" w:hanging="360"/>
      </w:pPr>
      <w:rPr>
        <w:rFonts w:ascii="Courier New" w:hAnsi="Courier New" w:cs="Courier New" w:hint="default"/>
      </w:rPr>
    </w:lvl>
    <w:lvl w:ilvl="8" w:tplc="E81895F8" w:tentative="1">
      <w:start w:val="1"/>
      <w:numFmt w:val="bullet"/>
      <w:lvlText w:val=""/>
      <w:lvlJc w:val="left"/>
      <w:pPr>
        <w:ind w:left="7331" w:hanging="360"/>
      </w:pPr>
      <w:rPr>
        <w:rFonts w:ascii="Wingdings" w:hAnsi="Wingdings" w:hint="default"/>
      </w:rPr>
    </w:lvl>
  </w:abstractNum>
  <w:abstractNum w:abstractNumId="130">
    <w:nsid w:val="76D9281B"/>
    <w:multiLevelType w:val="hybridMultilevel"/>
    <w:tmpl w:val="9E8E39B4"/>
    <w:lvl w:ilvl="0" w:tplc="0419000F">
      <w:start w:val="1"/>
      <w:numFmt w:val="bullet"/>
      <w:lvlText w:val=""/>
      <w:lvlJc w:val="left"/>
      <w:pPr>
        <w:ind w:left="1287" w:hanging="360"/>
      </w:pPr>
      <w:rPr>
        <w:rFonts w:ascii="Symbol" w:hAnsi="Symbol" w:hint="default"/>
      </w:rPr>
    </w:lvl>
    <w:lvl w:ilvl="1" w:tplc="04190019" w:tentative="1">
      <w:start w:val="1"/>
      <w:numFmt w:val="bullet"/>
      <w:lvlText w:val="o"/>
      <w:lvlJc w:val="left"/>
      <w:pPr>
        <w:ind w:left="2007" w:hanging="360"/>
      </w:pPr>
      <w:rPr>
        <w:rFonts w:ascii="Courier New" w:hAnsi="Courier New" w:cs="Courier New" w:hint="default"/>
      </w:rPr>
    </w:lvl>
    <w:lvl w:ilvl="2" w:tplc="0419001B" w:tentative="1">
      <w:start w:val="1"/>
      <w:numFmt w:val="bullet"/>
      <w:lvlText w:val=""/>
      <w:lvlJc w:val="left"/>
      <w:pPr>
        <w:ind w:left="2727" w:hanging="360"/>
      </w:pPr>
      <w:rPr>
        <w:rFonts w:ascii="Wingdings" w:hAnsi="Wingdings" w:hint="default"/>
      </w:rPr>
    </w:lvl>
    <w:lvl w:ilvl="3" w:tplc="0419000F" w:tentative="1">
      <w:start w:val="1"/>
      <w:numFmt w:val="bullet"/>
      <w:lvlText w:val=""/>
      <w:lvlJc w:val="left"/>
      <w:pPr>
        <w:ind w:left="3447" w:hanging="360"/>
      </w:pPr>
      <w:rPr>
        <w:rFonts w:ascii="Symbol" w:hAnsi="Symbol" w:hint="default"/>
      </w:rPr>
    </w:lvl>
    <w:lvl w:ilvl="4" w:tplc="04190019" w:tentative="1">
      <w:start w:val="1"/>
      <w:numFmt w:val="bullet"/>
      <w:lvlText w:val="o"/>
      <w:lvlJc w:val="left"/>
      <w:pPr>
        <w:ind w:left="4167" w:hanging="360"/>
      </w:pPr>
      <w:rPr>
        <w:rFonts w:ascii="Courier New" w:hAnsi="Courier New" w:cs="Courier New" w:hint="default"/>
      </w:rPr>
    </w:lvl>
    <w:lvl w:ilvl="5" w:tplc="0419001B" w:tentative="1">
      <w:start w:val="1"/>
      <w:numFmt w:val="bullet"/>
      <w:lvlText w:val=""/>
      <w:lvlJc w:val="left"/>
      <w:pPr>
        <w:ind w:left="4887" w:hanging="360"/>
      </w:pPr>
      <w:rPr>
        <w:rFonts w:ascii="Wingdings" w:hAnsi="Wingdings" w:hint="default"/>
      </w:rPr>
    </w:lvl>
    <w:lvl w:ilvl="6" w:tplc="0419000F" w:tentative="1">
      <w:start w:val="1"/>
      <w:numFmt w:val="bullet"/>
      <w:lvlText w:val=""/>
      <w:lvlJc w:val="left"/>
      <w:pPr>
        <w:ind w:left="5607" w:hanging="360"/>
      </w:pPr>
      <w:rPr>
        <w:rFonts w:ascii="Symbol" w:hAnsi="Symbol" w:hint="default"/>
      </w:rPr>
    </w:lvl>
    <w:lvl w:ilvl="7" w:tplc="04190019" w:tentative="1">
      <w:start w:val="1"/>
      <w:numFmt w:val="bullet"/>
      <w:lvlText w:val="o"/>
      <w:lvlJc w:val="left"/>
      <w:pPr>
        <w:ind w:left="6327" w:hanging="360"/>
      </w:pPr>
      <w:rPr>
        <w:rFonts w:ascii="Courier New" w:hAnsi="Courier New" w:cs="Courier New" w:hint="default"/>
      </w:rPr>
    </w:lvl>
    <w:lvl w:ilvl="8" w:tplc="0419001B" w:tentative="1">
      <w:start w:val="1"/>
      <w:numFmt w:val="bullet"/>
      <w:lvlText w:val=""/>
      <w:lvlJc w:val="left"/>
      <w:pPr>
        <w:ind w:left="7047" w:hanging="360"/>
      </w:pPr>
      <w:rPr>
        <w:rFonts w:ascii="Wingdings" w:hAnsi="Wingdings" w:hint="default"/>
      </w:rPr>
    </w:lvl>
  </w:abstractNum>
  <w:abstractNum w:abstractNumId="131">
    <w:nsid w:val="77956B29"/>
    <w:multiLevelType w:val="hybridMultilevel"/>
    <w:tmpl w:val="86EEFAEE"/>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32">
    <w:nsid w:val="7874440F"/>
    <w:multiLevelType w:val="hybridMultilevel"/>
    <w:tmpl w:val="5AD61EB0"/>
    <w:lvl w:ilvl="0" w:tplc="BCC66CD2">
      <w:start w:val="1"/>
      <w:numFmt w:val="decimal"/>
      <w:lvlText w:val="%1."/>
      <w:lvlJc w:val="left"/>
      <w:pPr>
        <w:ind w:left="1287" w:hanging="360"/>
      </w:pPr>
    </w:lvl>
    <w:lvl w:ilvl="1" w:tplc="2DCC3616" w:tentative="1">
      <w:start w:val="1"/>
      <w:numFmt w:val="lowerLetter"/>
      <w:lvlText w:val="%2."/>
      <w:lvlJc w:val="left"/>
      <w:pPr>
        <w:ind w:left="2007" w:hanging="360"/>
      </w:pPr>
    </w:lvl>
    <w:lvl w:ilvl="2" w:tplc="63A658DE" w:tentative="1">
      <w:start w:val="1"/>
      <w:numFmt w:val="lowerRoman"/>
      <w:lvlText w:val="%3."/>
      <w:lvlJc w:val="right"/>
      <w:pPr>
        <w:ind w:left="2727" w:hanging="180"/>
      </w:pPr>
    </w:lvl>
    <w:lvl w:ilvl="3" w:tplc="A17448E8" w:tentative="1">
      <w:start w:val="1"/>
      <w:numFmt w:val="decimal"/>
      <w:lvlText w:val="%4."/>
      <w:lvlJc w:val="left"/>
      <w:pPr>
        <w:ind w:left="3447" w:hanging="360"/>
      </w:pPr>
    </w:lvl>
    <w:lvl w:ilvl="4" w:tplc="4E8A7C66" w:tentative="1">
      <w:start w:val="1"/>
      <w:numFmt w:val="lowerLetter"/>
      <w:lvlText w:val="%5."/>
      <w:lvlJc w:val="left"/>
      <w:pPr>
        <w:ind w:left="4167" w:hanging="360"/>
      </w:pPr>
    </w:lvl>
    <w:lvl w:ilvl="5" w:tplc="BEDA33AC" w:tentative="1">
      <w:start w:val="1"/>
      <w:numFmt w:val="lowerRoman"/>
      <w:lvlText w:val="%6."/>
      <w:lvlJc w:val="right"/>
      <w:pPr>
        <w:ind w:left="4887" w:hanging="180"/>
      </w:pPr>
    </w:lvl>
    <w:lvl w:ilvl="6" w:tplc="B248F59A" w:tentative="1">
      <w:start w:val="1"/>
      <w:numFmt w:val="decimal"/>
      <w:lvlText w:val="%7."/>
      <w:lvlJc w:val="left"/>
      <w:pPr>
        <w:ind w:left="5607" w:hanging="360"/>
      </w:pPr>
    </w:lvl>
    <w:lvl w:ilvl="7" w:tplc="9936245C" w:tentative="1">
      <w:start w:val="1"/>
      <w:numFmt w:val="lowerLetter"/>
      <w:lvlText w:val="%8."/>
      <w:lvlJc w:val="left"/>
      <w:pPr>
        <w:ind w:left="6327" w:hanging="360"/>
      </w:pPr>
    </w:lvl>
    <w:lvl w:ilvl="8" w:tplc="4796ABD8" w:tentative="1">
      <w:start w:val="1"/>
      <w:numFmt w:val="lowerRoman"/>
      <w:lvlText w:val="%9."/>
      <w:lvlJc w:val="right"/>
      <w:pPr>
        <w:ind w:left="7047" w:hanging="180"/>
      </w:pPr>
    </w:lvl>
  </w:abstractNum>
  <w:abstractNum w:abstractNumId="133">
    <w:nsid w:val="78872DDE"/>
    <w:multiLevelType w:val="hybridMultilevel"/>
    <w:tmpl w:val="D7C8936E"/>
    <w:lvl w:ilvl="0" w:tplc="04190001">
      <w:start w:val="1"/>
      <w:numFmt w:val="decimal"/>
      <w:lvlText w:val="%1."/>
      <w:lvlJc w:val="left"/>
      <w:pPr>
        <w:ind w:left="1287" w:hanging="360"/>
      </w:pPr>
    </w:lvl>
    <w:lvl w:ilvl="1" w:tplc="04190003" w:tentative="1">
      <w:start w:val="1"/>
      <w:numFmt w:val="lowerLetter"/>
      <w:lvlText w:val="%2."/>
      <w:lvlJc w:val="left"/>
      <w:pPr>
        <w:ind w:left="2007" w:hanging="360"/>
      </w:pPr>
    </w:lvl>
    <w:lvl w:ilvl="2" w:tplc="04190005" w:tentative="1">
      <w:start w:val="1"/>
      <w:numFmt w:val="lowerRoman"/>
      <w:lvlText w:val="%3."/>
      <w:lvlJc w:val="right"/>
      <w:pPr>
        <w:ind w:left="2727" w:hanging="180"/>
      </w:pPr>
    </w:lvl>
    <w:lvl w:ilvl="3" w:tplc="04190001" w:tentative="1">
      <w:start w:val="1"/>
      <w:numFmt w:val="decimal"/>
      <w:lvlText w:val="%4."/>
      <w:lvlJc w:val="left"/>
      <w:pPr>
        <w:ind w:left="3447" w:hanging="360"/>
      </w:pPr>
    </w:lvl>
    <w:lvl w:ilvl="4" w:tplc="04190003" w:tentative="1">
      <w:start w:val="1"/>
      <w:numFmt w:val="lowerLetter"/>
      <w:lvlText w:val="%5."/>
      <w:lvlJc w:val="left"/>
      <w:pPr>
        <w:ind w:left="4167" w:hanging="360"/>
      </w:pPr>
    </w:lvl>
    <w:lvl w:ilvl="5" w:tplc="04190005" w:tentative="1">
      <w:start w:val="1"/>
      <w:numFmt w:val="lowerRoman"/>
      <w:lvlText w:val="%6."/>
      <w:lvlJc w:val="right"/>
      <w:pPr>
        <w:ind w:left="4887" w:hanging="180"/>
      </w:pPr>
    </w:lvl>
    <w:lvl w:ilvl="6" w:tplc="04190001" w:tentative="1">
      <w:start w:val="1"/>
      <w:numFmt w:val="decimal"/>
      <w:lvlText w:val="%7."/>
      <w:lvlJc w:val="left"/>
      <w:pPr>
        <w:ind w:left="5607" w:hanging="360"/>
      </w:pPr>
    </w:lvl>
    <w:lvl w:ilvl="7" w:tplc="04190003" w:tentative="1">
      <w:start w:val="1"/>
      <w:numFmt w:val="lowerLetter"/>
      <w:lvlText w:val="%8."/>
      <w:lvlJc w:val="left"/>
      <w:pPr>
        <w:ind w:left="6327" w:hanging="360"/>
      </w:pPr>
    </w:lvl>
    <w:lvl w:ilvl="8" w:tplc="04190005" w:tentative="1">
      <w:start w:val="1"/>
      <w:numFmt w:val="lowerRoman"/>
      <w:lvlText w:val="%9."/>
      <w:lvlJc w:val="right"/>
      <w:pPr>
        <w:ind w:left="7047" w:hanging="180"/>
      </w:pPr>
    </w:lvl>
  </w:abstractNum>
  <w:abstractNum w:abstractNumId="134">
    <w:nsid w:val="78AD480F"/>
    <w:multiLevelType w:val="hybridMultilevel"/>
    <w:tmpl w:val="23002A4A"/>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35">
    <w:nsid w:val="79197B50"/>
    <w:multiLevelType w:val="hybridMultilevel"/>
    <w:tmpl w:val="1278C5C2"/>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36">
    <w:nsid w:val="79323932"/>
    <w:multiLevelType w:val="hybridMultilevel"/>
    <w:tmpl w:val="E30CE4B6"/>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37">
    <w:nsid w:val="79700F2A"/>
    <w:multiLevelType w:val="hybridMultilevel"/>
    <w:tmpl w:val="C3B80E14"/>
    <w:lvl w:ilvl="0" w:tplc="0419000F">
      <w:start w:val="1"/>
      <w:numFmt w:val="bullet"/>
      <w:lvlText w:val=""/>
      <w:lvlJc w:val="left"/>
      <w:pPr>
        <w:ind w:left="1571" w:hanging="360"/>
      </w:pPr>
      <w:rPr>
        <w:rFonts w:ascii="Symbol" w:hAnsi="Symbol" w:hint="default"/>
      </w:rPr>
    </w:lvl>
    <w:lvl w:ilvl="1" w:tplc="04190019" w:tentative="1">
      <w:start w:val="1"/>
      <w:numFmt w:val="bullet"/>
      <w:lvlText w:val="o"/>
      <w:lvlJc w:val="left"/>
      <w:pPr>
        <w:ind w:left="2291" w:hanging="360"/>
      </w:pPr>
      <w:rPr>
        <w:rFonts w:ascii="Courier New" w:hAnsi="Courier New" w:cs="Courier New" w:hint="default"/>
      </w:rPr>
    </w:lvl>
    <w:lvl w:ilvl="2" w:tplc="0419001B" w:tentative="1">
      <w:start w:val="1"/>
      <w:numFmt w:val="bullet"/>
      <w:lvlText w:val=""/>
      <w:lvlJc w:val="left"/>
      <w:pPr>
        <w:ind w:left="3011" w:hanging="360"/>
      </w:pPr>
      <w:rPr>
        <w:rFonts w:ascii="Wingdings" w:hAnsi="Wingdings" w:hint="default"/>
      </w:rPr>
    </w:lvl>
    <w:lvl w:ilvl="3" w:tplc="0419000F" w:tentative="1">
      <w:start w:val="1"/>
      <w:numFmt w:val="bullet"/>
      <w:lvlText w:val=""/>
      <w:lvlJc w:val="left"/>
      <w:pPr>
        <w:ind w:left="3731" w:hanging="360"/>
      </w:pPr>
      <w:rPr>
        <w:rFonts w:ascii="Symbol" w:hAnsi="Symbol" w:hint="default"/>
      </w:rPr>
    </w:lvl>
    <w:lvl w:ilvl="4" w:tplc="04190019" w:tentative="1">
      <w:start w:val="1"/>
      <w:numFmt w:val="bullet"/>
      <w:lvlText w:val="o"/>
      <w:lvlJc w:val="left"/>
      <w:pPr>
        <w:ind w:left="4451" w:hanging="360"/>
      </w:pPr>
      <w:rPr>
        <w:rFonts w:ascii="Courier New" w:hAnsi="Courier New" w:cs="Courier New" w:hint="default"/>
      </w:rPr>
    </w:lvl>
    <w:lvl w:ilvl="5" w:tplc="0419001B" w:tentative="1">
      <w:start w:val="1"/>
      <w:numFmt w:val="bullet"/>
      <w:lvlText w:val=""/>
      <w:lvlJc w:val="left"/>
      <w:pPr>
        <w:ind w:left="5171" w:hanging="360"/>
      </w:pPr>
      <w:rPr>
        <w:rFonts w:ascii="Wingdings" w:hAnsi="Wingdings" w:hint="default"/>
      </w:rPr>
    </w:lvl>
    <w:lvl w:ilvl="6" w:tplc="0419000F" w:tentative="1">
      <w:start w:val="1"/>
      <w:numFmt w:val="bullet"/>
      <w:lvlText w:val=""/>
      <w:lvlJc w:val="left"/>
      <w:pPr>
        <w:ind w:left="5891" w:hanging="360"/>
      </w:pPr>
      <w:rPr>
        <w:rFonts w:ascii="Symbol" w:hAnsi="Symbol" w:hint="default"/>
      </w:rPr>
    </w:lvl>
    <w:lvl w:ilvl="7" w:tplc="04190019" w:tentative="1">
      <w:start w:val="1"/>
      <w:numFmt w:val="bullet"/>
      <w:lvlText w:val="o"/>
      <w:lvlJc w:val="left"/>
      <w:pPr>
        <w:ind w:left="6611" w:hanging="360"/>
      </w:pPr>
      <w:rPr>
        <w:rFonts w:ascii="Courier New" w:hAnsi="Courier New" w:cs="Courier New" w:hint="default"/>
      </w:rPr>
    </w:lvl>
    <w:lvl w:ilvl="8" w:tplc="0419001B" w:tentative="1">
      <w:start w:val="1"/>
      <w:numFmt w:val="bullet"/>
      <w:lvlText w:val=""/>
      <w:lvlJc w:val="left"/>
      <w:pPr>
        <w:ind w:left="7331" w:hanging="360"/>
      </w:pPr>
      <w:rPr>
        <w:rFonts w:ascii="Wingdings" w:hAnsi="Wingdings" w:hint="default"/>
      </w:rPr>
    </w:lvl>
  </w:abstractNum>
  <w:abstractNum w:abstractNumId="138">
    <w:nsid w:val="79C2675F"/>
    <w:multiLevelType w:val="hybridMultilevel"/>
    <w:tmpl w:val="C7FA34C4"/>
    <w:lvl w:ilvl="0" w:tplc="0419000F">
      <w:start w:val="1"/>
      <w:numFmt w:val="bullet"/>
      <w:lvlText w:val=""/>
      <w:lvlJc w:val="left"/>
      <w:pPr>
        <w:ind w:left="1287" w:hanging="360"/>
      </w:pPr>
      <w:rPr>
        <w:rFonts w:ascii="Symbol" w:hAnsi="Symbol" w:hint="default"/>
      </w:rPr>
    </w:lvl>
    <w:lvl w:ilvl="1" w:tplc="04190019" w:tentative="1">
      <w:start w:val="1"/>
      <w:numFmt w:val="bullet"/>
      <w:lvlText w:val="o"/>
      <w:lvlJc w:val="left"/>
      <w:pPr>
        <w:ind w:left="2007" w:hanging="360"/>
      </w:pPr>
      <w:rPr>
        <w:rFonts w:ascii="Courier New" w:hAnsi="Courier New" w:cs="Courier New" w:hint="default"/>
      </w:rPr>
    </w:lvl>
    <w:lvl w:ilvl="2" w:tplc="0419001B" w:tentative="1">
      <w:start w:val="1"/>
      <w:numFmt w:val="bullet"/>
      <w:lvlText w:val=""/>
      <w:lvlJc w:val="left"/>
      <w:pPr>
        <w:ind w:left="2727" w:hanging="360"/>
      </w:pPr>
      <w:rPr>
        <w:rFonts w:ascii="Wingdings" w:hAnsi="Wingdings" w:hint="default"/>
      </w:rPr>
    </w:lvl>
    <w:lvl w:ilvl="3" w:tplc="0419000F" w:tentative="1">
      <w:start w:val="1"/>
      <w:numFmt w:val="bullet"/>
      <w:lvlText w:val=""/>
      <w:lvlJc w:val="left"/>
      <w:pPr>
        <w:ind w:left="3447" w:hanging="360"/>
      </w:pPr>
      <w:rPr>
        <w:rFonts w:ascii="Symbol" w:hAnsi="Symbol" w:hint="default"/>
      </w:rPr>
    </w:lvl>
    <w:lvl w:ilvl="4" w:tplc="04190019" w:tentative="1">
      <w:start w:val="1"/>
      <w:numFmt w:val="bullet"/>
      <w:lvlText w:val="o"/>
      <w:lvlJc w:val="left"/>
      <w:pPr>
        <w:ind w:left="4167" w:hanging="360"/>
      </w:pPr>
      <w:rPr>
        <w:rFonts w:ascii="Courier New" w:hAnsi="Courier New" w:cs="Courier New" w:hint="default"/>
      </w:rPr>
    </w:lvl>
    <w:lvl w:ilvl="5" w:tplc="0419001B" w:tentative="1">
      <w:start w:val="1"/>
      <w:numFmt w:val="bullet"/>
      <w:lvlText w:val=""/>
      <w:lvlJc w:val="left"/>
      <w:pPr>
        <w:ind w:left="4887" w:hanging="360"/>
      </w:pPr>
      <w:rPr>
        <w:rFonts w:ascii="Wingdings" w:hAnsi="Wingdings" w:hint="default"/>
      </w:rPr>
    </w:lvl>
    <w:lvl w:ilvl="6" w:tplc="0419000F" w:tentative="1">
      <w:start w:val="1"/>
      <w:numFmt w:val="bullet"/>
      <w:lvlText w:val=""/>
      <w:lvlJc w:val="left"/>
      <w:pPr>
        <w:ind w:left="5607" w:hanging="360"/>
      </w:pPr>
      <w:rPr>
        <w:rFonts w:ascii="Symbol" w:hAnsi="Symbol" w:hint="default"/>
      </w:rPr>
    </w:lvl>
    <w:lvl w:ilvl="7" w:tplc="04190019" w:tentative="1">
      <w:start w:val="1"/>
      <w:numFmt w:val="bullet"/>
      <w:lvlText w:val="o"/>
      <w:lvlJc w:val="left"/>
      <w:pPr>
        <w:ind w:left="6327" w:hanging="360"/>
      </w:pPr>
      <w:rPr>
        <w:rFonts w:ascii="Courier New" w:hAnsi="Courier New" w:cs="Courier New" w:hint="default"/>
      </w:rPr>
    </w:lvl>
    <w:lvl w:ilvl="8" w:tplc="0419001B" w:tentative="1">
      <w:start w:val="1"/>
      <w:numFmt w:val="bullet"/>
      <w:lvlText w:val=""/>
      <w:lvlJc w:val="left"/>
      <w:pPr>
        <w:ind w:left="7047" w:hanging="360"/>
      </w:pPr>
      <w:rPr>
        <w:rFonts w:ascii="Wingdings" w:hAnsi="Wingdings" w:hint="default"/>
      </w:rPr>
    </w:lvl>
  </w:abstractNum>
  <w:abstractNum w:abstractNumId="139">
    <w:nsid w:val="7A1D7BA1"/>
    <w:multiLevelType w:val="hybridMultilevel"/>
    <w:tmpl w:val="00228554"/>
    <w:lvl w:ilvl="0" w:tplc="04190001">
      <w:start w:val="1"/>
      <w:numFmt w:val="decimal"/>
      <w:lvlText w:val="%1."/>
      <w:lvlJc w:val="left"/>
      <w:pPr>
        <w:ind w:left="1429" w:hanging="360"/>
      </w:pPr>
    </w:lvl>
    <w:lvl w:ilvl="1" w:tplc="04190003" w:tentative="1">
      <w:start w:val="1"/>
      <w:numFmt w:val="lowerLetter"/>
      <w:lvlText w:val="%2."/>
      <w:lvlJc w:val="left"/>
      <w:pPr>
        <w:ind w:left="2149" w:hanging="360"/>
      </w:pPr>
    </w:lvl>
    <w:lvl w:ilvl="2" w:tplc="04190005" w:tentative="1">
      <w:start w:val="1"/>
      <w:numFmt w:val="lowerRoman"/>
      <w:lvlText w:val="%3."/>
      <w:lvlJc w:val="right"/>
      <w:pPr>
        <w:ind w:left="2869" w:hanging="180"/>
      </w:pPr>
    </w:lvl>
    <w:lvl w:ilvl="3" w:tplc="04190001" w:tentative="1">
      <w:start w:val="1"/>
      <w:numFmt w:val="decimal"/>
      <w:lvlText w:val="%4."/>
      <w:lvlJc w:val="left"/>
      <w:pPr>
        <w:ind w:left="3589" w:hanging="360"/>
      </w:pPr>
    </w:lvl>
    <w:lvl w:ilvl="4" w:tplc="04190003" w:tentative="1">
      <w:start w:val="1"/>
      <w:numFmt w:val="lowerLetter"/>
      <w:lvlText w:val="%5."/>
      <w:lvlJc w:val="left"/>
      <w:pPr>
        <w:ind w:left="4309" w:hanging="360"/>
      </w:pPr>
    </w:lvl>
    <w:lvl w:ilvl="5" w:tplc="04190005" w:tentative="1">
      <w:start w:val="1"/>
      <w:numFmt w:val="lowerRoman"/>
      <w:lvlText w:val="%6."/>
      <w:lvlJc w:val="right"/>
      <w:pPr>
        <w:ind w:left="5029" w:hanging="180"/>
      </w:pPr>
    </w:lvl>
    <w:lvl w:ilvl="6" w:tplc="04190001" w:tentative="1">
      <w:start w:val="1"/>
      <w:numFmt w:val="decimal"/>
      <w:lvlText w:val="%7."/>
      <w:lvlJc w:val="left"/>
      <w:pPr>
        <w:ind w:left="5749" w:hanging="360"/>
      </w:pPr>
    </w:lvl>
    <w:lvl w:ilvl="7" w:tplc="04190003" w:tentative="1">
      <w:start w:val="1"/>
      <w:numFmt w:val="lowerLetter"/>
      <w:lvlText w:val="%8."/>
      <w:lvlJc w:val="left"/>
      <w:pPr>
        <w:ind w:left="6469" w:hanging="360"/>
      </w:pPr>
    </w:lvl>
    <w:lvl w:ilvl="8" w:tplc="04190005" w:tentative="1">
      <w:start w:val="1"/>
      <w:numFmt w:val="lowerRoman"/>
      <w:lvlText w:val="%9."/>
      <w:lvlJc w:val="right"/>
      <w:pPr>
        <w:ind w:left="7189" w:hanging="180"/>
      </w:pPr>
    </w:lvl>
  </w:abstractNum>
  <w:abstractNum w:abstractNumId="140">
    <w:nsid w:val="7C1A413B"/>
    <w:multiLevelType w:val="hybridMultilevel"/>
    <w:tmpl w:val="6B2E439C"/>
    <w:lvl w:ilvl="0" w:tplc="04190001">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141">
    <w:nsid w:val="7CB45091"/>
    <w:multiLevelType w:val="hybridMultilevel"/>
    <w:tmpl w:val="1D3A7AA6"/>
    <w:lvl w:ilvl="0" w:tplc="04190001">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142">
    <w:nsid w:val="7D003979"/>
    <w:multiLevelType w:val="multilevel"/>
    <w:tmpl w:val="43800C00"/>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43">
    <w:nsid w:val="7D31220B"/>
    <w:multiLevelType w:val="hybridMultilevel"/>
    <w:tmpl w:val="67627E4E"/>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44">
    <w:nsid w:val="7F5F29BB"/>
    <w:multiLevelType w:val="multilevel"/>
    <w:tmpl w:val="04190025"/>
    <w:lvl w:ilvl="0">
      <w:start w:val="1"/>
      <w:numFmt w:val="decimal"/>
      <w:pStyle w:val="10"/>
      <w:lvlText w:val="%1"/>
      <w:lvlJc w:val="left"/>
      <w:pPr>
        <w:ind w:left="432" w:hanging="432"/>
      </w:pPr>
    </w:lvl>
    <w:lvl w:ilvl="1">
      <w:start w:val="1"/>
      <w:numFmt w:val="decimal"/>
      <w:pStyle w:val="21"/>
      <w:lvlText w:val="%1.%2"/>
      <w:lvlJc w:val="left"/>
      <w:pPr>
        <w:ind w:left="576" w:hanging="576"/>
      </w:pPr>
    </w:lvl>
    <w:lvl w:ilvl="2">
      <w:start w:val="1"/>
      <w:numFmt w:val="decimal"/>
      <w:pStyle w:val="3"/>
      <w:lvlText w:val="%1.%2.%3"/>
      <w:lvlJc w:val="left"/>
      <w:pPr>
        <w:ind w:left="720" w:hanging="720"/>
      </w:pPr>
    </w:lvl>
    <w:lvl w:ilvl="3">
      <w:start w:val="1"/>
      <w:numFmt w:val="decimal"/>
      <w:pStyle w:val="4"/>
      <w:lvlText w:val="%1.%2.%3.%4"/>
      <w:lvlJc w:val="left"/>
      <w:pPr>
        <w:ind w:left="864" w:hanging="864"/>
      </w:pPr>
    </w:lvl>
    <w:lvl w:ilvl="4">
      <w:start w:val="1"/>
      <w:numFmt w:val="decimal"/>
      <w:pStyle w:val="5"/>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pStyle w:val="9"/>
      <w:lvlText w:val="%1.%2.%3.%4.%5.%6.%7.%8.%9"/>
      <w:lvlJc w:val="left"/>
      <w:pPr>
        <w:ind w:left="1584" w:hanging="1584"/>
      </w:pPr>
    </w:lvl>
  </w:abstractNum>
  <w:abstractNum w:abstractNumId="145">
    <w:nsid w:val="7F8155EA"/>
    <w:multiLevelType w:val="hybridMultilevel"/>
    <w:tmpl w:val="63A63886"/>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num w:numId="1">
    <w:abstractNumId w:val="68"/>
  </w:num>
  <w:num w:numId="2">
    <w:abstractNumId w:val="67"/>
  </w:num>
  <w:num w:numId="3">
    <w:abstractNumId w:val="61"/>
  </w:num>
  <w:num w:numId="4">
    <w:abstractNumId w:val="17"/>
  </w:num>
  <w:num w:numId="5">
    <w:abstractNumId w:val="85"/>
  </w:num>
  <w:num w:numId="6">
    <w:abstractNumId w:val="45"/>
  </w:num>
  <w:num w:numId="7">
    <w:abstractNumId w:val="1"/>
  </w:num>
  <w:num w:numId="8">
    <w:abstractNumId w:val="66"/>
  </w:num>
  <w:num w:numId="9">
    <w:abstractNumId w:val="49"/>
  </w:num>
  <w:num w:numId="10">
    <w:abstractNumId w:val="19"/>
  </w:num>
  <w:num w:numId="11">
    <w:abstractNumId w:val="35"/>
  </w:num>
  <w:num w:numId="12">
    <w:abstractNumId w:val="47"/>
  </w:num>
  <w:num w:numId="13">
    <w:abstractNumId w:val="48"/>
  </w:num>
  <w:num w:numId="14">
    <w:abstractNumId w:val="118"/>
  </w:num>
  <w:num w:numId="15">
    <w:abstractNumId w:val="44"/>
  </w:num>
  <w:num w:numId="16">
    <w:abstractNumId w:val="115"/>
  </w:num>
  <w:num w:numId="17">
    <w:abstractNumId w:val="114"/>
  </w:num>
  <w:num w:numId="18">
    <w:abstractNumId w:val="137"/>
  </w:num>
  <w:num w:numId="19">
    <w:abstractNumId w:val="15"/>
  </w:num>
  <w:num w:numId="20">
    <w:abstractNumId w:val="141"/>
  </w:num>
  <w:num w:numId="21">
    <w:abstractNumId w:val="129"/>
  </w:num>
  <w:num w:numId="22">
    <w:abstractNumId w:val="140"/>
  </w:num>
  <w:num w:numId="23">
    <w:abstractNumId w:val="82"/>
  </w:num>
  <w:num w:numId="24">
    <w:abstractNumId w:val="32"/>
  </w:num>
  <w:num w:numId="25">
    <w:abstractNumId w:val="71"/>
  </w:num>
  <w:num w:numId="26">
    <w:abstractNumId w:val="46"/>
  </w:num>
  <w:num w:numId="27">
    <w:abstractNumId w:val="99"/>
  </w:num>
  <w:num w:numId="28">
    <w:abstractNumId w:val="21"/>
  </w:num>
  <w:num w:numId="29">
    <w:abstractNumId w:val="59"/>
  </w:num>
  <w:num w:numId="30">
    <w:abstractNumId w:val="125"/>
  </w:num>
  <w:num w:numId="31">
    <w:abstractNumId w:val="34"/>
  </w:num>
  <w:num w:numId="32">
    <w:abstractNumId w:val="81"/>
  </w:num>
  <w:num w:numId="33">
    <w:abstractNumId w:val="13"/>
  </w:num>
  <w:num w:numId="34">
    <w:abstractNumId w:val="62"/>
  </w:num>
  <w:num w:numId="35">
    <w:abstractNumId w:val="55"/>
  </w:num>
  <w:num w:numId="36">
    <w:abstractNumId w:val="75"/>
  </w:num>
  <w:num w:numId="37">
    <w:abstractNumId w:val="92"/>
  </w:num>
  <w:num w:numId="38">
    <w:abstractNumId w:val="53"/>
  </w:num>
  <w:num w:numId="39">
    <w:abstractNumId w:val="133"/>
  </w:num>
  <w:num w:numId="40">
    <w:abstractNumId w:val="107"/>
  </w:num>
  <w:num w:numId="41">
    <w:abstractNumId w:val="98"/>
  </w:num>
  <w:num w:numId="42">
    <w:abstractNumId w:val="18"/>
  </w:num>
  <w:num w:numId="43">
    <w:abstractNumId w:val="130"/>
  </w:num>
  <w:num w:numId="44">
    <w:abstractNumId w:val="64"/>
  </w:num>
  <w:num w:numId="45">
    <w:abstractNumId w:val="58"/>
  </w:num>
  <w:num w:numId="46">
    <w:abstractNumId w:val="54"/>
  </w:num>
  <w:num w:numId="47">
    <w:abstractNumId w:val="23"/>
  </w:num>
  <w:num w:numId="48">
    <w:abstractNumId w:val="117"/>
  </w:num>
  <w:num w:numId="49">
    <w:abstractNumId w:val="112"/>
  </w:num>
  <w:num w:numId="50">
    <w:abstractNumId w:val="50"/>
  </w:num>
  <w:num w:numId="51">
    <w:abstractNumId w:val="121"/>
  </w:num>
  <w:num w:numId="52">
    <w:abstractNumId w:val="127"/>
  </w:num>
  <w:num w:numId="53">
    <w:abstractNumId w:val="69"/>
  </w:num>
  <w:num w:numId="54">
    <w:abstractNumId w:val="28"/>
  </w:num>
  <w:num w:numId="55">
    <w:abstractNumId w:val="0"/>
  </w:num>
  <w:num w:numId="56">
    <w:abstractNumId w:val="4"/>
  </w:num>
  <w:num w:numId="57">
    <w:abstractNumId w:val="29"/>
  </w:num>
  <w:num w:numId="58">
    <w:abstractNumId w:val="138"/>
  </w:num>
  <w:num w:numId="59">
    <w:abstractNumId w:val="143"/>
  </w:num>
  <w:num w:numId="60">
    <w:abstractNumId w:val="132"/>
  </w:num>
  <w:num w:numId="61">
    <w:abstractNumId w:val="80"/>
  </w:num>
  <w:num w:numId="62">
    <w:abstractNumId w:val="87"/>
  </w:num>
  <w:num w:numId="63">
    <w:abstractNumId w:val="119"/>
  </w:num>
  <w:num w:numId="64">
    <w:abstractNumId w:val="108"/>
  </w:num>
  <w:num w:numId="65">
    <w:abstractNumId w:val="104"/>
  </w:num>
  <w:num w:numId="66">
    <w:abstractNumId w:val="1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abstractNumId w:val="65"/>
  </w:num>
  <w:num w:numId="68">
    <w:abstractNumId w:val="116"/>
  </w:num>
  <w:num w:numId="69">
    <w:abstractNumId w:val="126"/>
  </w:num>
  <w:num w:numId="70">
    <w:abstractNumId w:val="111"/>
  </w:num>
  <w:num w:numId="71">
    <w:abstractNumId w:val="38"/>
  </w:num>
  <w:num w:numId="72">
    <w:abstractNumId w:val="11"/>
  </w:num>
  <w:num w:numId="73">
    <w:abstractNumId w:val="27"/>
  </w:num>
  <w:num w:numId="74">
    <w:abstractNumId w:val="36"/>
  </w:num>
  <w:num w:numId="75">
    <w:abstractNumId w:val="56"/>
  </w:num>
  <w:num w:numId="76">
    <w:abstractNumId w:val="22"/>
  </w:num>
  <w:num w:numId="77">
    <w:abstractNumId w:val="120"/>
  </w:num>
  <w:num w:numId="78">
    <w:abstractNumId w:val="37"/>
  </w:num>
  <w:num w:numId="79">
    <w:abstractNumId w:val="139"/>
  </w:num>
  <w:num w:numId="80">
    <w:abstractNumId w:val="97"/>
  </w:num>
  <w:num w:numId="81">
    <w:abstractNumId w:val="86"/>
  </w:num>
  <w:num w:numId="82">
    <w:abstractNumId w:val="10"/>
  </w:num>
  <w:num w:numId="83">
    <w:abstractNumId w:val="122"/>
  </w:num>
  <w:num w:numId="84">
    <w:abstractNumId w:val="105"/>
  </w:num>
  <w:num w:numId="85">
    <w:abstractNumId w:val="31"/>
  </w:num>
  <w:num w:numId="86">
    <w:abstractNumId w:val="39"/>
  </w:num>
  <w:num w:numId="87">
    <w:abstractNumId w:val="110"/>
  </w:num>
  <w:num w:numId="88">
    <w:abstractNumId w:val="7"/>
  </w:num>
  <w:num w:numId="89">
    <w:abstractNumId w:val="24"/>
  </w:num>
  <w:num w:numId="90">
    <w:abstractNumId w:val="14"/>
  </w:num>
  <w:num w:numId="91">
    <w:abstractNumId w:val="8"/>
  </w:num>
  <w:num w:numId="92">
    <w:abstractNumId w:val="30"/>
  </w:num>
  <w:num w:numId="93">
    <w:abstractNumId w:val="128"/>
  </w:num>
  <w:num w:numId="94">
    <w:abstractNumId w:val="135"/>
  </w:num>
  <w:num w:numId="95">
    <w:abstractNumId w:val="90"/>
  </w:num>
  <w:num w:numId="96">
    <w:abstractNumId w:val="96"/>
  </w:num>
  <w:num w:numId="97">
    <w:abstractNumId w:val="100"/>
  </w:num>
  <w:num w:numId="98">
    <w:abstractNumId w:val="9"/>
  </w:num>
  <w:num w:numId="99">
    <w:abstractNumId w:val="89"/>
  </w:num>
  <w:num w:numId="100">
    <w:abstractNumId w:val="106"/>
  </w:num>
  <w:num w:numId="101">
    <w:abstractNumId w:val="84"/>
  </w:num>
  <w:num w:numId="102">
    <w:abstractNumId w:val="93"/>
  </w:num>
  <w:num w:numId="103">
    <w:abstractNumId w:val="40"/>
  </w:num>
  <w:num w:numId="104">
    <w:abstractNumId w:val="103"/>
  </w:num>
  <w:num w:numId="105">
    <w:abstractNumId w:val="83"/>
  </w:num>
  <w:num w:numId="106">
    <w:abstractNumId w:val="79"/>
  </w:num>
  <w:num w:numId="107">
    <w:abstractNumId w:val="5"/>
  </w:num>
  <w:num w:numId="108">
    <w:abstractNumId w:val="136"/>
  </w:num>
  <w:num w:numId="109">
    <w:abstractNumId w:val="63"/>
  </w:num>
  <w:num w:numId="110">
    <w:abstractNumId w:val="94"/>
  </w:num>
  <w:num w:numId="111">
    <w:abstractNumId w:val="73"/>
  </w:num>
  <w:num w:numId="112">
    <w:abstractNumId w:val="113"/>
  </w:num>
  <w:num w:numId="113">
    <w:abstractNumId w:val="145"/>
  </w:num>
  <w:num w:numId="114">
    <w:abstractNumId w:val="131"/>
  </w:num>
  <w:num w:numId="115">
    <w:abstractNumId w:val="12"/>
  </w:num>
  <w:num w:numId="116">
    <w:abstractNumId w:val="52"/>
  </w:num>
  <w:num w:numId="117">
    <w:abstractNumId w:val="26"/>
  </w:num>
  <w:num w:numId="118">
    <w:abstractNumId w:val="51"/>
  </w:num>
  <w:num w:numId="119">
    <w:abstractNumId w:val="60"/>
  </w:num>
  <w:num w:numId="120">
    <w:abstractNumId w:val="43"/>
  </w:num>
  <w:num w:numId="121">
    <w:abstractNumId w:val="76"/>
  </w:num>
  <w:num w:numId="122">
    <w:abstractNumId w:val="109"/>
  </w:num>
  <w:num w:numId="123">
    <w:abstractNumId w:val="72"/>
  </w:num>
  <w:num w:numId="124">
    <w:abstractNumId w:val="33"/>
  </w:num>
  <w:num w:numId="125">
    <w:abstractNumId w:val="70"/>
  </w:num>
  <w:num w:numId="126">
    <w:abstractNumId w:val="88"/>
  </w:num>
  <w:num w:numId="127">
    <w:abstractNumId w:val="6"/>
  </w:num>
  <w:num w:numId="128">
    <w:abstractNumId w:val="123"/>
  </w:num>
  <w:num w:numId="129">
    <w:abstractNumId w:val="20"/>
  </w:num>
  <w:num w:numId="130">
    <w:abstractNumId w:val="3"/>
  </w:num>
  <w:num w:numId="131">
    <w:abstractNumId w:val="57"/>
  </w:num>
  <w:num w:numId="132">
    <w:abstractNumId w:val="124"/>
  </w:num>
  <w:num w:numId="133">
    <w:abstractNumId w:val="42"/>
  </w:num>
  <w:num w:numId="134">
    <w:abstractNumId w:val="95"/>
  </w:num>
  <w:num w:numId="135">
    <w:abstractNumId w:val="16"/>
  </w:num>
  <w:num w:numId="136">
    <w:abstractNumId w:val="134"/>
  </w:num>
  <w:num w:numId="137">
    <w:abstractNumId w:val="101"/>
  </w:num>
  <w:num w:numId="138">
    <w:abstractNumId w:val="144"/>
  </w:num>
  <w:num w:numId="139">
    <w:abstractNumId w:val="102"/>
  </w:num>
  <w:num w:numId="140">
    <w:abstractNumId w:val="144"/>
  </w:num>
  <w:num w:numId="141">
    <w:abstractNumId w:val="144"/>
  </w:num>
  <w:num w:numId="142">
    <w:abstractNumId w:val="91"/>
  </w:num>
  <w:num w:numId="143">
    <w:abstractNumId w:val="25"/>
  </w:num>
  <w:num w:numId="144">
    <w:abstractNumId w:val="77"/>
  </w:num>
  <w:num w:numId="145">
    <w:abstractNumId w:val="41"/>
  </w:num>
  <w:num w:numId="146">
    <w:abstractNumId w:val="2"/>
  </w:num>
  <w:num w:numId="147">
    <w:abstractNumId w:val="78"/>
  </w:num>
  <w:num w:numId="148">
    <w:abstractNumId w:val="74"/>
  </w:num>
  <w:numIdMacAtCleanup w:val="13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90"/>
  <w:hideSpellingErrors/>
  <w:proofState w:grammar="clean"/>
  <w:defaultTabStop w:val="708"/>
  <w:drawingGridHorizontalSpacing w:val="120"/>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2"/>
  </w:compat>
  <w:rsids>
    <w:rsidRoot w:val="00116F3E"/>
    <w:rsid w:val="00002069"/>
    <w:rsid w:val="00004383"/>
    <w:rsid w:val="0000684E"/>
    <w:rsid w:val="00010491"/>
    <w:rsid w:val="000170E2"/>
    <w:rsid w:val="000244C8"/>
    <w:rsid w:val="00025A45"/>
    <w:rsid w:val="00026275"/>
    <w:rsid w:val="0003383A"/>
    <w:rsid w:val="00034E76"/>
    <w:rsid w:val="000364A9"/>
    <w:rsid w:val="000368E8"/>
    <w:rsid w:val="000402B6"/>
    <w:rsid w:val="0004159E"/>
    <w:rsid w:val="00042C53"/>
    <w:rsid w:val="0004300B"/>
    <w:rsid w:val="00043E15"/>
    <w:rsid w:val="00044615"/>
    <w:rsid w:val="00047133"/>
    <w:rsid w:val="000553C5"/>
    <w:rsid w:val="0005552D"/>
    <w:rsid w:val="00061421"/>
    <w:rsid w:val="0006149B"/>
    <w:rsid w:val="00061695"/>
    <w:rsid w:val="00064A2B"/>
    <w:rsid w:val="0006581F"/>
    <w:rsid w:val="00074C56"/>
    <w:rsid w:val="00074E00"/>
    <w:rsid w:val="00075C8B"/>
    <w:rsid w:val="00075E35"/>
    <w:rsid w:val="00076220"/>
    <w:rsid w:val="0007773E"/>
    <w:rsid w:val="000811A4"/>
    <w:rsid w:val="00082ABC"/>
    <w:rsid w:val="000835F1"/>
    <w:rsid w:val="00084CDA"/>
    <w:rsid w:val="00090A35"/>
    <w:rsid w:val="00092579"/>
    <w:rsid w:val="00094869"/>
    <w:rsid w:val="00097C55"/>
    <w:rsid w:val="000A295F"/>
    <w:rsid w:val="000A36C1"/>
    <w:rsid w:val="000A52B2"/>
    <w:rsid w:val="000B15BE"/>
    <w:rsid w:val="000B2DEE"/>
    <w:rsid w:val="000B7F94"/>
    <w:rsid w:val="000C240A"/>
    <w:rsid w:val="000C45B0"/>
    <w:rsid w:val="000C4AE1"/>
    <w:rsid w:val="000C545E"/>
    <w:rsid w:val="000C6A34"/>
    <w:rsid w:val="000C7245"/>
    <w:rsid w:val="000C7E58"/>
    <w:rsid w:val="000D0A3E"/>
    <w:rsid w:val="000D7032"/>
    <w:rsid w:val="000D7913"/>
    <w:rsid w:val="000E2EE7"/>
    <w:rsid w:val="000E6D80"/>
    <w:rsid w:val="000F1FDA"/>
    <w:rsid w:val="0010062B"/>
    <w:rsid w:val="00100F31"/>
    <w:rsid w:val="0010301E"/>
    <w:rsid w:val="00105338"/>
    <w:rsid w:val="001056EF"/>
    <w:rsid w:val="001070B3"/>
    <w:rsid w:val="00110364"/>
    <w:rsid w:val="001123CD"/>
    <w:rsid w:val="00114C59"/>
    <w:rsid w:val="00116049"/>
    <w:rsid w:val="00116CC1"/>
    <w:rsid w:val="00116F3E"/>
    <w:rsid w:val="00120A43"/>
    <w:rsid w:val="00120C8F"/>
    <w:rsid w:val="00121720"/>
    <w:rsid w:val="0012557F"/>
    <w:rsid w:val="00131CD7"/>
    <w:rsid w:val="00132952"/>
    <w:rsid w:val="00135C15"/>
    <w:rsid w:val="001432D9"/>
    <w:rsid w:val="00144B9F"/>
    <w:rsid w:val="001548F8"/>
    <w:rsid w:val="0015593B"/>
    <w:rsid w:val="00155E40"/>
    <w:rsid w:val="00160AE4"/>
    <w:rsid w:val="00161902"/>
    <w:rsid w:val="00164069"/>
    <w:rsid w:val="00165CAA"/>
    <w:rsid w:val="0017391D"/>
    <w:rsid w:val="00174AE5"/>
    <w:rsid w:val="0017783F"/>
    <w:rsid w:val="00190176"/>
    <w:rsid w:val="001974F5"/>
    <w:rsid w:val="0019752A"/>
    <w:rsid w:val="00197D94"/>
    <w:rsid w:val="001A052C"/>
    <w:rsid w:val="001A4390"/>
    <w:rsid w:val="001B7B40"/>
    <w:rsid w:val="001C061D"/>
    <w:rsid w:val="001C17CD"/>
    <w:rsid w:val="001C2998"/>
    <w:rsid w:val="001C47EC"/>
    <w:rsid w:val="001C4846"/>
    <w:rsid w:val="001C6315"/>
    <w:rsid w:val="001D11ED"/>
    <w:rsid w:val="001D68CD"/>
    <w:rsid w:val="001E68F9"/>
    <w:rsid w:val="001F031A"/>
    <w:rsid w:val="001F0DB6"/>
    <w:rsid w:val="001F2F79"/>
    <w:rsid w:val="001F346B"/>
    <w:rsid w:val="001F3A56"/>
    <w:rsid w:val="001F3ACE"/>
    <w:rsid w:val="001F523E"/>
    <w:rsid w:val="001F62A2"/>
    <w:rsid w:val="001F64B9"/>
    <w:rsid w:val="001F65AF"/>
    <w:rsid w:val="001F7DA4"/>
    <w:rsid w:val="00205DF5"/>
    <w:rsid w:val="0021341B"/>
    <w:rsid w:val="002247A3"/>
    <w:rsid w:val="00225EAD"/>
    <w:rsid w:val="00230798"/>
    <w:rsid w:val="0023080A"/>
    <w:rsid w:val="00231538"/>
    <w:rsid w:val="002322A0"/>
    <w:rsid w:val="002330A2"/>
    <w:rsid w:val="00234B55"/>
    <w:rsid w:val="00240C9B"/>
    <w:rsid w:val="00245F87"/>
    <w:rsid w:val="00246839"/>
    <w:rsid w:val="00247AD8"/>
    <w:rsid w:val="00250B8C"/>
    <w:rsid w:val="00250D18"/>
    <w:rsid w:val="002520A8"/>
    <w:rsid w:val="00253F9B"/>
    <w:rsid w:val="00256BC9"/>
    <w:rsid w:val="00261BD0"/>
    <w:rsid w:val="00264BE7"/>
    <w:rsid w:val="0026568C"/>
    <w:rsid w:val="002656D8"/>
    <w:rsid w:val="002669A5"/>
    <w:rsid w:val="00266B10"/>
    <w:rsid w:val="0026701B"/>
    <w:rsid w:val="0026789E"/>
    <w:rsid w:val="0027383F"/>
    <w:rsid w:val="002806C3"/>
    <w:rsid w:val="00280A95"/>
    <w:rsid w:val="0028352F"/>
    <w:rsid w:val="00283DB9"/>
    <w:rsid w:val="002842AF"/>
    <w:rsid w:val="002857E0"/>
    <w:rsid w:val="002905FD"/>
    <w:rsid w:val="002958A8"/>
    <w:rsid w:val="00295D10"/>
    <w:rsid w:val="002972C9"/>
    <w:rsid w:val="0029791A"/>
    <w:rsid w:val="002A14B9"/>
    <w:rsid w:val="002A605D"/>
    <w:rsid w:val="002B4851"/>
    <w:rsid w:val="002B6DE5"/>
    <w:rsid w:val="002B79E6"/>
    <w:rsid w:val="002C25E5"/>
    <w:rsid w:val="002C42B0"/>
    <w:rsid w:val="002C50E4"/>
    <w:rsid w:val="002C7BFE"/>
    <w:rsid w:val="002D15EF"/>
    <w:rsid w:val="002D31F6"/>
    <w:rsid w:val="002D3476"/>
    <w:rsid w:val="002D4198"/>
    <w:rsid w:val="002D5709"/>
    <w:rsid w:val="002D79C1"/>
    <w:rsid w:val="002E2455"/>
    <w:rsid w:val="0030012A"/>
    <w:rsid w:val="00302BC8"/>
    <w:rsid w:val="003038E6"/>
    <w:rsid w:val="00311910"/>
    <w:rsid w:val="00312669"/>
    <w:rsid w:val="00313253"/>
    <w:rsid w:val="003152FF"/>
    <w:rsid w:val="00321011"/>
    <w:rsid w:val="00324E75"/>
    <w:rsid w:val="0033499C"/>
    <w:rsid w:val="00336128"/>
    <w:rsid w:val="00340F61"/>
    <w:rsid w:val="0034779C"/>
    <w:rsid w:val="00347B76"/>
    <w:rsid w:val="00351305"/>
    <w:rsid w:val="003564BB"/>
    <w:rsid w:val="003634AD"/>
    <w:rsid w:val="00365677"/>
    <w:rsid w:val="0036706E"/>
    <w:rsid w:val="003671D0"/>
    <w:rsid w:val="00367441"/>
    <w:rsid w:val="003676B3"/>
    <w:rsid w:val="00371D1D"/>
    <w:rsid w:val="0037224B"/>
    <w:rsid w:val="00373EDC"/>
    <w:rsid w:val="00374CD7"/>
    <w:rsid w:val="00375FD8"/>
    <w:rsid w:val="00377CFF"/>
    <w:rsid w:val="00380E2D"/>
    <w:rsid w:val="00380E40"/>
    <w:rsid w:val="003858F1"/>
    <w:rsid w:val="00394306"/>
    <w:rsid w:val="003955A3"/>
    <w:rsid w:val="003A0BAB"/>
    <w:rsid w:val="003A1591"/>
    <w:rsid w:val="003A23B3"/>
    <w:rsid w:val="003A28C4"/>
    <w:rsid w:val="003B07E9"/>
    <w:rsid w:val="003B41A4"/>
    <w:rsid w:val="003B428D"/>
    <w:rsid w:val="003B436D"/>
    <w:rsid w:val="003B57D5"/>
    <w:rsid w:val="003B5829"/>
    <w:rsid w:val="003B65B3"/>
    <w:rsid w:val="003B71F6"/>
    <w:rsid w:val="003C33B6"/>
    <w:rsid w:val="003C4756"/>
    <w:rsid w:val="003C5817"/>
    <w:rsid w:val="003C5CFC"/>
    <w:rsid w:val="003D3677"/>
    <w:rsid w:val="003D67CA"/>
    <w:rsid w:val="003D7536"/>
    <w:rsid w:val="003D7F14"/>
    <w:rsid w:val="003E150C"/>
    <w:rsid w:val="003E1E9F"/>
    <w:rsid w:val="003E2821"/>
    <w:rsid w:val="003E4C83"/>
    <w:rsid w:val="003E669F"/>
    <w:rsid w:val="003F1E69"/>
    <w:rsid w:val="003F24B2"/>
    <w:rsid w:val="003F507B"/>
    <w:rsid w:val="003F7456"/>
    <w:rsid w:val="003F754D"/>
    <w:rsid w:val="004028CF"/>
    <w:rsid w:val="00403F8C"/>
    <w:rsid w:val="004052FA"/>
    <w:rsid w:val="0040706E"/>
    <w:rsid w:val="004072B5"/>
    <w:rsid w:val="00413F56"/>
    <w:rsid w:val="00415540"/>
    <w:rsid w:val="004225C6"/>
    <w:rsid w:val="00426170"/>
    <w:rsid w:val="0042660F"/>
    <w:rsid w:val="00426A5D"/>
    <w:rsid w:val="004310D0"/>
    <w:rsid w:val="004323FA"/>
    <w:rsid w:val="004330E1"/>
    <w:rsid w:val="004334F4"/>
    <w:rsid w:val="004422A6"/>
    <w:rsid w:val="004430EA"/>
    <w:rsid w:val="0044373D"/>
    <w:rsid w:val="0044595E"/>
    <w:rsid w:val="004510D0"/>
    <w:rsid w:val="00452FD0"/>
    <w:rsid w:val="00453682"/>
    <w:rsid w:val="00454950"/>
    <w:rsid w:val="004571D8"/>
    <w:rsid w:val="00466641"/>
    <w:rsid w:val="00471FFD"/>
    <w:rsid w:val="00475B8F"/>
    <w:rsid w:val="00481D39"/>
    <w:rsid w:val="00487AAF"/>
    <w:rsid w:val="00490CB8"/>
    <w:rsid w:val="00490E82"/>
    <w:rsid w:val="00491D96"/>
    <w:rsid w:val="00493270"/>
    <w:rsid w:val="00496330"/>
    <w:rsid w:val="0049707A"/>
    <w:rsid w:val="00497838"/>
    <w:rsid w:val="004A4EE4"/>
    <w:rsid w:val="004A5F6D"/>
    <w:rsid w:val="004B1D11"/>
    <w:rsid w:val="004B33A2"/>
    <w:rsid w:val="004C2F6A"/>
    <w:rsid w:val="004C3CE4"/>
    <w:rsid w:val="004C51B2"/>
    <w:rsid w:val="004C5E07"/>
    <w:rsid w:val="004C766B"/>
    <w:rsid w:val="004D2223"/>
    <w:rsid w:val="004D412E"/>
    <w:rsid w:val="004D5BED"/>
    <w:rsid w:val="004D7FFB"/>
    <w:rsid w:val="004E0306"/>
    <w:rsid w:val="004E056F"/>
    <w:rsid w:val="004E27D6"/>
    <w:rsid w:val="004E45A0"/>
    <w:rsid w:val="004E5264"/>
    <w:rsid w:val="004F026C"/>
    <w:rsid w:val="004F6B13"/>
    <w:rsid w:val="004F7B70"/>
    <w:rsid w:val="00501158"/>
    <w:rsid w:val="00503221"/>
    <w:rsid w:val="005060D1"/>
    <w:rsid w:val="005065CA"/>
    <w:rsid w:val="0050770E"/>
    <w:rsid w:val="00507901"/>
    <w:rsid w:val="00514D07"/>
    <w:rsid w:val="0052159D"/>
    <w:rsid w:val="00531F22"/>
    <w:rsid w:val="005335C7"/>
    <w:rsid w:val="005338AB"/>
    <w:rsid w:val="00537E67"/>
    <w:rsid w:val="0054151B"/>
    <w:rsid w:val="005461C5"/>
    <w:rsid w:val="00547D5F"/>
    <w:rsid w:val="00552736"/>
    <w:rsid w:val="00552961"/>
    <w:rsid w:val="005533B6"/>
    <w:rsid w:val="00560C23"/>
    <w:rsid w:val="00562DF6"/>
    <w:rsid w:val="005631E1"/>
    <w:rsid w:val="005634B0"/>
    <w:rsid w:val="005744C2"/>
    <w:rsid w:val="0057649B"/>
    <w:rsid w:val="00584CE1"/>
    <w:rsid w:val="0058586D"/>
    <w:rsid w:val="00585C61"/>
    <w:rsid w:val="00586C5E"/>
    <w:rsid w:val="005A71D2"/>
    <w:rsid w:val="005B3D55"/>
    <w:rsid w:val="005B43F4"/>
    <w:rsid w:val="005B4C33"/>
    <w:rsid w:val="005B5FA6"/>
    <w:rsid w:val="005B694E"/>
    <w:rsid w:val="005B6E81"/>
    <w:rsid w:val="005B7077"/>
    <w:rsid w:val="005C00C7"/>
    <w:rsid w:val="005C02B2"/>
    <w:rsid w:val="005D5460"/>
    <w:rsid w:val="005D6A33"/>
    <w:rsid w:val="005D7044"/>
    <w:rsid w:val="005E0342"/>
    <w:rsid w:val="005E2C04"/>
    <w:rsid w:val="005E710D"/>
    <w:rsid w:val="005E7E11"/>
    <w:rsid w:val="005F1931"/>
    <w:rsid w:val="005F4694"/>
    <w:rsid w:val="005F4955"/>
    <w:rsid w:val="005F66F0"/>
    <w:rsid w:val="005F7756"/>
    <w:rsid w:val="00601D78"/>
    <w:rsid w:val="00604252"/>
    <w:rsid w:val="00604B39"/>
    <w:rsid w:val="00605ADE"/>
    <w:rsid w:val="00610FEF"/>
    <w:rsid w:val="0061102B"/>
    <w:rsid w:val="00611A7B"/>
    <w:rsid w:val="00613731"/>
    <w:rsid w:val="00614C80"/>
    <w:rsid w:val="00623ED1"/>
    <w:rsid w:val="00624484"/>
    <w:rsid w:val="0063209D"/>
    <w:rsid w:val="00632C8C"/>
    <w:rsid w:val="00636108"/>
    <w:rsid w:val="0063685B"/>
    <w:rsid w:val="006429CB"/>
    <w:rsid w:val="00645537"/>
    <w:rsid w:val="006471BA"/>
    <w:rsid w:val="00653590"/>
    <w:rsid w:val="006562A1"/>
    <w:rsid w:val="006578F7"/>
    <w:rsid w:val="00661CA3"/>
    <w:rsid w:val="006636B3"/>
    <w:rsid w:val="00665E63"/>
    <w:rsid w:val="00666E79"/>
    <w:rsid w:val="00667AC2"/>
    <w:rsid w:val="00673A56"/>
    <w:rsid w:val="006773E8"/>
    <w:rsid w:val="00682A46"/>
    <w:rsid w:val="006854C6"/>
    <w:rsid w:val="00686056"/>
    <w:rsid w:val="006860D4"/>
    <w:rsid w:val="00686D46"/>
    <w:rsid w:val="00686FD0"/>
    <w:rsid w:val="00687321"/>
    <w:rsid w:val="006904D4"/>
    <w:rsid w:val="00691EFC"/>
    <w:rsid w:val="006A1783"/>
    <w:rsid w:val="006A188E"/>
    <w:rsid w:val="006A2549"/>
    <w:rsid w:val="006A5CD4"/>
    <w:rsid w:val="006B5526"/>
    <w:rsid w:val="006C0204"/>
    <w:rsid w:val="006C3353"/>
    <w:rsid w:val="006C592A"/>
    <w:rsid w:val="006D2699"/>
    <w:rsid w:val="006D280D"/>
    <w:rsid w:val="006D2C69"/>
    <w:rsid w:val="006D5FEB"/>
    <w:rsid w:val="006D7680"/>
    <w:rsid w:val="006E2852"/>
    <w:rsid w:val="006E46F6"/>
    <w:rsid w:val="006E4C52"/>
    <w:rsid w:val="006E52C7"/>
    <w:rsid w:val="006E708C"/>
    <w:rsid w:val="006E72CA"/>
    <w:rsid w:val="006F00B0"/>
    <w:rsid w:val="006F0FA5"/>
    <w:rsid w:val="006F2E45"/>
    <w:rsid w:val="00701D4D"/>
    <w:rsid w:val="00705C99"/>
    <w:rsid w:val="00705EBD"/>
    <w:rsid w:val="00712986"/>
    <w:rsid w:val="00712B85"/>
    <w:rsid w:val="007139F5"/>
    <w:rsid w:val="00714839"/>
    <w:rsid w:val="00716245"/>
    <w:rsid w:val="00724705"/>
    <w:rsid w:val="0072705F"/>
    <w:rsid w:val="00737A85"/>
    <w:rsid w:val="007438B9"/>
    <w:rsid w:val="00745A57"/>
    <w:rsid w:val="0074600D"/>
    <w:rsid w:val="00746734"/>
    <w:rsid w:val="007477D8"/>
    <w:rsid w:val="00747B8C"/>
    <w:rsid w:val="00756C13"/>
    <w:rsid w:val="0075723F"/>
    <w:rsid w:val="0076487E"/>
    <w:rsid w:val="007652A8"/>
    <w:rsid w:val="007667BF"/>
    <w:rsid w:val="007669AB"/>
    <w:rsid w:val="00767372"/>
    <w:rsid w:val="00770680"/>
    <w:rsid w:val="007729EC"/>
    <w:rsid w:val="00772BB1"/>
    <w:rsid w:val="00773302"/>
    <w:rsid w:val="0077565B"/>
    <w:rsid w:val="00777798"/>
    <w:rsid w:val="007812C4"/>
    <w:rsid w:val="00782829"/>
    <w:rsid w:val="00784975"/>
    <w:rsid w:val="007851D7"/>
    <w:rsid w:val="00785DBF"/>
    <w:rsid w:val="007923CE"/>
    <w:rsid w:val="00795610"/>
    <w:rsid w:val="007A064A"/>
    <w:rsid w:val="007A16A9"/>
    <w:rsid w:val="007A4046"/>
    <w:rsid w:val="007A46A6"/>
    <w:rsid w:val="007A7744"/>
    <w:rsid w:val="007B05E5"/>
    <w:rsid w:val="007C11D2"/>
    <w:rsid w:val="007C154C"/>
    <w:rsid w:val="007C1EC5"/>
    <w:rsid w:val="007C2EAC"/>
    <w:rsid w:val="007C38CD"/>
    <w:rsid w:val="007C53C8"/>
    <w:rsid w:val="007C5C87"/>
    <w:rsid w:val="007D335D"/>
    <w:rsid w:val="007D3C59"/>
    <w:rsid w:val="007E33F2"/>
    <w:rsid w:val="007E565D"/>
    <w:rsid w:val="007E7B78"/>
    <w:rsid w:val="007F2FE0"/>
    <w:rsid w:val="007F6C39"/>
    <w:rsid w:val="00811CAB"/>
    <w:rsid w:val="00814289"/>
    <w:rsid w:val="00814482"/>
    <w:rsid w:val="008221F0"/>
    <w:rsid w:val="008222E2"/>
    <w:rsid w:val="00822B07"/>
    <w:rsid w:val="00824FBF"/>
    <w:rsid w:val="008301A2"/>
    <w:rsid w:val="00830974"/>
    <w:rsid w:val="00830E11"/>
    <w:rsid w:val="00831C34"/>
    <w:rsid w:val="0083409E"/>
    <w:rsid w:val="00835B70"/>
    <w:rsid w:val="00837034"/>
    <w:rsid w:val="00843B06"/>
    <w:rsid w:val="00846F30"/>
    <w:rsid w:val="008519E6"/>
    <w:rsid w:val="00855094"/>
    <w:rsid w:val="00855D6B"/>
    <w:rsid w:val="00863290"/>
    <w:rsid w:val="008633C6"/>
    <w:rsid w:val="00864367"/>
    <w:rsid w:val="00867346"/>
    <w:rsid w:val="008732A4"/>
    <w:rsid w:val="0087445D"/>
    <w:rsid w:val="00874D20"/>
    <w:rsid w:val="008757CB"/>
    <w:rsid w:val="008777A9"/>
    <w:rsid w:val="00880C6F"/>
    <w:rsid w:val="0088138E"/>
    <w:rsid w:val="00883D62"/>
    <w:rsid w:val="00892818"/>
    <w:rsid w:val="008933F8"/>
    <w:rsid w:val="00895279"/>
    <w:rsid w:val="008969E3"/>
    <w:rsid w:val="008971B0"/>
    <w:rsid w:val="008A0097"/>
    <w:rsid w:val="008B1FDD"/>
    <w:rsid w:val="008C0054"/>
    <w:rsid w:val="008C011D"/>
    <w:rsid w:val="008C312B"/>
    <w:rsid w:val="008C4446"/>
    <w:rsid w:val="008C4654"/>
    <w:rsid w:val="008C4997"/>
    <w:rsid w:val="008C77FE"/>
    <w:rsid w:val="008D0C69"/>
    <w:rsid w:val="008D2580"/>
    <w:rsid w:val="008D25CE"/>
    <w:rsid w:val="008D54E5"/>
    <w:rsid w:val="008D60CA"/>
    <w:rsid w:val="008D70B0"/>
    <w:rsid w:val="008D7A31"/>
    <w:rsid w:val="008D7F58"/>
    <w:rsid w:val="008E3384"/>
    <w:rsid w:val="008E5577"/>
    <w:rsid w:val="008E6B67"/>
    <w:rsid w:val="008F0F31"/>
    <w:rsid w:val="008F1EB8"/>
    <w:rsid w:val="008F2ADC"/>
    <w:rsid w:val="008F3B0C"/>
    <w:rsid w:val="008F702A"/>
    <w:rsid w:val="0090248E"/>
    <w:rsid w:val="009038CD"/>
    <w:rsid w:val="00903CB2"/>
    <w:rsid w:val="0090465C"/>
    <w:rsid w:val="0090525B"/>
    <w:rsid w:val="009052E4"/>
    <w:rsid w:val="00907D2F"/>
    <w:rsid w:val="00910272"/>
    <w:rsid w:val="009118F4"/>
    <w:rsid w:val="009121A8"/>
    <w:rsid w:val="00913626"/>
    <w:rsid w:val="009161E3"/>
    <w:rsid w:val="00916417"/>
    <w:rsid w:val="00920F1F"/>
    <w:rsid w:val="00923701"/>
    <w:rsid w:val="009267B8"/>
    <w:rsid w:val="00935106"/>
    <w:rsid w:val="009355FA"/>
    <w:rsid w:val="0094354A"/>
    <w:rsid w:val="00946478"/>
    <w:rsid w:val="00947ED8"/>
    <w:rsid w:val="009544BB"/>
    <w:rsid w:val="00955532"/>
    <w:rsid w:val="00955A73"/>
    <w:rsid w:val="00961524"/>
    <w:rsid w:val="00961E6A"/>
    <w:rsid w:val="00967784"/>
    <w:rsid w:val="00967ADF"/>
    <w:rsid w:val="00970619"/>
    <w:rsid w:val="00971101"/>
    <w:rsid w:val="009736ED"/>
    <w:rsid w:val="00974FAE"/>
    <w:rsid w:val="00975260"/>
    <w:rsid w:val="00976153"/>
    <w:rsid w:val="009769D0"/>
    <w:rsid w:val="00976C86"/>
    <w:rsid w:val="00977058"/>
    <w:rsid w:val="00980411"/>
    <w:rsid w:val="0098506B"/>
    <w:rsid w:val="00985ED7"/>
    <w:rsid w:val="00985FB6"/>
    <w:rsid w:val="00987C8F"/>
    <w:rsid w:val="00987CFF"/>
    <w:rsid w:val="00987E2C"/>
    <w:rsid w:val="0099350F"/>
    <w:rsid w:val="0099369F"/>
    <w:rsid w:val="009937CC"/>
    <w:rsid w:val="0099458F"/>
    <w:rsid w:val="009948C3"/>
    <w:rsid w:val="009963F7"/>
    <w:rsid w:val="009A1AA1"/>
    <w:rsid w:val="009A20D7"/>
    <w:rsid w:val="009B2224"/>
    <w:rsid w:val="009B630A"/>
    <w:rsid w:val="009C16D5"/>
    <w:rsid w:val="009C2069"/>
    <w:rsid w:val="009C3828"/>
    <w:rsid w:val="009C6E23"/>
    <w:rsid w:val="009D477E"/>
    <w:rsid w:val="009E6454"/>
    <w:rsid w:val="009F0674"/>
    <w:rsid w:val="009F4C82"/>
    <w:rsid w:val="00A01AC2"/>
    <w:rsid w:val="00A07A19"/>
    <w:rsid w:val="00A10E06"/>
    <w:rsid w:val="00A11B37"/>
    <w:rsid w:val="00A13041"/>
    <w:rsid w:val="00A13833"/>
    <w:rsid w:val="00A16FD5"/>
    <w:rsid w:val="00A20984"/>
    <w:rsid w:val="00A220E0"/>
    <w:rsid w:val="00A24801"/>
    <w:rsid w:val="00A25565"/>
    <w:rsid w:val="00A2615E"/>
    <w:rsid w:val="00A32013"/>
    <w:rsid w:val="00A35788"/>
    <w:rsid w:val="00A43277"/>
    <w:rsid w:val="00A44B0D"/>
    <w:rsid w:val="00A4588E"/>
    <w:rsid w:val="00A46A5B"/>
    <w:rsid w:val="00A47497"/>
    <w:rsid w:val="00A61DAE"/>
    <w:rsid w:val="00A64D0D"/>
    <w:rsid w:val="00A70BFC"/>
    <w:rsid w:val="00A8256C"/>
    <w:rsid w:val="00A84C9D"/>
    <w:rsid w:val="00A861C0"/>
    <w:rsid w:val="00A87DE3"/>
    <w:rsid w:val="00A927F5"/>
    <w:rsid w:val="00A966B7"/>
    <w:rsid w:val="00AA6137"/>
    <w:rsid w:val="00AB3BCC"/>
    <w:rsid w:val="00AB63F1"/>
    <w:rsid w:val="00AB7836"/>
    <w:rsid w:val="00AC0259"/>
    <w:rsid w:val="00AC21AC"/>
    <w:rsid w:val="00AC2A11"/>
    <w:rsid w:val="00AC2FED"/>
    <w:rsid w:val="00AC37DF"/>
    <w:rsid w:val="00AE07B1"/>
    <w:rsid w:val="00AF3994"/>
    <w:rsid w:val="00AF536B"/>
    <w:rsid w:val="00AF5534"/>
    <w:rsid w:val="00AF68AD"/>
    <w:rsid w:val="00B01397"/>
    <w:rsid w:val="00B0222B"/>
    <w:rsid w:val="00B030B1"/>
    <w:rsid w:val="00B05EE6"/>
    <w:rsid w:val="00B07A55"/>
    <w:rsid w:val="00B12EFD"/>
    <w:rsid w:val="00B15008"/>
    <w:rsid w:val="00B15658"/>
    <w:rsid w:val="00B15886"/>
    <w:rsid w:val="00B161C3"/>
    <w:rsid w:val="00B20732"/>
    <w:rsid w:val="00B2188F"/>
    <w:rsid w:val="00B23787"/>
    <w:rsid w:val="00B309F5"/>
    <w:rsid w:val="00B31080"/>
    <w:rsid w:val="00B3266D"/>
    <w:rsid w:val="00B33655"/>
    <w:rsid w:val="00B34193"/>
    <w:rsid w:val="00B3599D"/>
    <w:rsid w:val="00B40E4A"/>
    <w:rsid w:val="00B43B94"/>
    <w:rsid w:val="00B52F63"/>
    <w:rsid w:val="00B550B9"/>
    <w:rsid w:val="00B61DC9"/>
    <w:rsid w:val="00B61E53"/>
    <w:rsid w:val="00B6520B"/>
    <w:rsid w:val="00B66EAE"/>
    <w:rsid w:val="00B71084"/>
    <w:rsid w:val="00B7262E"/>
    <w:rsid w:val="00B75822"/>
    <w:rsid w:val="00B773C3"/>
    <w:rsid w:val="00B8123D"/>
    <w:rsid w:val="00B82A38"/>
    <w:rsid w:val="00B8391E"/>
    <w:rsid w:val="00B86904"/>
    <w:rsid w:val="00B871FF"/>
    <w:rsid w:val="00B908A6"/>
    <w:rsid w:val="00B912FA"/>
    <w:rsid w:val="00B926A4"/>
    <w:rsid w:val="00B92C76"/>
    <w:rsid w:val="00B92E9A"/>
    <w:rsid w:val="00B932FB"/>
    <w:rsid w:val="00B940C4"/>
    <w:rsid w:val="00B961AF"/>
    <w:rsid w:val="00BA0DCB"/>
    <w:rsid w:val="00BA10D4"/>
    <w:rsid w:val="00BB24ED"/>
    <w:rsid w:val="00BB4730"/>
    <w:rsid w:val="00BB60B9"/>
    <w:rsid w:val="00BB65C7"/>
    <w:rsid w:val="00BB6E12"/>
    <w:rsid w:val="00BB7DB3"/>
    <w:rsid w:val="00BC060B"/>
    <w:rsid w:val="00BC4037"/>
    <w:rsid w:val="00BC4E4B"/>
    <w:rsid w:val="00BC67ED"/>
    <w:rsid w:val="00BC742F"/>
    <w:rsid w:val="00BD4B12"/>
    <w:rsid w:val="00BD69E6"/>
    <w:rsid w:val="00BD7539"/>
    <w:rsid w:val="00BE2B81"/>
    <w:rsid w:val="00BE370A"/>
    <w:rsid w:val="00BE3A22"/>
    <w:rsid w:val="00BE3EC6"/>
    <w:rsid w:val="00BE5E93"/>
    <w:rsid w:val="00BF31DC"/>
    <w:rsid w:val="00BF3C16"/>
    <w:rsid w:val="00BF45E2"/>
    <w:rsid w:val="00BF514E"/>
    <w:rsid w:val="00C02237"/>
    <w:rsid w:val="00C045ED"/>
    <w:rsid w:val="00C11C73"/>
    <w:rsid w:val="00C14744"/>
    <w:rsid w:val="00C20AC8"/>
    <w:rsid w:val="00C20D2B"/>
    <w:rsid w:val="00C20D59"/>
    <w:rsid w:val="00C20F11"/>
    <w:rsid w:val="00C32069"/>
    <w:rsid w:val="00C3270F"/>
    <w:rsid w:val="00C329E9"/>
    <w:rsid w:val="00C350F6"/>
    <w:rsid w:val="00C35663"/>
    <w:rsid w:val="00C40B5C"/>
    <w:rsid w:val="00C45A5A"/>
    <w:rsid w:val="00C469CF"/>
    <w:rsid w:val="00C476B6"/>
    <w:rsid w:val="00C47FDE"/>
    <w:rsid w:val="00C53561"/>
    <w:rsid w:val="00C5424B"/>
    <w:rsid w:val="00C60261"/>
    <w:rsid w:val="00C64251"/>
    <w:rsid w:val="00C64C41"/>
    <w:rsid w:val="00C72F19"/>
    <w:rsid w:val="00C73195"/>
    <w:rsid w:val="00C813F9"/>
    <w:rsid w:val="00C82C50"/>
    <w:rsid w:val="00C82FB5"/>
    <w:rsid w:val="00C84326"/>
    <w:rsid w:val="00C85558"/>
    <w:rsid w:val="00C85E70"/>
    <w:rsid w:val="00C900EB"/>
    <w:rsid w:val="00C9176D"/>
    <w:rsid w:val="00CA1354"/>
    <w:rsid w:val="00CA15CC"/>
    <w:rsid w:val="00CA20FA"/>
    <w:rsid w:val="00CA268F"/>
    <w:rsid w:val="00CA777E"/>
    <w:rsid w:val="00CC2E6C"/>
    <w:rsid w:val="00CC50B6"/>
    <w:rsid w:val="00CD1238"/>
    <w:rsid w:val="00CD2512"/>
    <w:rsid w:val="00CD289A"/>
    <w:rsid w:val="00CE5BFB"/>
    <w:rsid w:val="00CF2839"/>
    <w:rsid w:val="00CF2921"/>
    <w:rsid w:val="00CF593B"/>
    <w:rsid w:val="00CF7602"/>
    <w:rsid w:val="00CF7C16"/>
    <w:rsid w:val="00CF7DE4"/>
    <w:rsid w:val="00D00193"/>
    <w:rsid w:val="00D11868"/>
    <w:rsid w:val="00D14D50"/>
    <w:rsid w:val="00D167DF"/>
    <w:rsid w:val="00D2167F"/>
    <w:rsid w:val="00D2182D"/>
    <w:rsid w:val="00D233F1"/>
    <w:rsid w:val="00D26B77"/>
    <w:rsid w:val="00D343F3"/>
    <w:rsid w:val="00D34641"/>
    <w:rsid w:val="00D362FC"/>
    <w:rsid w:val="00D40CD1"/>
    <w:rsid w:val="00D46E92"/>
    <w:rsid w:val="00D47817"/>
    <w:rsid w:val="00D47CE4"/>
    <w:rsid w:val="00D47E24"/>
    <w:rsid w:val="00D56DED"/>
    <w:rsid w:val="00D573FF"/>
    <w:rsid w:val="00D66B43"/>
    <w:rsid w:val="00D7132A"/>
    <w:rsid w:val="00D71CBA"/>
    <w:rsid w:val="00D7242B"/>
    <w:rsid w:val="00D74808"/>
    <w:rsid w:val="00D80298"/>
    <w:rsid w:val="00D804C6"/>
    <w:rsid w:val="00D864E1"/>
    <w:rsid w:val="00D8778D"/>
    <w:rsid w:val="00D9006D"/>
    <w:rsid w:val="00D93434"/>
    <w:rsid w:val="00D965F6"/>
    <w:rsid w:val="00D96FA3"/>
    <w:rsid w:val="00D97E4A"/>
    <w:rsid w:val="00DA11B7"/>
    <w:rsid w:val="00DA1BAA"/>
    <w:rsid w:val="00DB0141"/>
    <w:rsid w:val="00DB1806"/>
    <w:rsid w:val="00DC11C0"/>
    <w:rsid w:val="00DC3D40"/>
    <w:rsid w:val="00DC4C48"/>
    <w:rsid w:val="00DC4DFB"/>
    <w:rsid w:val="00DD3328"/>
    <w:rsid w:val="00DD52D1"/>
    <w:rsid w:val="00DD56AD"/>
    <w:rsid w:val="00DD69E0"/>
    <w:rsid w:val="00DE002F"/>
    <w:rsid w:val="00DE46BD"/>
    <w:rsid w:val="00DE4DE4"/>
    <w:rsid w:val="00DE73B6"/>
    <w:rsid w:val="00DF0BE3"/>
    <w:rsid w:val="00DF3260"/>
    <w:rsid w:val="00DF4456"/>
    <w:rsid w:val="00DF471C"/>
    <w:rsid w:val="00DF60B4"/>
    <w:rsid w:val="00E04B2F"/>
    <w:rsid w:val="00E07A4A"/>
    <w:rsid w:val="00E13F7E"/>
    <w:rsid w:val="00E1562B"/>
    <w:rsid w:val="00E15921"/>
    <w:rsid w:val="00E17A6F"/>
    <w:rsid w:val="00E17CCC"/>
    <w:rsid w:val="00E2256C"/>
    <w:rsid w:val="00E23D78"/>
    <w:rsid w:val="00E30DF1"/>
    <w:rsid w:val="00E41CA3"/>
    <w:rsid w:val="00E43FCB"/>
    <w:rsid w:val="00E4704D"/>
    <w:rsid w:val="00E47896"/>
    <w:rsid w:val="00E57E12"/>
    <w:rsid w:val="00E60979"/>
    <w:rsid w:val="00E63D44"/>
    <w:rsid w:val="00E66D7C"/>
    <w:rsid w:val="00E66DB0"/>
    <w:rsid w:val="00E67197"/>
    <w:rsid w:val="00E73E2C"/>
    <w:rsid w:val="00E83362"/>
    <w:rsid w:val="00E864AA"/>
    <w:rsid w:val="00E918A7"/>
    <w:rsid w:val="00E93459"/>
    <w:rsid w:val="00E93846"/>
    <w:rsid w:val="00E96010"/>
    <w:rsid w:val="00E9770A"/>
    <w:rsid w:val="00E979F7"/>
    <w:rsid w:val="00EA0FD9"/>
    <w:rsid w:val="00EA591D"/>
    <w:rsid w:val="00EB0A7F"/>
    <w:rsid w:val="00EB2E90"/>
    <w:rsid w:val="00EC0269"/>
    <w:rsid w:val="00EC0D34"/>
    <w:rsid w:val="00EC3BAB"/>
    <w:rsid w:val="00EC3C1C"/>
    <w:rsid w:val="00EC479A"/>
    <w:rsid w:val="00EC4E78"/>
    <w:rsid w:val="00EC7178"/>
    <w:rsid w:val="00ED0DD1"/>
    <w:rsid w:val="00ED416B"/>
    <w:rsid w:val="00ED49D2"/>
    <w:rsid w:val="00ED67CD"/>
    <w:rsid w:val="00ED6F2E"/>
    <w:rsid w:val="00EE132A"/>
    <w:rsid w:val="00EE49B4"/>
    <w:rsid w:val="00EE4DAA"/>
    <w:rsid w:val="00EE74E9"/>
    <w:rsid w:val="00EF1882"/>
    <w:rsid w:val="00EF6541"/>
    <w:rsid w:val="00EF7CDA"/>
    <w:rsid w:val="00F00C4B"/>
    <w:rsid w:val="00F022C9"/>
    <w:rsid w:val="00F034DF"/>
    <w:rsid w:val="00F10CA6"/>
    <w:rsid w:val="00F10E8F"/>
    <w:rsid w:val="00F11825"/>
    <w:rsid w:val="00F1219C"/>
    <w:rsid w:val="00F162C9"/>
    <w:rsid w:val="00F176ED"/>
    <w:rsid w:val="00F179B0"/>
    <w:rsid w:val="00F21D22"/>
    <w:rsid w:val="00F22BE7"/>
    <w:rsid w:val="00F22FFF"/>
    <w:rsid w:val="00F30285"/>
    <w:rsid w:val="00F3789E"/>
    <w:rsid w:val="00F402C2"/>
    <w:rsid w:val="00F5429A"/>
    <w:rsid w:val="00F608DA"/>
    <w:rsid w:val="00F65A49"/>
    <w:rsid w:val="00F6745C"/>
    <w:rsid w:val="00F726B6"/>
    <w:rsid w:val="00F73BF5"/>
    <w:rsid w:val="00F74125"/>
    <w:rsid w:val="00F7572A"/>
    <w:rsid w:val="00F80415"/>
    <w:rsid w:val="00F80616"/>
    <w:rsid w:val="00F81EC9"/>
    <w:rsid w:val="00F83B10"/>
    <w:rsid w:val="00F83F21"/>
    <w:rsid w:val="00F90751"/>
    <w:rsid w:val="00F9124D"/>
    <w:rsid w:val="00F91E41"/>
    <w:rsid w:val="00F94F2A"/>
    <w:rsid w:val="00FA26ED"/>
    <w:rsid w:val="00FA3029"/>
    <w:rsid w:val="00FA3606"/>
    <w:rsid w:val="00FA3E56"/>
    <w:rsid w:val="00FA5480"/>
    <w:rsid w:val="00FA6FEE"/>
    <w:rsid w:val="00FA78F6"/>
    <w:rsid w:val="00FB275F"/>
    <w:rsid w:val="00FB2AC4"/>
    <w:rsid w:val="00FB2F4E"/>
    <w:rsid w:val="00FC03C5"/>
    <w:rsid w:val="00FC2D68"/>
    <w:rsid w:val="00FC3210"/>
    <w:rsid w:val="00FC4E91"/>
    <w:rsid w:val="00FC6085"/>
    <w:rsid w:val="00FD23A5"/>
    <w:rsid w:val="00FD5AA3"/>
    <w:rsid w:val="00FD6D47"/>
    <w:rsid w:val="00FD794A"/>
    <w:rsid w:val="00FE23B7"/>
    <w:rsid w:val="00FE272C"/>
    <w:rsid w:val="00FE2B4E"/>
    <w:rsid w:val="00FE7D2F"/>
    <w:rsid w:val="00FF05CC"/>
    <w:rsid w:val="00FF0B9B"/>
    <w:rsid w:val="00FF196B"/>
    <w:rsid w:val="00FF36B3"/>
    <w:rsid w:val="00FF5A00"/>
    <w:rsid w:val="00FF73AF"/>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2049"/>
    <o:shapelayout v:ext="edit">
      <o:idmap v:ext="edit" data="1"/>
    </o:shapelayout>
  </w:shapeDefaults>
  <w:decimalSymbol w:val=","/>
  <w:listSeparator w:val=";"/>
  <w15:docId w15:val="{00449560-C54E-4BE2-9285-E928E73A803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ru-RU" w:eastAsia="ru-RU"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0"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0">
    <w:name w:val="Normal"/>
    <w:qFormat/>
    <w:rsid w:val="00B932FB"/>
    <w:pPr>
      <w:spacing w:before="80" w:after="80" w:line="240" w:lineRule="atLeast"/>
      <w:ind w:left="851"/>
      <w:jc w:val="both"/>
    </w:pPr>
    <w:rPr>
      <w:rFonts w:ascii="Arial" w:hAnsi="Arial"/>
      <w:sz w:val="24"/>
    </w:rPr>
  </w:style>
  <w:style w:type="paragraph" w:styleId="10">
    <w:name w:val="heading 1"/>
    <w:aliases w:val="EIA H1,lvm 1,H1,Heading 11,HAL 1,Heading 1 Char2,Heading 1 Char1 Char,Heading 1 Char2 Char Char,Heading 1 Char1 Char Char Char,Heading 1 Char2 Char Char Char Char,Heading 1 Char1 Char Char Char Char Char,Chapter,Report1,Section Title,AA,RSKH"/>
    <w:basedOn w:val="a0"/>
    <w:next w:val="a0"/>
    <w:link w:val="11"/>
    <w:qFormat/>
    <w:rsid w:val="00E43FCB"/>
    <w:pPr>
      <w:keepNext/>
      <w:numPr>
        <w:numId w:val="138"/>
      </w:numPr>
      <w:tabs>
        <w:tab w:val="left" w:pos="851"/>
      </w:tabs>
      <w:spacing w:before="240"/>
      <w:jc w:val="left"/>
      <w:outlineLvl w:val="0"/>
    </w:pPr>
    <w:rPr>
      <w:rFonts w:cs="TimesDL"/>
      <w:b/>
      <w:bCs/>
      <w:caps/>
      <w:kern w:val="32"/>
      <w:sz w:val="28"/>
      <w:szCs w:val="24"/>
    </w:rPr>
  </w:style>
  <w:style w:type="paragraph" w:styleId="21">
    <w:name w:val="heading 2"/>
    <w:aliases w:val="EIA H2,- 1.1,Section,Title3,H2,lvm 2,Heading 2 Char2,Heading 2 Char1 Char,Heading 2 Char2 Char Char,Heading 2 Char1 Char Char Char,Heading 2 Char2 Char Char Char Char,Heading 2 Char1 Char Char Char Char Char,WEMS2,Report2,X.X,Heading1,- 1.11"/>
    <w:basedOn w:val="a0"/>
    <w:next w:val="a0"/>
    <w:link w:val="22"/>
    <w:autoRedefine/>
    <w:qFormat/>
    <w:rsid w:val="00CA777E"/>
    <w:pPr>
      <w:keepNext/>
      <w:numPr>
        <w:ilvl w:val="1"/>
        <w:numId w:val="138"/>
      </w:numPr>
      <w:spacing w:before="240" w:after="120" w:line="240" w:lineRule="auto"/>
      <w:outlineLvl w:val="1"/>
    </w:pPr>
    <w:rPr>
      <w:rFonts w:cs="TimesDL"/>
      <w:b/>
      <w:bCs/>
      <w:i/>
      <w:sz w:val="26"/>
      <w:szCs w:val="26"/>
    </w:rPr>
  </w:style>
  <w:style w:type="paragraph" w:styleId="3">
    <w:name w:val="heading 3"/>
    <w:aliases w:val="EIA H3,- 1.1.1,Topic,lvm 3,H3,Header 3,HAL 3,Heading 3 Char,WEMS3,Heading 3 Char Char Char Char Char Char Char Char Char Char,Main Heading1,Main Heading2,Main Heading11,Main Heading3,Main Heading12,Main Heading,RSKH3,B Head,Main Heading4"/>
    <w:basedOn w:val="a0"/>
    <w:next w:val="a0"/>
    <w:link w:val="30"/>
    <w:qFormat/>
    <w:rsid w:val="00B932FB"/>
    <w:pPr>
      <w:keepNext/>
      <w:numPr>
        <w:ilvl w:val="2"/>
        <w:numId w:val="138"/>
      </w:numPr>
      <w:spacing w:before="240" w:after="120"/>
      <w:outlineLvl w:val="2"/>
    </w:pPr>
    <w:rPr>
      <w:rFonts w:cs="TimesDL"/>
      <w:b/>
      <w:bCs/>
      <w:i/>
      <w:szCs w:val="26"/>
    </w:rPr>
  </w:style>
  <w:style w:type="paragraph" w:styleId="4">
    <w:name w:val="heading 4"/>
    <w:aliases w:val="EIA H4,- 1.1.1.1,lvm 4,HAL 4,§1.1.1.1.,Report4,- 1.1.1.11,- 1.1.1.12,- 1.1.1.13,- 1.1.1.14,Map Title,EIA H4 Знак,- 1.1.1.1 Знак,Заголовок 4 Знак1,- 1.1.1.1 Знак1,Заголовок 4 Знак Знак,EIA H4 Знак Знак,- 1.1.1.1 Знак Знак,D&amp;M,D&amp;M4,§1.1.1.1"/>
    <w:basedOn w:val="a0"/>
    <w:next w:val="a0"/>
    <w:link w:val="40"/>
    <w:qFormat/>
    <w:rsid w:val="00B932FB"/>
    <w:pPr>
      <w:keepNext/>
      <w:numPr>
        <w:ilvl w:val="3"/>
        <w:numId w:val="138"/>
      </w:numPr>
      <w:tabs>
        <w:tab w:val="left" w:pos="851"/>
      </w:tabs>
      <w:spacing w:before="240" w:after="120"/>
      <w:outlineLvl w:val="3"/>
    </w:pPr>
    <w:rPr>
      <w:rFonts w:cs="TimesDL"/>
      <w:bCs/>
      <w:i/>
      <w:szCs w:val="28"/>
    </w:rPr>
  </w:style>
  <w:style w:type="paragraph" w:styleId="5">
    <w:name w:val="heading 5"/>
    <w:aliases w:val="EIA H5,Underline,Bold Underline,lvm5,Underline1,Underline2,Underline3,Underline4,Underline5,Underline6,Underline7,Underline8,Underline9,Underline11,Underline21,Underline10,Underline12,Underline22,Underline31,Underline41,Block Label,OG Append"/>
    <w:basedOn w:val="a0"/>
    <w:next w:val="a0"/>
    <w:link w:val="50"/>
    <w:qFormat/>
    <w:rsid w:val="00B932FB"/>
    <w:pPr>
      <w:keepNext/>
      <w:numPr>
        <w:ilvl w:val="4"/>
        <w:numId w:val="138"/>
      </w:numPr>
      <w:tabs>
        <w:tab w:val="left" w:pos="2410"/>
      </w:tabs>
      <w:spacing w:before="180"/>
      <w:jc w:val="left"/>
      <w:outlineLvl w:val="4"/>
    </w:pPr>
    <w:rPr>
      <w:rFonts w:cs="TimesDL"/>
      <w:b/>
      <w:bCs/>
      <w:i/>
      <w:iCs/>
      <w:szCs w:val="26"/>
    </w:rPr>
  </w:style>
  <w:style w:type="paragraph" w:styleId="6">
    <w:name w:val="heading 6"/>
    <w:aliases w:val="Italic,Bold,Bold heading,OG Distribution,Стиль 6,Heading 6 NOT IN USE,Заголовок 6_старый,arial cyr"/>
    <w:basedOn w:val="5"/>
    <w:next w:val="23"/>
    <w:link w:val="60"/>
    <w:qFormat/>
    <w:rsid w:val="00B932FB"/>
    <w:pPr>
      <w:numPr>
        <w:ilvl w:val="5"/>
      </w:numPr>
      <w:outlineLvl w:val="5"/>
    </w:pPr>
    <w:rPr>
      <w:rFonts w:ascii="TimesDL" w:hAnsi="TimesDL" w:cs="Times New Roman"/>
      <w:bCs w:val="0"/>
      <w:i w:val="0"/>
      <w:iCs w:val="0"/>
      <w:noProof/>
      <w:szCs w:val="20"/>
      <w:lang w:val="en-US" w:eastAsia="en-US"/>
    </w:rPr>
  </w:style>
  <w:style w:type="paragraph" w:styleId="7">
    <w:name w:val="heading 7"/>
    <w:aliases w:val="Not in Use,Italics,Itallics,Heading 7 NOT IN USE, Heading 7 NOT IN USE,00, 00"/>
    <w:basedOn w:val="6"/>
    <w:next w:val="23"/>
    <w:link w:val="70"/>
    <w:qFormat/>
    <w:rsid w:val="00B932FB"/>
    <w:pPr>
      <w:numPr>
        <w:ilvl w:val="6"/>
      </w:numPr>
      <w:outlineLvl w:val="6"/>
    </w:pPr>
  </w:style>
  <w:style w:type="paragraph" w:styleId="8">
    <w:name w:val="heading 8"/>
    <w:aliases w:val="not In use,Heading 8 NOT IN USE,GFDSN H, Heading 8 NOT IN USE"/>
    <w:basedOn w:val="a0"/>
    <w:next w:val="a0"/>
    <w:link w:val="80"/>
    <w:qFormat/>
    <w:rsid w:val="00B932FB"/>
    <w:pPr>
      <w:numPr>
        <w:ilvl w:val="7"/>
        <w:numId w:val="138"/>
      </w:numPr>
      <w:spacing w:before="240"/>
      <w:outlineLvl w:val="7"/>
    </w:pPr>
    <w:rPr>
      <w:i/>
      <w:sz w:val="22"/>
      <w:lang w:val="en-US" w:eastAsia="en-US"/>
    </w:rPr>
  </w:style>
  <w:style w:type="paragraph" w:styleId="9">
    <w:name w:val="heading 9"/>
    <w:aliases w:val="Not in use,After Section, Heading 9 NOT IN USE,Прил.7.63"/>
    <w:basedOn w:val="a0"/>
    <w:next w:val="a0"/>
    <w:link w:val="90"/>
    <w:qFormat/>
    <w:rsid w:val="00B932FB"/>
    <w:pPr>
      <w:numPr>
        <w:ilvl w:val="8"/>
        <w:numId w:val="138"/>
      </w:numPr>
      <w:spacing w:before="240"/>
      <w:outlineLvl w:val="8"/>
    </w:pPr>
    <w:rPr>
      <w:sz w:val="22"/>
      <w:lang w:val="en-US" w:eastAsia="en-US"/>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1">
    <w:name w:val="Заголовок 1 Знак"/>
    <w:aliases w:val="EIA H1 Знак,lvm 1 Знак,H1 Знак,Heading 11 Знак,HAL 1 Знак,Heading 1 Char2 Знак,Heading 1 Char1 Char Знак,Heading 1 Char2 Char Char Знак,Heading 1 Char1 Char Char Char Знак,Heading 1 Char2 Char Char Char Char Знак,Chapter Знак,AA Знак"/>
    <w:basedOn w:val="a1"/>
    <w:link w:val="10"/>
    <w:rsid w:val="00E43FCB"/>
    <w:rPr>
      <w:rFonts w:ascii="Arial" w:hAnsi="Arial" w:cs="TimesDL"/>
      <w:b/>
      <w:bCs/>
      <w:caps/>
      <w:kern w:val="32"/>
      <w:sz w:val="28"/>
      <w:szCs w:val="24"/>
    </w:rPr>
  </w:style>
  <w:style w:type="character" w:customStyle="1" w:styleId="22">
    <w:name w:val="Заголовок 2 Знак"/>
    <w:aliases w:val="EIA H2 Знак,- 1.1 Знак,Section Знак,Title3 Знак,H2 Знак,lvm 2 Знак,Heading 2 Char2 Знак,Heading 2 Char1 Char Знак,Heading 2 Char2 Char Char Знак,Heading 2 Char1 Char Char Char Знак,Heading 2 Char2 Char Char Char Char Знак,WEMS2 Знак"/>
    <w:basedOn w:val="a1"/>
    <w:link w:val="21"/>
    <w:rsid w:val="00CA777E"/>
    <w:rPr>
      <w:rFonts w:ascii="Arial" w:hAnsi="Arial" w:cs="TimesDL"/>
      <w:b/>
      <w:bCs/>
      <w:i/>
      <w:sz w:val="26"/>
      <w:szCs w:val="26"/>
    </w:rPr>
  </w:style>
  <w:style w:type="character" w:customStyle="1" w:styleId="30">
    <w:name w:val="Заголовок 3 Знак"/>
    <w:aliases w:val="EIA H3 Знак,- 1.1.1 Знак,Topic Знак,lvm 3 Знак,H3 Знак,Header 3 Знак,HAL 3 Знак,Heading 3 Char Знак,WEMS3 Знак,Heading 3 Char Char Char Char Char Char Char Char Char Char Знак,Main Heading1 Знак,Main Heading2 Знак,Main Heading11 Знак"/>
    <w:basedOn w:val="a1"/>
    <w:link w:val="3"/>
    <w:rsid w:val="00B932FB"/>
    <w:rPr>
      <w:rFonts w:ascii="Arial" w:hAnsi="Arial" w:cs="TimesDL"/>
      <w:b/>
      <w:bCs/>
      <w:i/>
      <w:sz w:val="24"/>
      <w:szCs w:val="26"/>
    </w:rPr>
  </w:style>
  <w:style w:type="character" w:customStyle="1" w:styleId="40">
    <w:name w:val="Заголовок 4 Знак"/>
    <w:aliases w:val="EIA H4 Знак2,- 1.1.1.1 Знак3,lvm 4 Знак1,HAL 4 Знак1,§1.1.1.1. Знак1,Report4 Знак1,- 1.1.1.11 Знак1,- 1.1.1.12 Знак1,- 1.1.1.13 Знак1,- 1.1.1.14 Знак1,Map Title Знак1,EIA H4 Знак Знак2,- 1.1.1.1 Знак Знак2,Заголовок 4 Знак1 Знак"/>
    <w:basedOn w:val="a1"/>
    <w:link w:val="4"/>
    <w:rsid w:val="00B932FB"/>
    <w:rPr>
      <w:rFonts w:ascii="Arial" w:hAnsi="Arial" w:cs="TimesDL"/>
      <w:bCs/>
      <w:i/>
      <w:sz w:val="24"/>
      <w:szCs w:val="28"/>
    </w:rPr>
  </w:style>
  <w:style w:type="character" w:customStyle="1" w:styleId="50">
    <w:name w:val="Заголовок 5 Знак"/>
    <w:aliases w:val="EIA H5 Знак1,Underline Знак1,Bold Underline Знак1,lvm5 Знак1,Underline1 Знак1,Underline2 Знак1,Underline3 Знак1,Underline4 Знак1,Underline5 Знак1,Underline6 Знак1,Underline7 Знак1,Underline8 Знак1,Underline9 Знак1,Underline11 Знак"/>
    <w:basedOn w:val="a1"/>
    <w:link w:val="5"/>
    <w:rsid w:val="00B932FB"/>
    <w:rPr>
      <w:rFonts w:ascii="Arial" w:hAnsi="Arial" w:cs="TimesDL"/>
      <w:b/>
      <w:bCs/>
      <w:i/>
      <w:iCs/>
      <w:sz w:val="24"/>
      <w:szCs w:val="26"/>
    </w:rPr>
  </w:style>
  <w:style w:type="paragraph" w:styleId="23">
    <w:name w:val="Body Text 2"/>
    <w:basedOn w:val="a0"/>
    <w:link w:val="24"/>
    <w:uiPriority w:val="99"/>
    <w:semiHidden/>
    <w:unhideWhenUsed/>
    <w:rsid w:val="00B932FB"/>
    <w:pPr>
      <w:spacing w:after="120" w:line="480" w:lineRule="auto"/>
    </w:pPr>
  </w:style>
  <w:style w:type="character" w:customStyle="1" w:styleId="24">
    <w:name w:val="Основной текст 2 Знак"/>
    <w:basedOn w:val="a1"/>
    <w:link w:val="23"/>
    <w:uiPriority w:val="99"/>
    <w:semiHidden/>
    <w:rsid w:val="00B932FB"/>
    <w:rPr>
      <w:rFonts w:ascii="Arial" w:hAnsi="Arial"/>
      <w:sz w:val="24"/>
    </w:rPr>
  </w:style>
  <w:style w:type="character" w:customStyle="1" w:styleId="60">
    <w:name w:val="Заголовок 6 Знак"/>
    <w:aliases w:val="Italic Знак,Bold Знак,Bold heading Знак,OG Distribution Знак,Стиль 6 Знак,Heading 6 NOT IN USE Знак,Заголовок 6_старый Знак,arial cyr Знак"/>
    <w:basedOn w:val="a1"/>
    <w:link w:val="6"/>
    <w:rsid w:val="00B932FB"/>
    <w:rPr>
      <w:rFonts w:ascii="TimesDL" w:hAnsi="TimesDL"/>
      <w:b/>
      <w:noProof/>
      <w:sz w:val="24"/>
      <w:lang w:val="en-US" w:eastAsia="en-US"/>
    </w:rPr>
  </w:style>
  <w:style w:type="character" w:customStyle="1" w:styleId="70">
    <w:name w:val="Заголовок 7 Знак"/>
    <w:aliases w:val="Not in Use Знак,Italics Знак,Itallics Знак,Heading 7 NOT IN USE Знак, Heading 7 NOT IN USE Знак,00 Знак, 00 Знак"/>
    <w:basedOn w:val="a1"/>
    <w:link w:val="7"/>
    <w:rsid w:val="00B932FB"/>
    <w:rPr>
      <w:rFonts w:ascii="TimesDL" w:hAnsi="TimesDL"/>
      <w:b/>
      <w:noProof/>
      <w:sz w:val="24"/>
      <w:lang w:val="en-US" w:eastAsia="en-US"/>
    </w:rPr>
  </w:style>
  <w:style w:type="character" w:customStyle="1" w:styleId="80">
    <w:name w:val="Заголовок 8 Знак"/>
    <w:aliases w:val="not In use Знак,Heading 8 NOT IN USE Знак,GFDSN H Знак, Heading 8 NOT IN USE Знак"/>
    <w:basedOn w:val="a1"/>
    <w:link w:val="8"/>
    <w:rsid w:val="00B932FB"/>
    <w:rPr>
      <w:rFonts w:ascii="Arial" w:hAnsi="Arial"/>
      <w:i/>
      <w:sz w:val="22"/>
      <w:lang w:val="en-US" w:eastAsia="en-US"/>
    </w:rPr>
  </w:style>
  <w:style w:type="character" w:customStyle="1" w:styleId="90">
    <w:name w:val="Заголовок 9 Знак"/>
    <w:aliases w:val="Not in use Знак,After Section Знак, Heading 9 NOT IN USE Знак,Прил.7.63 Знак"/>
    <w:basedOn w:val="a1"/>
    <w:link w:val="9"/>
    <w:rsid w:val="00B932FB"/>
    <w:rPr>
      <w:rFonts w:ascii="Arial" w:hAnsi="Arial"/>
      <w:sz w:val="22"/>
      <w:lang w:val="en-US" w:eastAsia="en-US"/>
    </w:rPr>
  </w:style>
  <w:style w:type="character" w:customStyle="1" w:styleId="32">
    <w:name w:val="Заголовок 3 Знак2"/>
    <w:aliases w:val="EIA H3 Знак3,- 1.1.1 Знак3,Topic Знак3,Заголовок 3 Знак Знак3,lvm 3 Знак3,H3 Знак3,Header 3 Знак3,HAL 3 Знак3,Heading 3 Char Знак3,WEMS3 Знак3,Heading 3 Char Char Char Char Char Char Char Char Char Char Знак3,Main Heading1 Знак3"/>
    <w:basedOn w:val="a1"/>
    <w:uiPriority w:val="99"/>
    <w:locked/>
    <w:rsid w:val="00B932FB"/>
    <w:rPr>
      <w:rFonts w:ascii="Arial" w:hAnsi="Arial" w:cs="TimesDL"/>
      <w:b/>
      <w:bCs/>
      <w:i/>
      <w:sz w:val="24"/>
      <w:szCs w:val="26"/>
    </w:rPr>
  </w:style>
  <w:style w:type="character" w:customStyle="1" w:styleId="42">
    <w:name w:val="Заголовок 4 Знак2"/>
    <w:aliases w:val="EIA H4 Знак1,- 1.1.1.1 Знак2,lvm 4 Знак,HAL 4 Знак,§1.1.1.1. Знак,Report4 Знак,- 1.1.1.11 Знак,- 1.1.1.12 Знак,- 1.1.1.13 Знак,- 1.1.1.14 Знак,Map Title Знак,Заголовок 4 Знак Знак1,EIA H4 Знак Знак1,- 1.1.1.1 Знак Знак1,D&amp;M Знак"/>
    <w:basedOn w:val="a1"/>
    <w:uiPriority w:val="99"/>
    <w:rsid w:val="00B932FB"/>
    <w:rPr>
      <w:rFonts w:ascii="Arial" w:hAnsi="Arial" w:cs="TimesDL"/>
      <w:bCs/>
      <w:i/>
      <w:sz w:val="24"/>
      <w:szCs w:val="28"/>
    </w:rPr>
  </w:style>
  <w:style w:type="character" w:customStyle="1" w:styleId="51">
    <w:name w:val="Заголовок 5 Знак1"/>
    <w:aliases w:val="EIA H5 Знак,Underline Знак,Bold Underline Знак,Заголовок 5 Знак Знак,lvm5 Знак,Underline1 Знак,Underline2 Знак,Underline3 Знак,Underline4 Знак,Underline5 Знак,Underline6 Знак,Underline7 Знак,Underline8 Знак,Underline9 Знак"/>
    <w:basedOn w:val="a1"/>
    <w:rsid w:val="00B932FB"/>
    <w:rPr>
      <w:rFonts w:ascii="Arial" w:hAnsi="Arial" w:cs="TimesDL"/>
      <w:b/>
      <w:bCs/>
      <w:i/>
      <w:iCs/>
      <w:sz w:val="24"/>
      <w:szCs w:val="26"/>
    </w:rPr>
  </w:style>
  <w:style w:type="paragraph" w:styleId="12">
    <w:name w:val="toc 1"/>
    <w:basedOn w:val="a0"/>
    <w:next w:val="a0"/>
    <w:autoRedefine/>
    <w:uiPriority w:val="39"/>
    <w:qFormat/>
    <w:rsid w:val="00B932FB"/>
    <w:pPr>
      <w:tabs>
        <w:tab w:val="right" w:leader="dot" w:pos="9639"/>
      </w:tabs>
      <w:spacing w:before="240"/>
      <w:ind w:left="567" w:right="-2" w:hanging="567"/>
      <w:jc w:val="left"/>
    </w:pPr>
    <w:rPr>
      <w:b/>
      <w:caps/>
      <w:noProof/>
      <w:sz w:val="28"/>
      <w:szCs w:val="28"/>
    </w:rPr>
  </w:style>
  <w:style w:type="paragraph" w:styleId="a4">
    <w:name w:val="caption"/>
    <w:aliases w:val="Название объекта Знак Знак Знак,Название объекта Знак Знак,Название объекта Знак Знак Знак Знак Знак Знак,Название объекта Знак Знак Знак Знак Знак Знак Знак,Название объекта Знак Знак Знак Знак Знак Знак Знак Знак,EAC_Object_Name, Знак"/>
    <w:basedOn w:val="a0"/>
    <w:next w:val="a0"/>
    <w:link w:val="a5"/>
    <w:qFormat/>
    <w:rsid w:val="00B926A4"/>
    <w:pPr>
      <w:keepNext/>
      <w:numPr>
        <w:ilvl w:val="12"/>
      </w:numPr>
      <w:spacing w:before="120" w:line="240" w:lineRule="auto"/>
      <w:ind w:left="851"/>
      <w:jc w:val="center"/>
    </w:pPr>
    <w:rPr>
      <w:kern w:val="16"/>
      <w:sz w:val="20"/>
    </w:rPr>
  </w:style>
  <w:style w:type="character" w:customStyle="1" w:styleId="a5">
    <w:name w:val="Название объекта Знак"/>
    <w:aliases w:val="Название объекта Знак Знак Знак Знак,Название объекта Знак Знак Знак1,Название объекта Знак Знак Знак Знак Знак Знак Знак1,Название объекта Знак Знак Знак Знак Знак Знак Знак Знак1,EAC_Object_Name Знак, Знак Знак"/>
    <w:basedOn w:val="a1"/>
    <w:link w:val="a4"/>
    <w:rsid w:val="00B926A4"/>
    <w:rPr>
      <w:rFonts w:ascii="Arial" w:hAnsi="Arial"/>
      <w:kern w:val="16"/>
    </w:rPr>
  </w:style>
  <w:style w:type="paragraph" w:styleId="a6">
    <w:name w:val="Title"/>
    <w:aliases w:val="Название глав"/>
    <w:basedOn w:val="a0"/>
    <w:link w:val="a7"/>
    <w:uiPriority w:val="99"/>
    <w:qFormat/>
    <w:rsid w:val="00B932FB"/>
    <w:pPr>
      <w:spacing w:after="0" w:line="240" w:lineRule="auto"/>
      <w:ind w:left="0"/>
      <w:jc w:val="center"/>
    </w:pPr>
    <w:rPr>
      <w:rFonts w:ascii="Times New Roman" w:hAnsi="Times New Roman"/>
      <w:b/>
      <w:bCs/>
      <w:sz w:val="28"/>
      <w:szCs w:val="24"/>
    </w:rPr>
  </w:style>
  <w:style w:type="character" w:customStyle="1" w:styleId="a7">
    <w:name w:val="Название Знак"/>
    <w:aliases w:val="Название глав Знак"/>
    <w:basedOn w:val="a1"/>
    <w:link w:val="a6"/>
    <w:uiPriority w:val="99"/>
    <w:rsid w:val="00B932FB"/>
    <w:rPr>
      <w:b/>
      <w:bCs/>
      <w:sz w:val="28"/>
      <w:szCs w:val="24"/>
    </w:rPr>
  </w:style>
  <w:style w:type="paragraph" w:styleId="a8">
    <w:name w:val="Body Text"/>
    <w:aliases w:val="AETC-Body,DNV-Body,AETC-Body1,DNV-Body1,???????? ????? ??????????,Îñíîâíîé òåêñò ëèòåðàòóðà,Основной текст литература,Таймс Нью,Основной текст Знак Знак,Îñíîâíîé òåêñò Çíàê Çíàê,Iniiaiie oaeno Ciae Ciae,Знак Знак,Основной текст Знак2 Знак"/>
    <w:basedOn w:val="a0"/>
    <w:link w:val="a9"/>
    <w:qFormat/>
    <w:rsid w:val="00B932FB"/>
  </w:style>
  <w:style w:type="character" w:customStyle="1" w:styleId="a9">
    <w:name w:val="Основной текст Знак"/>
    <w:aliases w:val="AETC-Body Знак,DNV-Body Знак,AETC-Body1 Знак,DNV-Body1 Знак,???????? ????? ?????????? Знак,Îñíîâíîé òåêñò ëèòåðàòóðà Знак,Основной текст литература Знак,Таймс Нью Знак,Основной текст Знак Знак Знак,Îñíîâíîé òåêñò Çíàê Çíàê Знак"/>
    <w:basedOn w:val="a1"/>
    <w:link w:val="a8"/>
    <w:rsid w:val="00B932FB"/>
    <w:rPr>
      <w:rFonts w:ascii="Arial" w:hAnsi="Arial"/>
      <w:sz w:val="24"/>
    </w:rPr>
  </w:style>
  <w:style w:type="paragraph" w:styleId="aa">
    <w:name w:val="Subtitle"/>
    <w:basedOn w:val="a0"/>
    <w:link w:val="ab"/>
    <w:qFormat/>
    <w:rsid w:val="00B932FB"/>
    <w:pPr>
      <w:spacing w:after="0" w:line="240" w:lineRule="auto"/>
      <w:ind w:left="0"/>
      <w:jc w:val="left"/>
    </w:pPr>
    <w:rPr>
      <w:rFonts w:ascii="Times New Roman" w:hAnsi="Times New Roman"/>
      <w:b/>
      <w:sz w:val="28"/>
      <w:szCs w:val="24"/>
    </w:rPr>
  </w:style>
  <w:style w:type="character" w:customStyle="1" w:styleId="ab">
    <w:name w:val="Подзаголовок Знак"/>
    <w:basedOn w:val="a1"/>
    <w:link w:val="aa"/>
    <w:rsid w:val="00B932FB"/>
    <w:rPr>
      <w:b/>
      <w:sz w:val="28"/>
      <w:szCs w:val="24"/>
    </w:rPr>
  </w:style>
  <w:style w:type="character" w:styleId="ac">
    <w:name w:val="Strong"/>
    <w:basedOn w:val="a1"/>
    <w:qFormat/>
    <w:rsid w:val="00B932FB"/>
    <w:rPr>
      <w:b/>
      <w:bCs/>
    </w:rPr>
  </w:style>
  <w:style w:type="character" w:styleId="ad">
    <w:name w:val="Emphasis"/>
    <w:basedOn w:val="a1"/>
    <w:uiPriority w:val="20"/>
    <w:qFormat/>
    <w:rsid w:val="00B932FB"/>
    <w:rPr>
      <w:i/>
      <w:iCs/>
      <w:sz w:val="24"/>
      <w:szCs w:val="24"/>
      <w:bdr w:val="none" w:sz="0" w:space="0" w:color="auto" w:frame="1"/>
      <w:shd w:val="clear" w:color="auto" w:fill="auto"/>
      <w:vertAlign w:val="baseline"/>
    </w:rPr>
  </w:style>
  <w:style w:type="paragraph" w:styleId="ae">
    <w:name w:val="No Spacing"/>
    <w:aliases w:val="Приложения"/>
    <w:basedOn w:val="a0"/>
    <w:link w:val="af"/>
    <w:uiPriority w:val="99"/>
    <w:qFormat/>
    <w:rsid w:val="00B932FB"/>
    <w:pPr>
      <w:spacing w:after="0" w:line="240" w:lineRule="auto"/>
      <w:ind w:left="0"/>
      <w:jc w:val="left"/>
    </w:pPr>
    <w:rPr>
      <w:rFonts w:ascii="Calibri" w:eastAsia="Calibri" w:hAnsi="Calibri"/>
      <w:sz w:val="22"/>
      <w:szCs w:val="22"/>
      <w:lang w:eastAsia="en-US"/>
    </w:rPr>
  </w:style>
  <w:style w:type="character" w:customStyle="1" w:styleId="af">
    <w:name w:val="Без интервала Знак"/>
    <w:aliases w:val="Приложения Знак"/>
    <w:basedOn w:val="a1"/>
    <w:link w:val="ae"/>
    <w:uiPriority w:val="99"/>
    <w:rsid w:val="00B932FB"/>
    <w:rPr>
      <w:rFonts w:ascii="Calibri" w:eastAsia="Calibri" w:hAnsi="Calibri"/>
      <w:sz w:val="22"/>
      <w:szCs w:val="22"/>
      <w:lang w:eastAsia="en-US"/>
    </w:rPr>
  </w:style>
  <w:style w:type="paragraph" w:styleId="af0">
    <w:name w:val="List Paragraph"/>
    <w:basedOn w:val="a0"/>
    <w:link w:val="af1"/>
    <w:uiPriority w:val="34"/>
    <w:qFormat/>
    <w:rsid w:val="00B932FB"/>
    <w:pPr>
      <w:spacing w:after="0" w:line="240" w:lineRule="auto"/>
      <w:ind w:left="720"/>
      <w:contextualSpacing/>
      <w:jc w:val="left"/>
    </w:pPr>
    <w:rPr>
      <w:szCs w:val="24"/>
    </w:rPr>
  </w:style>
  <w:style w:type="character" w:customStyle="1" w:styleId="af1">
    <w:name w:val="Абзац списка Знак"/>
    <w:link w:val="af0"/>
    <w:uiPriority w:val="34"/>
    <w:locked/>
    <w:rsid w:val="0034779C"/>
    <w:rPr>
      <w:rFonts w:ascii="Arial" w:hAnsi="Arial"/>
      <w:sz w:val="24"/>
      <w:szCs w:val="24"/>
    </w:rPr>
  </w:style>
  <w:style w:type="paragraph" w:styleId="af2">
    <w:name w:val="Intense Quote"/>
    <w:basedOn w:val="a0"/>
    <w:next w:val="a0"/>
    <w:link w:val="af3"/>
    <w:uiPriority w:val="30"/>
    <w:qFormat/>
    <w:rsid w:val="00B932FB"/>
    <w:pPr>
      <w:pBdr>
        <w:bottom w:val="single" w:sz="4" w:space="4" w:color="4F81BD" w:themeColor="accent1"/>
      </w:pBdr>
      <w:spacing w:before="200" w:after="280"/>
      <w:ind w:left="936" w:right="936"/>
    </w:pPr>
    <w:rPr>
      <w:b/>
      <w:bCs/>
      <w:i/>
      <w:iCs/>
      <w:color w:val="4F81BD" w:themeColor="accent1"/>
    </w:rPr>
  </w:style>
  <w:style w:type="character" w:customStyle="1" w:styleId="af3">
    <w:name w:val="Выделенная цитата Знак"/>
    <w:basedOn w:val="a1"/>
    <w:link w:val="af2"/>
    <w:uiPriority w:val="30"/>
    <w:rsid w:val="00B932FB"/>
    <w:rPr>
      <w:rFonts w:ascii="Arial" w:hAnsi="Arial"/>
      <w:b/>
      <w:bCs/>
      <w:i/>
      <w:iCs/>
      <w:color w:val="4F81BD" w:themeColor="accent1"/>
      <w:sz w:val="24"/>
    </w:rPr>
  </w:style>
  <w:style w:type="character" w:styleId="af4">
    <w:name w:val="Subtle Reference"/>
    <w:basedOn w:val="a1"/>
    <w:qFormat/>
    <w:rsid w:val="00B932FB"/>
    <w:rPr>
      <w:smallCaps/>
      <w:color w:val="C0504D"/>
      <w:u w:val="single"/>
    </w:rPr>
  </w:style>
  <w:style w:type="character" w:styleId="af5">
    <w:name w:val="Book Title"/>
    <w:uiPriority w:val="33"/>
    <w:qFormat/>
    <w:rsid w:val="00B932FB"/>
    <w:rPr>
      <w:b/>
      <w:bCs/>
      <w:smallCaps/>
      <w:spacing w:val="5"/>
    </w:rPr>
  </w:style>
  <w:style w:type="paragraph" w:styleId="af6">
    <w:name w:val="TOC Heading"/>
    <w:basedOn w:val="10"/>
    <w:next w:val="a0"/>
    <w:uiPriority w:val="39"/>
    <w:qFormat/>
    <w:rsid w:val="00B932FB"/>
    <w:pPr>
      <w:keepLines/>
      <w:numPr>
        <w:numId w:val="0"/>
      </w:numPr>
      <w:tabs>
        <w:tab w:val="clear" w:pos="851"/>
      </w:tabs>
      <w:spacing w:before="480" w:after="0" w:line="276" w:lineRule="auto"/>
      <w:outlineLvl w:val="9"/>
    </w:pPr>
    <w:rPr>
      <w:rFonts w:ascii="Cambria" w:hAnsi="Cambria" w:cs="Times New Roman"/>
      <w:caps w:val="0"/>
      <w:color w:val="365F91"/>
      <w:kern w:val="0"/>
      <w:szCs w:val="28"/>
      <w:lang w:eastAsia="en-US"/>
    </w:rPr>
  </w:style>
  <w:style w:type="paragraph" w:customStyle="1" w:styleId="af7">
    <w:name w:val="Таблица название"/>
    <w:basedOn w:val="a0"/>
    <w:link w:val="af8"/>
    <w:qFormat/>
    <w:rsid w:val="00B932FB"/>
    <w:pPr>
      <w:keepNext/>
      <w:keepLines/>
      <w:spacing w:before="120"/>
      <w:jc w:val="left"/>
    </w:pPr>
    <w:rPr>
      <w:rFonts w:cs="TimesDL"/>
      <w:sz w:val="20"/>
    </w:rPr>
  </w:style>
  <w:style w:type="character" w:customStyle="1" w:styleId="af8">
    <w:name w:val="Таблица название Знак Знак"/>
    <w:basedOn w:val="a1"/>
    <w:link w:val="af7"/>
    <w:rsid w:val="00B932FB"/>
    <w:rPr>
      <w:rFonts w:ascii="Arial" w:hAnsi="Arial" w:cs="TimesDL"/>
    </w:rPr>
  </w:style>
  <w:style w:type="paragraph" w:customStyle="1" w:styleId="af9">
    <w:name w:val="Нижний правый колонтитул"/>
    <w:qFormat/>
    <w:rsid w:val="00B932FB"/>
    <w:pPr>
      <w:jc w:val="right"/>
    </w:pPr>
    <w:rPr>
      <w:rFonts w:ascii="Arial" w:hAnsi="Arial"/>
      <w:szCs w:val="12"/>
    </w:rPr>
  </w:style>
  <w:style w:type="paragraph" w:customStyle="1" w:styleId="afa">
    <w:name w:val="Таблица"/>
    <w:basedOn w:val="a0"/>
    <w:link w:val="afb"/>
    <w:qFormat/>
    <w:rsid w:val="00B932FB"/>
    <w:pPr>
      <w:spacing w:before="40" w:after="40" w:line="240" w:lineRule="auto"/>
      <w:ind w:left="0"/>
      <w:jc w:val="left"/>
    </w:pPr>
    <w:rPr>
      <w:sz w:val="20"/>
      <w:lang w:val="en-US" w:eastAsia="en-US"/>
    </w:rPr>
  </w:style>
  <w:style w:type="character" w:customStyle="1" w:styleId="afb">
    <w:name w:val="Таблица Знак"/>
    <w:basedOn w:val="a1"/>
    <w:link w:val="afa"/>
    <w:rsid w:val="00B932FB"/>
    <w:rPr>
      <w:rFonts w:ascii="Arial" w:hAnsi="Arial"/>
      <w:lang w:val="en-US" w:eastAsia="en-US"/>
    </w:rPr>
  </w:style>
  <w:style w:type="paragraph" w:customStyle="1" w:styleId="120">
    <w:name w:val="Абзац списка12"/>
    <w:basedOn w:val="a0"/>
    <w:qFormat/>
    <w:rsid w:val="00B932FB"/>
    <w:pPr>
      <w:spacing w:after="0" w:line="240" w:lineRule="auto"/>
      <w:ind w:left="720"/>
      <w:jc w:val="left"/>
    </w:pPr>
    <w:rPr>
      <w:rFonts w:ascii="Times New Roman" w:eastAsia="Calibri" w:hAnsi="Times New Roman"/>
      <w:color w:val="000000"/>
      <w:szCs w:val="24"/>
    </w:rPr>
  </w:style>
  <w:style w:type="paragraph" w:customStyle="1" w:styleId="Contents">
    <w:name w:val="Contents"/>
    <w:basedOn w:val="10"/>
    <w:next w:val="a0"/>
    <w:autoRedefine/>
    <w:unhideWhenUsed/>
    <w:qFormat/>
    <w:rsid w:val="00B932FB"/>
    <w:pPr>
      <w:keepLines/>
      <w:numPr>
        <w:numId w:val="0"/>
      </w:numPr>
      <w:tabs>
        <w:tab w:val="clear" w:pos="851"/>
      </w:tabs>
      <w:spacing w:before="0" w:after="240" w:line="240" w:lineRule="auto"/>
      <w:jc w:val="center"/>
      <w:outlineLvl w:val="9"/>
    </w:pPr>
    <w:rPr>
      <w:rFonts w:ascii="Times New Roman" w:hAnsi="Times New Roman" w:cs="Times New Roman"/>
      <w:caps w:val="0"/>
      <w:kern w:val="0"/>
      <w:szCs w:val="28"/>
      <w:lang w:eastAsia="en-US"/>
    </w:rPr>
  </w:style>
  <w:style w:type="paragraph" w:customStyle="1" w:styleId="41">
    <w:name w:val="Стиль4"/>
    <w:basedOn w:val="12"/>
    <w:link w:val="43"/>
    <w:uiPriority w:val="99"/>
    <w:qFormat/>
    <w:rsid w:val="00B932FB"/>
    <w:pPr>
      <w:tabs>
        <w:tab w:val="clear" w:pos="9639"/>
        <w:tab w:val="right" w:leader="dot" w:pos="10100"/>
      </w:tabs>
      <w:spacing w:before="120" w:line="240" w:lineRule="auto"/>
      <w:ind w:left="0" w:right="0" w:firstLine="0"/>
    </w:pPr>
    <w:rPr>
      <w:rFonts w:cs="Arial"/>
      <w:bCs/>
      <w:noProof w:val="0"/>
      <w:sz w:val="24"/>
      <w:szCs w:val="24"/>
    </w:rPr>
  </w:style>
  <w:style w:type="character" w:customStyle="1" w:styleId="43">
    <w:name w:val="Стиль4 Знак"/>
    <w:basedOn w:val="a1"/>
    <w:link w:val="41"/>
    <w:uiPriority w:val="99"/>
    <w:rsid w:val="00B932FB"/>
    <w:rPr>
      <w:rFonts w:ascii="Arial" w:hAnsi="Arial" w:cs="Arial"/>
      <w:b/>
      <w:bCs/>
      <w:caps/>
      <w:sz w:val="24"/>
      <w:szCs w:val="24"/>
    </w:rPr>
  </w:style>
  <w:style w:type="paragraph" w:customStyle="1" w:styleId="EACContents">
    <w:name w:val="EAC_Contents"/>
    <w:basedOn w:val="10"/>
    <w:next w:val="a0"/>
    <w:unhideWhenUsed/>
    <w:qFormat/>
    <w:rsid w:val="00B932FB"/>
    <w:pPr>
      <w:keepLines/>
      <w:numPr>
        <w:numId w:val="0"/>
      </w:numPr>
      <w:tabs>
        <w:tab w:val="clear" w:pos="851"/>
      </w:tabs>
      <w:spacing w:before="480" w:after="0" w:line="276" w:lineRule="auto"/>
      <w:outlineLvl w:val="9"/>
    </w:pPr>
    <w:rPr>
      <w:rFonts w:cs="Times New Roman"/>
      <w:kern w:val="0"/>
      <w:szCs w:val="20"/>
      <w:lang w:eastAsia="en-US"/>
    </w:rPr>
  </w:style>
  <w:style w:type="character" w:customStyle="1" w:styleId="13">
    <w:name w:val="Сильное выделение1"/>
    <w:basedOn w:val="a1"/>
    <w:qFormat/>
    <w:rsid w:val="00B932FB"/>
    <w:rPr>
      <w:b/>
      <w:bCs/>
      <w:i/>
      <w:iCs/>
      <w:color w:val="4F81BD"/>
    </w:rPr>
  </w:style>
  <w:style w:type="paragraph" w:customStyle="1" w:styleId="14">
    <w:name w:val="Без интервала1"/>
    <w:qFormat/>
    <w:rsid w:val="00B932FB"/>
    <w:rPr>
      <w:rFonts w:ascii="Calibri" w:eastAsia="Calibri" w:hAnsi="Calibri"/>
      <w:sz w:val="22"/>
      <w:szCs w:val="22"/>
      <w:lang w:eastAsia="en-US"/>
    </w:rPr>
  </w:style>
  <w:style w:type="paragraph" w:customStyle="1" w:styleId="afc">
    <w:name w:val="Название таблиц"/>
    <w:basedOn w:val="a0"/>
    <w:qFormat/>
    <w:rsid w:val="00B932FB"/>
    <w:pPr>
      <w:spacing w:before="240" w:after="0" w:line="240" w:lineRule="auto"/>
      <w:ind w:left="0"/>
    </w:pPr>
    <w:rPr>
      <w:rFonts w:ascii="Times New Roman" w:hAnsi="Times New Roman"/>
      <w:bCs/>
      <w:sz w:val="22"/>
      <w:szCs w:val="18"/>
      <w:lang w:val="en-US"/>
    </w:rPr>
  </w:style>
  <w:style w:type="paragraph" w:customStyle="1" w:styleId="110">
    <w:name w:val="Абзац списка11"/>
    <w:basedOn w:val="a0"/>
    <w:qFormat/>
    <w:rsid w:val="00B932FB"/>
    <w:pPr>
      <w:spacing w:after="0" w:line="240" w:lineRule="auto"/>
      <w:ind w:left="720"/>
      <w:jc w:val="left"/>
    </w:pPr>
    <w:rPr>
      <w:rFonts w:ascii="Times New Roman" w:eastAsia="Calibri" w:hAnsi="Times New Roman"/>
      <w:color w:val="000000"/>
      <w:szCs w:val="24"/>
    </w:rPr>
  </w:style>
  <w:style w:type="paragraph" w:customStyle="1" w:styleId="-1">
    <w:name w:val="Таблица-1"/>
    <w:basedOn w:val="a0"/>
    <w:link w:val="-10"/>
    <w:qFormat/>
    <w:rsid w:val="00B932FB"/>
    <w:pPr>
      <w:spacing w:before="40" w:after="40" w:line="240" w:lineRule="auto"/>
      <w:ind w:left="0"/>
    </w:pPr>
    <w:rPr>
      <w:sz w:val="20"/>
      <w:szCs w:val="24"/>
    </w:rPr>
  </w:style>
  <w:style w:type="character" w:customStyle="1" w:styleId="-10">
    <w:name w:val="Таблица-1 Знак"/>
    <w:link w:val="-1"/>
    <w:rsid w:val="00B932FB"/>
    <w:rPr>
      <w:rFonts w:ascii="Arial" w:hAnsi="Arial"/>
      <w:szCs w:val="24"/>
    </w:rPr>
  </w:style>
  <w:style w:type="paragraph" w:customStyle="1" w:styleId="TableParagraph">
    <w:name w:val="Table Paragraph"/>
    <w:basedOn w:val="a0"/>
    <w:uiPriority w:val="1"/>
    <w:qFormat/>
    <w:rsid w:val="00B932FB"/>
    <w:pPr>
      <w:widowControl w:val="0"/>
      <w:autoSpaceDE w:val="0"/>
      <w:autoSpaceDN w:val="0"/>
      <w:adjustRightInd w:val="0"/>
      <w:spacing w:after="0" w:line="240" w:lineRule="auto"/>
      <w:ind w:left="0"/>
      <w:jc w:val="left"/>
    </w:pPr>
    <w:rPr>
      <w:rFonts w:ascii="Times New Roman" w:hAnsi="Times New Roman"/>
      <w:szCs w:val="24"/>
    </w:rPr>
  </w:style>
  <w:style w:type="paragraph" w:customStyle="1" w:styleId="15">
    <w:name w:val="Заголовок оглавления1"/>
    <w:basedOn w:val="10"/>
    <w:next w:val="a0"/>
    <w:uiPriority w:val="39"/>
    <w:qFormat/>
    <w:rsid w:val="00B932FB"/>
    <w:pPr>
      <w:keepLines/>
      <w:numPr>
        <w:numId w:val="0"/>
      </w:numPr>
      <w:tabs>
        <w:tab w:val="clear" w:pos="851"/>
      </w:tabs>
      <w:spacing w:before="480" w:after="0" w:line="276" w:lineRule="auto"/>
      <w:outlineLvl w:val="9"/>
    </w:pPr>
    <w:rPr>
      <w:rFonts w:ascii="Cambria" w:hAnsi="Cambria" w:cs="Cambria"/>
      <w:caps w:val="0"/>
      <w:color w:val="365F91"/>
      <w:kern w:val="0"/>
      <w:szCs w:val="28"/>
      <w:lang w:eastAsia="en-US"/>
    </w:rPr>
  </w:style>
  <w:style w:type="paragraph" w:customStyle="1" w:styleId="25">
    <w:name w:val="Заголовок оглавления2"/>
    <w:basedOn w:val="10"/>
    <w:next w:val="a0"/>
    <w:uiPriority w:val="99"/>
    <w:qFormat/>
    <w:rsid w:val="00B932FB"/>
    <w:pPr>
      <w:keepLines/>
      <w:numPr>
        <w:numId w:val="0"/>
      </w:numPr>
      <w:tabs>
        <w:tab w:val="clear" w:pos="851"/>
      </w:tabs>
      <w:spacing w:before="480" w:after="0" w:line="276" w:lineRule="auto"/>
      <w:outlineLvl w:val="9"/>
    </w:pPr>
    <w:rPr>
      <w:rFonts w:ascii="Cambria" w:hAnsi="Cambria" w:cs="Cambria"/>
      <w:caps w:val="0"/>
      <w:color w:val="365F91"/>
      <w:kern w:val="0"/>
      <w:szCs w:val="28"/>
      <w:lang w:eastAsia="en-US"/>
    </w:rPr>
  </w:style>
  <w:style w:type="paragraph" w:customStyle="1" w:styleId="afd">
    <w:name w:val="Рисунок подпись"/>
    <w:basedOn w:val="a0"/>
    <w:link w:val="afe"/>
    <w:qFormat/>
    <w:rsid w:val="00B932FB"/>
    <w:pPr>
      <w:spacing w:before="120" w:line="240" w:lineRule="auto"/>
      <w:ind w:left="0"/>
      <w:jc w:val="center"/>
    </w:pPr>
    <w:rPr>
      <w:rFonts w:ascii="Times New Roman" w:hAnsi="Times New Roman"/>
      <w:b/>
      <w:szCs w:val="24"/>
    </w:rPr>
  </w:style>
  <w:style w:type="character" w:customStyle="1" w:styleId="afe">
    <w:name w:val="Рисунок подпись Знак"/>
    <w:link w:val="afd"/>
    <w:rsid w:val="00B932FB"/>
    <w:rPr>
      <w:b/>
      <w:sz w:val="24"/>
      <w:szCs w:val="24"/>
    </w:rPr>
  </w:style>
  <w:style w:type="paragraph" w:customStyle="1" w:styleId="aff">
    <w:name w:val="Рисунок посередине"/>
    <w:basedOn w:val="a0"/>
    <w:link w:val="aff0"/>
    <w:qFormat/>
    <w:rsid w:val="00B932FB"/>
    <w:pPr>
      <w:spacing w:before="40" w:after="40" w:line="240" w:lineRule="auto"/>
      <w:ind w:left="0"/>
      <w:jc w:val="center"/>
    </w:pPr>
    <w:rPr>
      <w:rFonts w:ascii="Times New Roman" w:hAnsi="Times New Roman"/>
      <w:szCs w:val="24"/>
    </w:rPr>
  </w:style>
  <w:style w:type="character" w:customStyle="1" w:styleId="aff0">
    <w:name w:val="Рисунок посередине Знак"/>
    <w:link w:val="aff"/>
    <w:rsid w:val="00B932FB"/>
    <w:rPr>
      <w:sz w:val="24"/>
      <w:szCs w:val="24"/>
    </w:rPr>
  </w:style>
  <w:style w:type="paragraph" w:customStyle="1" w:styleId="1-21">
    <w:name w:val="Средняя сетка 1 - Акцент 21"/>
    <w:basedOn w:val="a0"/>
    <w:qFormat/>
    <w:rsid w:val="00B932FB"/>
    <w:pPr>
      <w:spacing w:before="120" w:after="0" w:line="240" w:lineRule="auto"/>
      <w:ind w:left="720" w:firstLine="680"/>
      <w:contextualSpacing/>
    </w:pPr>
    <w:rPr>
      <w:rFonts w:ascii="Calibri" w:hAnsi="Calibri"/>
      <w:szCs w:val="24"/>
      <w:lang w:val="en-US" w:eastAsia="en-US" w:bidi="en-US"/>
    </w:rPr>
  </w:style>
  <w:style w:type="paragraph" w:customStyle="1" w:styleId="210">
    <w:name w:val="Цитата 21"/>
    <w:basedOn w:val="a0"/>
    <w:next w:val="a0"/>
    <w:link w:val="26"/>
    <w:qFormat/>
    <w:rsid w:val="00B932FB"/>
    <w:pPr>
      <w:spacing w:before="120" w:after="0" w:line="240" w:lineRule="auto"/>
      <w:ind w:left="0" w:firstLine="680"/>
    </w:pPr>
    <w:rPr>
      <w:rFonts w:ascii="Calibri" w:hAnsi="Calibri"/>
      <w:i/>
      <w:szCs w:val="24"/>
      <w:lang w:val="en-US" w:eastAsia="en-US" w:bidi="en-US"/>
    </w:rPr>
  </w:style>
  <w:style w:type="character" w:customStyle="1" w:styleId="26">
    <w:name w:val="Цитата 2 Знак"/>
    <w:link w:val="210"/>
    <w:rsid w:val="00B932FB"/>
    <w:rPr>
      <w:rFonts w:ascii="Calibri" w:hAnsi="Calibri"/>
      <w:i/>
      <w:sz w:val="24"/>
      <w:szCs w:val="24"/>
      <w:lang w:val="en-US" w:eastAsia="en-US" w:bidi="en-US"/>
    </w:rPr>
  </w:style>
  <w:style w:type="paragraph" w:customStyle="1" w:styleId="3-21">
    <w:name w:val="Средняя сетка 3 - Акцент 21"/>
    <w:basedOn w:val="a0"/>
    <w:next w:val="a0"/>
    <w:link w:val="3-2"/>
    <w:qFormat/>
    <w:rsid w:val="00B932FB"/>
    <w:pPr>
      <w:spacing w:before="120" w:after="0" w:line="240" w:lineRule="auto"/>
      <w:ind w:left="720" w:right="720" w:firstLine="680"/>
    </w:pPr>
    <w:rPr>
      <w:rFonts w:ascii="Calibri" w:hAnsi="Calibri"/>
      <w:b/>
      <w:i/>
      <w:szCs w:val="22"/>
      <w:lang w:val="en-US" w:eastAsia="en-US" w:bidi="en-US"/>
    </w:rPr>
  </w:style>
  <w:style w:type="character" w:customStyle="1" w:styleId="3-2">
    <w:name w:val="Средняя сетка 3 - Акцент 2 Знак"/>
    <w:link w:val="3-21"/>
    <w:rsid w:val="00B932FB"/>
    <w:rPr>
      <w:rFonts w:ascii="Calibri" w:hAnsi="Calibri"/>
      <w:b/>
      <w:i/>
      <w:sz w:val="24"/>
      <w:szCs w:val="22"/>
      <w:lang w:val="en-US" w:eastAsia="en-US" w:bidi="en-US"/>
    </w:rPr>
  </w:style>
  <w:style w:type="character" w:customStyle="1" w:styleId="16">
    <w:name w:val="Слабое выделение1"/>
    <w:qFormat/>
    <w:rsid w:val="00B932FB"/>
    <w:rPr>
      <w:i/>
      <w:color w:val="5A5A5A"/>
    </w:rPr>
  </w:style>
  <w:style w:type="character" w:customStyle="1" w:styleId="17">
    <w:name w:val="Слабая ссылка1"/>
    <w:qFormat/>
    <w:rsid w:val="00B932FB"/>
    <w:rPr>
      <w:sz w:val="24"/>
      <w:szCs w:val="24"/>
      <w:u w:val="single"/>
    </w:rPr>
  </w:style>
  <w:style w:type="character" w:customStyle="1" w:styleId="18">
    <w:name w:val="Сильная ссылка1"/>
    <w:qFormat/>
    <w:rsid w:val="00B932FB"/>
    <w:rPr>
      <w:b/>
      <w:sz w:val="24"/>
      <w:u w:val="single"/>
    </w:rPr>
  </w:style>
  <w:style w:type="character" w:customStyle="1" w:styleId="19">
    <w:name w:val="Название книги1"/>
    <w:qFormat/>
    <w:rsid w:val="00B932FB"/>
    <w:rPr>
      <w:rFonts w:ascii="Cambria" w:eastAsia="Times New Roman" w:hAnsi="Cambria"/>
      <w:b/>
      <w:i/>
      <w:sz w:val="24"/>
      <w:szCs w:val="24"/>
    </w:rPr>
  </w:style>
  <w:style w:type="paragraph" w:customStyle="1" w:styleId="aff1">
    <w:name w:val="Колонтитул эмблема"/>
    <w:basedOn w:val="a0"/>
    <w:link w:val="aff2"/>
    <w:qFormat/>
    <w:rsid w:val="00B932FB"/>
    <w:pPr>
      <w:spacing w:before="40" w:after="40" w:line="240" w:lineRule="auto"/>
      <w:ind w:left="0" w:firstLine="24"/>
    </w:pPr>
    <w:rPr>
      <w:rFonts w:ascii="Times New Roman" w:hAnsi="Times New Roman"/>
      <w:szCs w:val="24"/>
    </w:rPr>
  </w:style>
  <w:style w:type="character" w:customStyle="1" w:styleId="aff2">
    <w:name w:val="Колонтитул эмблема Знак"/>
    <w:link w:val="aff1"/>
    <w:rsid w:val="00B932FB"/>
    <w:rPr>
      <w:sz w:val="24"/>
      <w:szCs w:val="24"/>
    </w:rPr>
  </w:style>
  <w:style w:type="paragraph" w:customStyle="1" w:styleId="aff3">
    <w:name w:val="Название проекта"/>
    <w:basedOn w:val="a0"/>
    <w:link w:val="aff4"/>
    <w:qFormat/>
    <w:rsid w:val="00B932FB"/>
    <w:pPr>
      <w:spacing w:before="120" w:after="0" w:line="240" w:lineRule="auto"/>
      <w:ind w:left="0"/>
      <w:jc w:val="center"/>
    </w:pPr>
    <w:rPr>
      <w:b/>
      <w:sz w:val="20"/>
      <w:szCs w:val="24"/>
    </w:rPr>
  </w:style>
  <w:style w:type="character" w:customStyle="1" w:styleId="aff4">
    <w:name w:val="Название проекта Знак"/>
    <w:link w:val="aff3"/>
    <w:rsid w:val="00B932FB"/>
    <w:rPr>
      <w:rFonts w:ascii="Arial" w:hAnsi="Arial"/>
      <w:b/>
      <w:szCs w:val="24"/>
    </w:rPr>
  </w:style>
  <w:style w:type="paragraph" w:customStyle="1" w:styleId="aff5">
    <w:name w:val="Название документа"/>
    <w:basedOn w:val="aff3"/>
    <w:link w:val="aff6"/>
    <w:qFormat/>
    <w:rsid w:val="00B932FB"/>
    <w:rPr>
      <w:sz w:val="28"/>
    </w:rPr>
  </w:style>
  <w:style w:type="character" w:customStyle="1" w:styleId="aff6">
    <w:name w:val="Название документа Знак"/>
    <w:link w:val="aff5"/>
    <w:rsid w:val="00B932FB"/>
    <w:rPr>
      <w:rFonts w:ascii="Arial" w:hAnsi="Arial"/>
      <w:b/>
      <w:sz w:val="28"/>
      <w:szCs w:val="24"/>
    </w:rPr>
  </w:style>
  <w:style w:type="paragraph" w:customStyle="1" w:styleId="aff7">
    <w:name w:val="Колонтитул"/>
    <w:basedOn w:val="a0"/>
    <w:link w:val="aff8"/>
    <w:qFormat/>
    <w:rsid w:val="00B932FB"/>
    <w:pPr>
      <w:spacing w:before="40" w:after="40" w:line="240" w:lineRule="auto"/>
      <w:ind w:left="0" w:firstLine="680"/>
      <w:jc w:val="right"/>
    </w:pPr>
    <w:rPr>
      <w:rFonts w:ascii="Times New Roman" w:hAnsi="Times New Roman"/>
      <w:sz w:val="20"/>
      <w:szCs w:val="24"/>
    </w:rPr>
  </w:style>
  <w:style w:type="character" w:customStyle="1" w:styleId="aff8">
    <w:name w:val="Колонтитул Знак"/>
    <w:link w:val="aff7"/>
    <w:rsid w:val="00B932FB"/>
    <w:rPr>
      <w:szCs w:val="24"/>
    </w:rPr>
  </w:style>
  <w:style w:type="paragraph" w:customStyle="1" w:styleId="a">
    <w:name w:val="Список квадратики"/>
    <w:basedOn w:val="a0"/>
    <w:link w:val="aff9"/>
    <w:qFormat/>
    <w:rsid w:val="00B932FB"/>
    <w:pPr>
      <w:numPr>
        <w:numId w:val="1"/>
      </w:numPr>
      <w:spacing w:before="120" w:after="60" w:line="240" w:lineRule="auto"/>
    </w:pPr>
    <w:rPr>
      <w:rFonts w:ascii="Times New Roman" w:hAnsi="Times New Roman"/>
      <w:szCs w:val="24"/>
    </w:rPr>
  </w:style>
  <w:style w:type="character" w:customStyle="1" w:styleId="aff9">
    <w:name w:val="Список квадратики Знак"/>
    <w:link w:val="a"/>
    <w:rsid w:val="00B932FB"/>
    <w:rPr>
      <w:sz w:val="24"/>
      <w:szCs w:val="24"/>
    </w:rPr>
  </w:style>
  <w:style w:type="paragraph" w:customStyle="1" w:styleId="affa">
    <w:name w:val="Список для формул"/>
    <w:basedOn w:val="a"/>
    <w:link w:val="affb"/>
    <w:qFormat/>
    <w:rsid w:val="00B932FB"/>
    <w:pPr>
      <w:numPr>
        <w:numId w:val="0"/>
      </w:numPr>
      <w:ind w:left="2124"/>
    </w:pPr>
  </w:style>
  <w:style w:type="character" w:customStyle="1" w:styleId="affb">
    <w:name w:val="Список для формул Знак"/>
    <w:basedOn w:val="aff9"/>
    <w:link w:val="affa"/>
    <w:rsid w:val="00B932FB"/>
    <w:rPr>
      <w:sz w:val="24"/>
      <w:szCs w:val="24"/>
    </w:rPr>
  </w:style>
  <w:style w:type="paragraph" w:customStyle="1" w:styleId="affc">
    <w:name w:val="Колонтитул ГТ"/>
    <w:link w:val="affd"/>
    <w:qFormat/>
    <w:rsid w:val="00B932FB"/>
    <w:pPr>
      <w:tabs>
        <w:tab w:val="center" w:pos="4677"/>
        <w:tab w:val="right" w:pos="9355"/>
      </w:tabs>
      <w:jc w:val="right"/>
    </w:pPr>
    <w:rPr>
      <w:szCs w:val="24"/>
    </w:rPr>
  </w:style>
  <w:style w:type="character" w:customStyle="1" w:styleId="affd">
    <w:name w:val="Колонтитул ГТ Знак"/>
    <w:basedOn w:val="a1"/>
    <w:link w:val="affc"/>
    <w:rsid w:val="00B932FB"/>
    <w:rPr>
      <w:szCs w:val="24"/>
    </w:rPr>
  </w:style>
  <w:style w:type="paragraph" w:styleId="affe">
    <w:name w:val="header"/>
    <w:aliases w:val="header"/>
    <w:basedOn w:val="a0"/>
    <w:link w:val="afff"/>
    <w:unhideWhenUsed/>
    <w:rsid w:val="00B932FB"/>
    <w:pPr>
      <w:tabs>
        <w:tab w:val="center" w:pos="4677"/>
        <w:tab w:val="right" w:pos="9355"/>
      </w:tabs>
      <w:spacing w:before="0" w:after="0" w:line="240" w:lineRule="auto"/>
    </w:pPr>
  </w:style>
  <w:style w:type="character" w:customStyle="1" w:styleId="afff">
    <w:name w:val="Верхний колонтитул Знак"/>
    <w:aliases w:val="header Знак"/>
    <w:basedOn w:val="a1"/>
    <w:link w:val="affe"/>
    <w:rsid w:val="00B932FB"/>
    <w:rPr>
      <w:rFonts w:ascii="Arial" w:hAnsi="Arial"/>
      <w:sz w:val="24"/>
    </w:rPr>
  </w:style>
  <w:style w:type="paragraph" w:customStyle="1" w:styleId="1a">
    <w:name w:val="Подраздел 1"/>
    <w:basedOn w:val="21"/>
    <w:link w:val="1b"/>
    <w:uiPriority w:val="99"/>
    <w:qFormat/>
    <w:rsid w:val="00B932FB"/>
    <w:pPr>
      <w:numPr>
        <w:ilvl w:val="0"/>
        <w:numId w:val="0"/>
      </w:numPr>
    </w:pPr>
    <w:rPr>
      <w:bCs w:val="0"/>
    </w:rPr>
  </w:style>
  <w:style w:type="character" w:customStyle="1" w:styleId="1b">
    <w:name w:val="Подраздел 1 Знак"/>
    <w:basedOn w:val="a1"/>
    <w:link w:val="1a"/>
    <w:uiPriority w:val="99"/>
    <w:rsid w:val="00B932FB"/>
    <w:rPr>
      <w:rFonts w:ascii="Arial" w:hAnsi="Arial" w:cs="TimesDL"/>
      <w:b/>
      <w:sz w:val="24"/>
      <w:szCs w:val="22"/>
    </w:rPr>
  </w:style>
  <w:style w:type="paragraph" w:customStyle="1" w:styleId="27">
    <w:name w:val="Подраздел 2"/>
    <w:basedOn w:val="a0"/>
    <w:link w:val="28"/>
    <w:qFormat/>
    <w:rsid w:val="00B932FB"/>
    <w:pPr>
      <w:tabs>
        <w:tab w:val="left" w:pos="993"/>
      </w:tabs>
      <w:spacing w:before="240" w:after="240" w:line="240" w:lineRule="auto"/>
      <w:ind w:left="0"/>
    </w:pPr>
    <w:rPr>
      <w:b/>
      <w:sz w:val="26"/>
      <w:szCs w:val="26"/>
    </w:rPr>
  </w:style>
  <w:style w:type="character" w:customStyle="1" w:styleId="28">
    <w:name w:val="Подраздел 2 Знак"/>
    <w:link w:val="27"/>
    <w:rsid w:val="00B932FB"/>
    <w:rPr>
      <w:rFonts w:ascii="Arial" w:hAnsi="Arial"/>
      <w:b/>
      <w:sz w:val="26"/>
      <w:szCs w:val="26"/>
    </w:rPr>
  </w:style>
  <w:style w:type="paragraph" w:customStyle="1" w:styleId="31">
    <w:name w:val="Подраздел 3"/>
    <w:basedOn w:val="27"/>
    <w:link w:val="33"/>
    <w:qFormat/>
    <w:rsid w:val="00B932FB"/>
    <w:rPr>
      <w:i/>
    </w:rPr>
  </w:style>
  <w:style w:type="character" w:customStyle="1" w:styleId="33">
    <w:name w:val="Подраздел 3 Знак"/>
    <w:link w:val="31"/>
    <w:rsid w:val="00B932FB"/>
    <w:rPr>
      <w:rFonts w:ascii="Arial" w:hAnsi="Arial"/>
      <w:b/>
      <w:i/>
      <w:sz w:val="26"/>
      <w:szCs w:val="26"/>
    </w:rPr>
  </w:style>
  <w:style w:type="paragraph" w:customStyle="1" w:styleId="2">
    <w:name w:val="Список 2 уровня"/>
    <w:basedOn w:val="a"/>
    <w:link w:val="29"/>
    <w:qFormat/>
    <w:rsid w:val="00B932FB"/>
    <w:pPr>
      <w:numPr>
        <w:ilvl w:val="1"/>
        <w:numId w:val="2"/>
      </w:numPr>
      <w:spacing w:before="60"/>
    </w:pPr>
  </w:style>
  <w:style w:type="character" w:customStyle="1" w:styleId="29">
    <w:name w:val="Список 2 уровня Знак"/>
    <w:basedOn w:val="aff9"/>
    <w:link w:val="2"/>
    <w:rsid w:val="00B932FB"/>
    <w:rPr>
      <w:sz w:val="24"/>
      <w:szCs w:val="24"/>
    </w:rPr>
  </w:style>
  <w:style w:type="paragraph" w:customStyle="1" w:styleId="afff0">
    <w:name w:val="Утверждаю Заказчик"/>
    <w:basedOn w:val="a0"/>
    <w:link w:val="afff1"/>
    <w:qFormat/>
    <w:rsid w:val="00B932FB"/>
    <w:pPr>
      <w:spacing w:before="120" w:after="0" w:line="240" w:lineRule="auto"/>
      <w:ind w:left="0" w:firstLine="680"/>
      <w:jc w:val="right"/>
    </w:pPr>
    <w:rPr>
      <w:rFonts w:ascii="Times New Roman" w:hAnsi="Times New Roman"/>
      <w:szCs w:val="24"/>
    </w:rPr>
  </w:style>
  <w:style w:type="character" w:customStyle="1" w:styleId="afff1">
    <w:name w:val="Утверждаю Заказчик Знак"/>
    <w:link w:val="afff0"/>
    <w:rsid w:val="00B932FB"/>
    <w:rPr>
      <w:sz w:val="24"/>
      <w:szCs w:val="24"/>
    </w:rPr>
  </w:style>
  <w:style w:type="paragraph" w:customStyle="1" w:styleId="44">
    <w:name w:val="Подраздел 4"/>
    <w:basedOn w:val="4"/>
    <w:link w:val="45"/>
    <w:qFormat/>
    <w:rsid w:val="00B932FB"/>
    <w:pPr>
      <w:numPr>
        <w:ilvl w:val="0"/>
        <w:numId w:val="0"/>
      </w:numPr>
      <w:tabs>
        <w:tab w:val="clear" w:pos="851"/>
      </w:tabs>
      <w:spacing w:after="60" w:line="240" w:lineRule="auto"/>
    </w:pPr>
    <w:rPr>
      <w:rFonts w:cs="Times New Roman"/>
      <w:b/>
      <w:sz w:val="22"/>
    </w:rPr>
  </w:style>
  <w:style w:type="character" w:customStyle="1" w:styleId="45">
    <w:name w:val="Подраздел 4 Знак"/>
    <w:link w:val="44"/>
    <w:rsid w:val="00B932FB"/>
    <w:rPr>
      <w:rFonts w:ascii="Arial" w:hAnsi="Arial"/>
      <w:b/>
      <w:bCs/>
      <w:i/>
      <w:sz w:val="22"/>
      <w:szCs w:val="28"/>
    </w:rPr>
  </w:style>
  <w:style w:type="paragraph" w:customStyle="1" w:styleId="2a">
    <w:name w:val="таб2"/>
    <w:basedOn w:val="-1"/>
    <w:link w:val="2b"/>
    <w:qFormat/>
    <w:rsid w:val="00B932FB"/>
    <w:pPr>
      <w:ind w:right="-132"/>
    </w:pPr>
    <w:rPr>
      <w:sz w:val="22"/>
    </w:rPr>
  </w:style>
  <w:style w:type="character" w:customStyle="1" w:styleId="2b">
    <w:name w:val="таб2 Знак"/>
    <w:link w:val="2a"/>
    <w:rsid w:val="00B932FB"/>
    <w:rPr>
      <w:rFonts w:ascii="Arial" w:hAnsi="Arial"/>
      <w:sz w:val="22"/>
      <w:szCs w:val="24"/>
    </w:rPr>
  </w:style>
  <w:style w:type="paragraph" w:styleId="afff2">
    <w:name w:val="Balloon Text"/>
    <w:basedOn w:val="a0"/>
    <w:link w:val="afff3"/>
    <w:uiPriority w:val="99"/>
    <w:semiHidden/>
    <w:unhideWhenUsed/>
    <w:rsid w:val="00116F3E"/>
    <w:pPr>
      <w:spacing w:before="0" w:after="0" w:line="240" w:lineRule="auto"/>
    </w:pPr>
    <w:rPr>
      <w:rFonts w:ascii="Tahoma" w:hAnsi="Tahoma" w:cs="Tahoma"/>
      <w:sz w:val="16"/>
      <w:szCs w:val="16"/>
    </w:rPr>
  </w:style>
  <w:style w:type="character" w:customStyle="1" w:styleId="afff3">
    <w:name w:val="Текст выноски Знак"/>
    <w:basedOn w:val="a1"/>
    <w:link w:val="afff2"/>
    <w:uiPriority w:val="99"/>
    <w:semiHidden/>
    <w:rsid w:val="00116F3E"/>
    <w:rPr>
      <w:rFonts w:ascii="Tahoma" w:hAnsi="Tahoma" w:cs="Tahoma"/>
      <w:sz w:val="16"/>
      <w:szCs w:val="16"/>
    </w:rPr>
  </w:style>
  <w:style w:type="paragraph" w:styleId="afff4">
    <w:name w:val="footer"/>
    <w:aliases w:val="Footer Left,EAC_Footer"/>
    <w:basedOn w:val="a0"/>
    <w:link w:val="afff5"/>
    <w:uiPriority w:val="99"/>
    <w:unhideWhenUsed/>
    <w:rsid w:val="00116F3E"/>
    <w:pPr>
      <w:tabs>
        <w:tab w:val="center" w:pos="4677"/>
        <w:tab w:val="right" w:pos="9355"/>
      </w:tabs>
      <w:spacing w:before="0" w:after="0" w:line="240" w:lineRule="auto"/>
    </w:pPr>
  </w:style>
  <w:style w:type="character" w:customStyle="1" w:styleId="afff5">
    <w:name w:val="Нижний колонтитул Знак"/>
    <w:aliases w:val="Footer Left Знак,EAC_Footer Знак"/>
    <w:basedOn w:val="a1"/>
    <w:link w:val="afff4"/>
    <w:uiPriority w:val="99"/>
    <w:rsid w:val="00116F3E"/>
    <w:rPr>
      <w:rFonts w:ascii="Arial" w:hAnsi="Arial"/>
      <w:sz w:val="24"/>
    </w:rPr>
  </w:style>
  <w:style w:type="paragraph" w:customStyle="1" w:styleId="afff6">
    <w:name w:val="Каспий"/>
    <w:basedOn w:val="a0"/>
    <w:link w:val="afff7"/>
    <w:qFormat/>
    <w:rsid w:val="00C47FDE"/>
    <w:pPr>
      <w:spacing w:before="120" w:after="120" w:line="240" w:lineRule="auto"/>
      <w:ind w:left="567"/>
    </w:pPr>
    <w:rPr>
      <w:rFonts w:cs="Arial"/>
      <w:szCs w:val="24"/>
      <w:lang w:eastAsia="en-US" w:bidi="en-US"/>
    </w:rPr>
  </w:style>
  <w:style w:type="character" w:customStyle="1" w:styleId="afff7">
    <w:name w:val="Каспий Знак"/>
    <w:basedOn w:val="a1"/>
    <w:link w:val="afff6"/>
    <w:rsid w:val="00C47FDE"/>
    <w:rPr>
      <w:rFonts w:ascii="Arial" w:hAnsi="Arial" w:cs="Arial"/>
      <w:sz w:val="24"/>
      <w:szCs w:val="24"/>
      <w:lang w:eastAsia="en-US" w:bidi="en-US"/>
    </w:rPr>
  </w:style>
  <w:style w:type="table" w:customStyle="1" w:styleId="2c">
    <w:name w:val="Сетка таблицы2"/>
    <w:basedOn w:val="a2"/>
    <w:uiPriority w:val="59"/>
    <w:rsid w:val="002905FD"/>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afff8">
    <w:name w:val="Table Grid"/>
    <w:basedOn w:val="a2"/>
    <w:uiPriority w:val="59"/>
    <w:rsid w:val="002905FD"/>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fff9">
    <w:name w:val="Таблица текст"/>
    <w:basedOn w:val="a0"/>
    <w:link w:val="afffa"/>
    <w:rsid w:val="008E3384"/>
    <w:pPr>
      <w:spacing w:before="40" w:after="40" w:line="240" w:lineRule="auto"/>
      <w:ind w:left="0"/>
      <w:jc w:val="center"/>
    </w:pPr>
    <w:rPr>
      <w:rFonts w:cs="Arial"/>
      <w:sz w:val="20"/>
    </w:rPr>
  </w:style>
  <w:style w:type="character" w:customStyle="1" w:styleId="afffa">
    <w:name w:val="Таблица текст Знак"/>
    <w:basedOn w:val="a1"/>
    <w:link w:val="afff9"/>
    <w:locked/>
    <w:rsid w:val="008E3384"/>
    <w:rPr>
      <w:rFonts w:ascii="Arial" w:hAnsi="Arial" w:cs="Arial"/>
    </w:rPr>
  </w:style>
  <w:style w:type="character" w:customStyle="1" w:styleId="apple-converted-space">
    <w:name w:val="apple-converted-space"/>
    <w:basedOn w:val="a1"/>
    <w:rsid w:val="00A84C9D"/>
  </w:style>
  <w:style w:type="paragraph" w:styleId="afffb">
    <w:name w:val="Document Map"/>
    <w:basedOn w:val="a0"/>
    <w:link w:val="afffc"/>
    <w:uiPriority w:val="99"/>
    <w:semiHidden/>
    <w:unhideWhenUsed/>
    <w:rsid w:val="00BA0DCB"/>
    <w:pPr>
      <w:spacing w:before="0" w:after="0" w:line="240" w:lineRule="auto"/>
    </w:pPr>
    <w:rPr>
      <w:rFonts w:ascii="Tahoma" w:hAnsi="Tahoma" w:cs="Tahoma"/>
      <w:sz w:val="16"/>
      <w:szCs w:val="16"/>
    </w:rPr>
  </w:style>
  <w:style w:type="character" w:customStyle="1" w:styleId="afffc">
    <w:name w:val="Схема документа Знак"/>
    <w:basedOn w:val="a1"/>
    <w:link w:val="afffb"/>
    <w:uiPriority w:val="99"/>
    <w:semiHidden/>
    <w:rsid w:val="00BA0DCB"/>
    <w:rPr>
      <w:rFonts w:ascii="Tahoma" w:hAnsi="Tahoma" w:cs="Tahoma"/>
      <w:sz w:val="16"/>
      <w:szCs w:val="16"/>
    </w:rPr>
  </w:style>
  <w:style w:type="paragraph" w:customStyle="1" w:styleId="Default">
    <w:name w:val="Default"/>
    <w:rsid w:val="00F00C4B"/>
    <w:pPr>
      <w:autoSpaceDE w:val="0"/>
      <w:autoSpaceDN w:val="0"/>
      <w:adjustRightInd w:val="0"/>
    </w:pPr>
    <w:rPr>
      <w:color w:val="000000"/>
      <w:sz w:val="24"/>
      <w:szCs w:val="24"/>
    </w:rPr>
  </w:style>
  <w:style w:type="paragraph" w:styleId="afffd">
    <w:name w:val="Normal (Web)"/>
    <w:basedOn w:val="a0"/>
    <w:link w:val="afffe"/>
    <w:uiPriority w:val="99"/>
    <w:rsid w:val="00C64C41"/>
    <w:pPr>
      <w:spacing w:before="0" w:after="120" w:line="240" w:lineRule="auto"/>
      <w:ind w:left="1077"/>
    </w:pPr>
    <w:rPr>
      <w:rFonts w:ascii="Times New Roman" w:hAnsi="Times New Roman"/>
      <w:szCs w:val="24"/>
    </w:rPr>
  </w:style>
  <w:style w:type="character" w:customStyle="1" w:styleId="afffe">
    <w:name w:val="Обычный (веб) Знак"/>
    <w:basedOn w:val="a1"/>
    <w:link w:val="afffd"/>
    <w:uiPriority w:val="99"/>
    <w:rsid w:val="00C64C41"/>
    <w:rPr>
      <w:sz w:val="24"/>
      <w:szCs w:val="24"/>
    </w:rPr>
  </w:style>
  <w:style w:type="paragraph" w:customStyle="1" w:styleId="affff">
    <w:name w:val="Таблица заголовок"/>
    <w:basedOn w:val="a0"/>
    <w:link w:val="affff0"/>
    <w:rsid w:val="00C64C41"/>
    <w:pPr>
      <w:keepNext/>
      <w:spacing w:before="60" w:after="60"/>
      <w:ind w:left="0"/>
      <w:jc w:val="center"/>
    </w:pPr>
    <w:rPr>
      <w:rFonts w:cs="Arial"/>
      <w:b/>
      <w:bCs/>
      <w:sz w:val="20"/>
    </w:rPr>
  </w:style>
  <w:style w:type="character" w:customStyle="1" w:styleId="affff0">
    <w:name w:val="Таблица заголовок Знак"/>
    <w:basedOn w:val="a1"/>
    <w:link w:val="affff"/>
    <w:rsid w:val="00C64C41"/>
    <w:rPr>
      <w:rFonts w:ascii="Arial" w:hAnsi="Arial" w:cs="Arial"/>
      <w:b/>
      <w:bCs/>
    </w:rPr>
  </w:style>
  <w:style w:type="paragraph" w:customStyle="1" w:styleId="affff1">
    <w:name w:val="Таблица заголовок столбца"/>
    <w:next w:val="afa"/>
    <w:link w:val="affff2"/>
    <w:rsid w:val="00C64C41"/>
    <w:pPr>
      <w:keepNext/>
      <w:spacing w:before="60" w:after="60"/>
      <w:jc w:val="center"/>
    </w:pPr>
    <w:rPr>
      <w:rFonts w:ascii="Arial" w:hAnsi="Arial"/>
      <w:b/>
      <w:noProof/>
      <w:sz w:val="18"/>
      <w:lang w:val="en-US" w:eastAsia="en-US"/>
    </w:rPr>
  </w:style>
  <w:style w:type="character" w:customStyle="1" w:styleId="affff2">
    <w:name w:val="Таблица заголовок столбца Знак Знак"/>
    <w:basedOn w:val="a1"/>
    <w:link w:val="affff1"/>
    <w:rsid w:val="00C64C41"/>
    <w:rPr>
      <w:rFonts w:ascii="Arial" w:hAnsi="Arial"/>
      <w:b/>
      <w:noProof/>
      <w:sz w:val="18"/>
      <w:lang w:val="en-US" w:eastAsia="en-US"/>
    </w:rPr>
  </w:style>
  <w:style w:type="paragraph" w:styleId="34">
    <w:name w:val="Body Text Indent 3"/>
    <w:basedOn w:val="a0"/>
    <w:link w:val="35"/>
    <w:unhideWhenUsed/>
    <w:rsid w:val="00105338"/>
    <w:pPr>
      <w:spacing w:before="0" w:after="120" w:line="288" w:lineRule="auto"/>
      <w:ind w:left="283" w:firstLine="567"/>
    </w:pPr>
    <w:rPr>
      <w:rFonts w:ascii="Times New Roman" w:hAnsi="Times New Roman"/>
      <w:sz w:val="16"/>
      <w:szCs w:val="16"/>
    </w:rPr>
  </w:style>
  <w:style w:type="character" w:customStyle="1" w:styleId="35">
    <w:name w:val="Основной текст с отступом 3 Знак"/>
    <w:basedOn w:val="a1"/>
    <w:link w:val="34"/>
    <w:rsid w:val="00105338"/>
    <w:rPr>
      <w:sz w:val="16"/>
      <w:szCs w:val="16"/>
    </w:rPr>
  </w:style>
  <w:style w:type="paragraph" w:customStyle="1" w:styleId="1">
    <w:name w:val="Маркированный список 1"/>
    <w:basedOn w:val="a0"/>
    <w:link w:val="1c"/>
    <w:qFormat/>
    <w:rsid w:val="00EF7CDA"/>
    <w:pPr>
      <w:numPr>
        <w:numId w:val="15"/>
      </w:numPr>
      <w:spacing w:before="0" w:after="120" w:line="240" w:lineRule="auto"/>
    </w:pPr>
    <w:rPr>
      <w:rFonts w:cs="Arial"/>
    </w:rPr>
  </w:style>
  <w:style w:type="character" w:customStyle="1" w:styleId="1c">
    <w:name w:val="Маркированный список 1 Знак"/>
    <w:link w:val="1"/>
    <w:rsid w:val="00132952"/>
    <w:rPr>
      <w:rFonts w:ascii="Arial" w:hAnsi="Arial" w:cs="Arial"/>
      <w:sz w:val="24"/>
    </w:rPr>
  </w:style>
  <w:style w:type="paragraph" w:customStyle="1" w:styleId="GOST-body">
    <w:name w:val="GOST-body"/>
    <w:basedOn w:val="a8"/>
    <w:link w:val="GOST-body0"/>
    <w:rsid w:val="00BF514E"/>
    <w:pPr>
      <w:spacing w:before="0" w:after="0" w:line="360" w:lineRule="auto"/>
      <w:ind w:left="0" w:firstLine="567"/>
    </w:pPr>
    <w:rPr>
      <w:rFonts w:ascii="Times New Roman" w:eastAsia="Arial Unicode MS" w:hAnsi="Times New Roman"/>
      <w:spacing w:val="-4"/>
      <w:szCs w:val="24"/>
    </w:rPr>
  </w:style>
  <w:style w:type="character" w:customStyle="1" w:styleId="GOST-body0">
    <w:name w:val="GOST-body Знак"/>
    <w:basedOn w:val="a1"/>
    <w:link w:val="GOST-body"/>
    <w:rsid w:val="00BF514E"/>
    <w:rPr>
      <w:rFonts w:eastAsia="Arial Unicode MS"/>
      <w:spacing w:val="-4"/>
      <w:sz w:val="24"/>
      <w:szCs w:val="24"/>
    </w:rPr>
  </w:style>
  <w:style w:type="character" w:styleId="affff3">
    <w:name w:val="Hyperlink"/>
    <w:basedOn w:val="a1"/>
    <w:uiPriority w:val="99"/>
    <w:unhideWhenUsed/>
    <w:rsid w:val="00DC4C48"/>
    <w:rPr>
      <w:color w:val="0000FF"/>
      <w:u w:val="single"/>
    </w:rPr>
  </w:style>
  <w:style w:type="paragraph" w:customStyle="1" w:styleId="BulletEng">
    <w:name w:val="Bullet Eng"/>
    <w:basedOn w:val="a0"/>
    <w:rsid w:val="0083409E"/>
    <w:pPr>
      <w:numPr>
        <w:numId w:val="34"/>
      </w:numPr>
      <w:spacing w:before="0" w:after="120"/>
    </w:pPr>
  </w:style>
  <w:style w:type="paragraph" w:customStyle="1" w:styleId="05">
    <w:name w:val="05 текст"/>
    <w:basedOn w:val="a8"/>
    <w:rsid w:val="007851D7"/>
    <w:pPr>
      <w:spacing w:before="0" w:line="240" w:lineRule="auto"/>
      <w:ind w:left="0" w:firstLine="709"/>
    </w:pPr>
    <w:rPr>
      <w:rFonts w:ascii="Times New Roman" w:hAnsi="Times New Roman"/>
      <w:szCs w:val="24"/>
    </w:rPr>
  </w:style>
  <w:style w:type="paragraph" w:styleId="affff4">
    <w:name w:val="Body Text Indent"/>
    <w:basedOn w:val="a0"/>
    <w:link w:val="affff5"/>
    <w:rsid w:val="003C5817"/>
    <w:pPr>
      <w:spacing w:before="0" w:after="120" w:line="240" w:lineRule="auto"/>
      <w:ind w:left="283"/>
      <w:jc w:val="left"/>
    </w:pPr>
    <w:rPr>
      <w:rFonts w:ascii="Times New Roman" w:hAnsi="Times New Roman"/>
      <w:sz w:val="20"/>
    </w:rPr>
  </w:style>
  <w:style w:type="character" w:customStyle="1" w:styleId="affff5">
    <w:name w:val="Основной текст с отступом Знак"/>
    <w:basedOn w:val="a1"/>
    <w:link w:val="affff4"/>
    <w:rsid w:val="003C5817"/>
  </w:style>
  <w:style w:type="paragraph" w:customStyle="1" w:styleId="ConsPlusTitle">
    <w:name w:val="ConsPlusTitle"/>
    <w:uiPriority w:val="99"/>
    <w:rsid w:val="0034779C"/>
    <w:pPr>
      <w:widowControl w:val="0"/>
      <w:autoSpaceDE w:val="0"/>
      <w:autoSpaceDN w:val="0"/>
      <w:adjustRightInd w:val="0"/>
    </w:pPr>
    <w:rPr>
      <w:b/>
      <w:bCs/>
      <w:sz w:val="24"/>
      <w:szCs w:val="24"/>
    </w:rPr>
  </w:style>
  <w:style w:type="table" w:customStyle="1" w:styleId="1d">
    <w:name w:val="Сетка таблицы1"/>
    <w:basedOn w:val="a2"/>
    <w:next w:val="afff8"/>
    <w:rsid w:val="004430EA"/>
    <w:pPr>
      <w:spacing w:after="120"/>
      <w:ind w:left="1077"/>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ffff6">
    <w:name w:val="Стиль Каспий основной"/>
    <w:basedOn w:val="a0"/>
    <w:link w:val="affff7"/>
    <w:qFormat/>
    <w:rsid w:val="007C53C8"/>
    <w:pPr>
      <w:spacing w:before="120" w:after="120" w:line="240" w:lineRule="auto"/>
    </w:pPr>
    <w:rPr>
      <w:rFonts w:cs="Arial"/>
      <w:szCs w:val="24"/>
    </w:rPr>
  </w:style>
  <w:style w:type="character" w:customStyle="1" w:styleId="affff7">
    <w:name w:val="Стиль Каспий основной Знак"/>
    <w:basedOn w:val="a1"/>
    <w:link w:val="affff6"/>
    <w:rsid w:val="007C53C8"/>
    <w:rPr>
      <w:rFonts w:ascii="Arial" w:hAnsi="Arial" w:cs="Arial"/>
      <w:sz w:val="24"/>
      <w:szCs w:val="24"/>
    </w:rPr>
  </w:style>
  <w:style w:type="paragraph" w:customStyle="1" w:styleId="121">
    <w:name w:val="Обычный + 12"/>
    <w:basedOn w:val="a0"/>
    <w:link w:val="122"/>
    <w:rsid w:val="00FA78F6"/>
    <w:pPr>
      <w:spacing w:before="240" w:after="120" w:line="240" w:lineRule="auto"/>
      <w:ind w:left="1077"/>
    </w:pPr>
    <w:rPr>
      <w:rFonts w:cs="Arial"/>
    </w:rPr>
  </w:style>
  <w:style w:type="character" w:customStyle="1" w:styleId="122">
    <w:name w:val="Обычный + 12 Знак"/>
    <w:basedOn w:val="a1"/>
    <w:link w:val="121"/>
    <w:locked/>
    <w:rsid w:val="00FA78F6"/>
    <w:rPr>
      <w:rFonts w:ascii="Arial" w:hAnsi="Arial" w:cs="Arial"/>
      <w:sz w:val="24"/>
    </w:rPr>
  </w:style>
  <w:style w:type="paragraph" w:customStyle="1" w:styleId="affff8">
    <w:name w:val="Формула"/>
    <w:basedOn w:val="a0"/>
    <w:rsid w:val="000B7F94"/>
    <w:pPr>
      <w:tabs>
        <w:tab w:val="center" w:pos="4253"/>
        <w:tab w:val="right" w:pos="9072"/>
      </w:tabs>
      <w:spacing w:before="60" w:after="120" w:line="360" w:lineRule="auto"/>
      <w:ind w:left="0"/>
    </w:pPr>
    <w:rPr>
      <w:rFonts w:ascii="Times New Roman" w:hAnsi="Times New Roman"/>
      <w:color w:val="000000"/>
    </w:rPr>
  </w:style>
  <w:style w:type="paragraph" w:customStyle="1" w:styleId="20">
    <w:name w:val="Стиль2"/>
    <w:basedOn w:val="a0"/>
    <w:link w:val="2d"/>
    <w:qFormat/>
    <w:rsid w:val="004510D0"/>
    <w:pPr>
      <w:numPr>
        <w:numId w:val="81"/>
      </w:numPr>
      <w:spacing w:before="0" w:after="120" w:line="240" w:lineRule="auto"/>
    </w:pPr>
    <w:rPr>
      <w:rFonts w:eastAsiaTheme="minorHAnsi" w:cstheme="minorBidi"/>
      <w:szCs w:val="22"/>
      <w:lang w:eastAsia="en-US"/>
    </w:rPr>
  </w:style>
  <w:style w:type="character" w:customStyle="1" w:styleId="2d">
    <w:name w:val="Стиль2 Знак"/>
    <w:basedOn w:val="a1"/>
    <w:link w:val="20"/>
    <w:rsid w:val="004510D0"/>
    <w:rPr>
      <w:rFonts w:ascii="Arial" w:eastAsiaTheme="minorHAnsi" w:hAnsi="Arial" w:cstheme="minorBidi"/>
      <w:sz w:val="24"/>
      <w:szCs w:val="22"/>
      <w:lang w:eastAsia="en-US"/>
    </w:rPr>
  </w:style>
  <w:style w:type="paragraph" w:customStyle="1" w:styleId="affff9">
    <w:name w:val="Таб.текст"/>
    <w:basedOn w:val="a0"/>
    <w:uiPriority w:val="99"/>
    <w:qFormat/>
    <w:rsid w:val="00691EFC"/>
    <w:pPr>
      <w:keepNext/>
      <w:suppressAutoHyphens/>
      <w:spacing w:before="60" w:after="60" w:line="240" w:lineRule="auto"/>
      <w:ind w:left="0"/>
      <w:jc w:val="left"/>
    </w:pPr>
    <w:rPr>
      <w:rFonts w:ascii="Times New Roman" w:eastAsia="Calibri" w:hAnsi="Times New Roman"/>
      <w:sz w:val="22"/>
      <w:szCs w:val="22"/>
      <w:lang w:eastAsia="en-US"/>
    </w:rPr>
  </w:style>
  <w:style w:type="paragraph" w:styleId="2e">
    <w:name w:val="toc 2"/>
    <w:basedOn w:val="a0"/>
    <w:next w:val="a0"/>
    <w:autoRedefine/>
    <w:uiPriority w:val="39"/>
    <w:unhideWhenUsed/>
    <w:rsid w:val="00116049"/>
    <w:pPr>
      <w:spacing w:after="100"/>
      <w:ind w:left="240"/>
    </w:pPr>
  </w:style>
  <w:style w:type="paragraph" w:styleId="36">
    <w:name w:val="toc 3"/>
    <w:basedOn w:val="a0"/>
    <w:next w:val="a0"/>
    <w:autoRedefine/>
    <w:uiPriority w:val="39"/>
    <w:unhideWhenUsed/>
    <w:rsid w:val="00116049"/>
    <w:pPr>
      <w:spacing w:after="100"/>
      <w:ind w:left="480"/>
    </w:pPr>
  </w:style>
  <w:style w:type="paragraph" w:styleId="46">
    <w:name w:val="toc 4"/>
    <w:basedOn w:val="a0"/>
    <w:next w:val="a0"/>
    <w:autoRedefine/>
    <w:uiPriority w:val="39"/>
    <w:unhideWhenUsed/>
    <w:rsid w:val="007A4046"/>
    <w:pPr>
      <w:spacing w:before="0" w:after="100" w:line="276" w:lineRule="auto"/>
      <w:ind w:left="660"/>
      <w:jc w:val="left"/>
    </w:pPr>
    <w:rPr>
      <w:rFonts w:asciiTheme="minorHAnsi" w:eastAsiaTheme="minorEastAsia" w:hAnsiTheme="minorHAnsi" w:cstheme="minorBidi"/>
      <w:sz w:val="22"/>
      <w:szCs w:val="22"/>
    </w:rPr>
  </w:style>
  <w:style w:type="paragraph" w:styleId="52">
    <w:name w:val="toc 5"/>
    <w:basedOn w:val="a0"/>
    <w:next w:val="a0"/>
    <w:autoRedefine/>
    <w:uiPriority w:val="39"/>
    <w:unhideWhenUsed/>
    <w:rsid w:val="007A4046"/>
    <w:pPr>
      <w:spacing w:before="0" w:after="100" w:line="276" w:lineRule="auto"/>
      <w:ind w:left="880"/>
      <w:jc w:val="left"/>
    </w:pPr>
    <w:rPr>
      <w:rFonts w:asciiTheme="minorHAnsi" w:eastAsiaTheme="minorEastAsia" w:hAnsiTheme="minorHAnsi" w:cstheme="minorBidi"/>
      <w:sz w:val="22"/>
      <w:szCs w:val="22"/>
    </w:rPr>
  </w:style>
  <w:style w:type="paragraph" w:styleId="61">
    <w:name w:val="toc 6"/>
    <w:basedOn w:val="a0"/>
    <w:next w:val="a0"/>
    <w:autoRedefine/>
    <w:uiPriority w:val="39"/>
    <w:unhideWhenUsed/>
    <w:rsid w:val="007A4046"/>
    <w:pPr>
      <w:spacing w:before="0" w:after="100" w:line="276" w:lineRule="auto"/>
      <w:ind w:left="1100"/>
      <w:jc w:val="left"/>
    </w:pPr>
    <w:rPr>
      <w:rFonts w:asciiTheme="minorHAnsi" w:eastAsiaTheme="minorEastAsia" w:hAnsiTheme="minorHAnsi" w:cstheme="minorBidi"/>
      <w:sz w:val="22"/>
      <w:szCs w:val="22"/>
    </w:rPr>
  </w:style>
  <w:style w:type="paragraph" w:styleId="71">
    <w:name w:val="toc 7"/>
    <w:basedOn w:val="a0"/>
    <w:next w:val="a0"/>
    <w:autoRedefine/>
    <w:uiPriority w:val="39"/>
    <w:unhideWhenUsed/>
    <w:rsid w:val="007A4046"/>
    <w:pPr>
      <w:spacing w:before="0" w:after="100" w:line="276" w:lineRule="auto"/>
      <w:ind w:left="1320"/>
      <w:jc w:val="left"/>
    </w:pPr>
    <w:rPr>
      <w:rFonts w:asciiTheme="minorHAnsi" w:eastAsiaTheme="minorEastAsia" w:hAnsiTheme="minorHAnsi" w:cstheme="minorBidi"/>
      <w:sz w:val="22"/>
      <w:szCs w:val="22"/>
    </w:rPr>
  </w:style>
  <w:style w:type="paragraph" w:styleId="81">
    <w:name w:val="toc 8"/>
    <w:basedOn w:val="a0"/>
    <w:next w:val="a0"/>
    <w:autoRedefine/>
    <w:uiPriority w:val="39"/>
    <w:unhideWhenUsed/>
    <w:rsid w:val="007A4046"/>
    <w:pPr>
      <w:spacing w:before="0" w:after="100" w:line="276" w:lineRule="auto"/>
      <w:ind w:left="1540"/>
      <w:jc w:val="left"/>
    </w:pPr>
    <w:rPr>
      <w:rFonts w:asciiTheme="minorHAnsi" w:eastAsiaTheme="minorEastAsia" w:hAnsiTheme="minorHAnsi" w:cstheme="minorBidi"/>
      <w:sz w:val="22"/>
      <w:szCs w:val="22"/>
    </w:rPr>
  </w:style>
  <w:style w:type="paragraph" w:styleId="91">
    <w:name w:val="toc 9"/>
    <w:basedOn w:val="a0"/>
    <w:next w:val="a0"/>
    <w:autoRedefine/>
    <w:uiPriority w:val="39"/>
    <w:unhideWhenUsed/>
    <w:rsid w:val="007A4046"/>
    <w:pPr>
      <w:spacing w:before="0" w:after="100" w:line="276" w:lineRule="auto"/>
      <w:ind w:left="1760"/>
      <w:jc w:val="left"/>
    </w:pPr>
    <w:rPr>
      <w:rFonts w:asciiTheme="minorHAnsi" w:eastAsiaTheme="minorEastAsia" w:hAnsiTheme="minorHAnsi" w:cstheme="minorBidi"/>
      <w:sz w:val="22"/>
      <w:szCs w:val="22"/>
    </w:rPr>
  </w:style>
  <w:style w:type="paragraph" w:customStyle="1" w:styleId="affffa">
    <w:name w:val="Рисунок"/>
    <w:basedOn w:val="a0"/>
    <w:rsid w:val="00074C56"/>
    <w:pPr>
      <w:keepNext/>
      <w:spacing w:before="60" w:after="120" w:line="240" w:lineRule="auto"/>
      <w:ind w:left="0"/>
      <w:jc w:val="center"/>
    </w:pPr>
    <w:rPr>
      <w:rFonts w:cs="Arial"/>
      <w:sz w:val="18"/>
    </w:rPr>
  </w:style>
  <w:style w:type="paragraph" w:customStyle="1" w:styleId="affffb">
    <w:name w:val="шрифт таблиц"/>
    <w:basedOn w:val="a0"/>
    <w:rsid w:val="00074C56"/>
    <w:pPr>
      <w:widowControl w:val="0"/>
      <w:autoSpaceDE w:val="0"/>
      <w:autoSpaceDN w:val="0"/>
      <w:adjustRightInd w:val="0"/>
      <w:spacing w:before="0" w:after="0" w:line="240" w:lineRule="auto"/>
      <w:ind w:left="0"/>
      <w:jc w:val="center"/>
    </w:pPr>
    <w:rPr>
      <w:sz w:val="20"/>
      <w:szCs w:val="28"/>
    </w:rPr>
  </w:style>
  <w:style w:type="table" w:customStyle="1" w:styleId="37">
    <w:name w:val="Сетка таблицы3"/>
    <w:basedOn w:val="a2"/>
    <w:next w:val="afff8"/>
    <w:uiPriority w:val="59"/>
    <w:rsid w:val="004E056F"/>
    <w:rPr>
      <w:rFonts w:ascii="Calibri" w:eastAsia="Calibri" w:hAnsi="Calibri"/>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p15">
    <w:name w:val="p15"/>
    <w:basedOn w:val="a0"/>
    <w:rsid w:val="00A13833"/>
    <w:pPr>
      <w:spacing w:before="100" w:beforeAutospacing="1" w:after="100" w:afterAutospacing="1" w:line="240" w:lineRule="auto"/>
      <w:ind w:left="0"/>
      <w:jc w:val="left"/>
    </w:pPr>
    <w:rPr>
      <w:rFonts w:ascii="Times New Roman" w:hAnsi="Times New Roman"/>
      <w:szCs w:val="24"/>
    </w:rPr>
  </w:style>
  <w:style w:type="character" w:customStyle="1" w:styleId="ft7">
    <w:name w:val="ft7"/>
    <w:basedOn w:val="a1"/>
    <w:rsid w:val="00A13833"/>
  </w:style>
  <w:style w:type="paragraph" w:customStyle="1" w:styleId="p46">
    <w:name w:val="p46"/>
    <w:basedOn w:val="a0"/>
    <w:rsid w:val="00A13833"/>
    <w:pPr>
      <w:spacing w:before="100" w:beforeAutospacing="1" w:after="100" w:afterAutospacing="1" w:line="240" w:lineRule="auto"/>
      <w:ind w:left="0"/>
      <w:jc w:val="left"/>
    </w:pPr>
    <w:rPr>
      <w:rFonts w:ascii="Times New Roman" w:hAnsi="Times New Roman"/>
      <w:szCs w:val="24"/>
    </w:rPr>
  </w:style>
  <w:style w:type="character" w:customStyle="1" w:styleId="ft4">
    <w:name w:val="ft4"/>
    <w:basedOn w:val="a1"/>
    <w:rsid w:val="00A13833"/>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7893233">
      <w:bodyDiv w:val="1"/>
      <w:marLeft w:val="0"/>
      <w:marRight w:val="0"/>
      <w:marTop w:val="0"/>
      <w:marBottom w:val="0"/>
      <w:divBdr>
        <w:top w:val="none" w:sz="0" w:space="0" w:color="auto"/>
        <w:left w:val="none" w:sz="0" w:space="0" w:color="auto"/>
        <w:bottom w:val="none" w:sz="0" w:space="0" w:color="auto"/>
        <w:right w:val="none" w:sz="0" w:space="0" w:color="auto"/>
      </w:divBdr>
    </w:div>
    <w:div w:id="42868103">
      <w:bodyDiv w:val="1"/>
      <w:marLeft w:val="0"/>
      <w:marRight w:val="0"/>
      <w:marTop w:val="0"/>
      <w:marBottom w:val="0"/>
      <w:divBdr>
        <w:top w:val="none" w:sz="0" w:space="0" w:color="auto"/>
        <w:left w:val="none" w:sz="0" w:space="0" w:color="auto"/>
        <w:bottom w:val="none" w:sz="0" w:space="0" w:color="auto"/>
        <w:right w:val="none" w:sz="0" w:space="0" w:color="auto"/>
      </w:divBdr>
    </w:div>
    <w:div w:id="99644436">
      <w:bodyDiv w:val="1"/>
      <w:marLeft w:val="0"/>
      <w:marRight w:val="0"/>
      <w:marTop w:val="0"/>
      <w:marBottom w:val="0"/>
      <w:divBdr>
        <w:top w:val="none" w:sz="0" w:space="0" w:color="auto"/>
        <w:left w:val="none" w:sz="0" w:space="0" w:color="auto"/>
        <w:bottom w:val="none" w:sz="0" w:space="0" w:color="auto"/>
        <w:right w:val="none" w:sz="0" w:space="0" w:color="auto"/>
      </w:divBdr>
    </w:div>
    <w:div w:id="205456822">
      <w:bodyDiv w:val="1"/>
      <w:marLeft w:val="0"/>
      <w:marRight w:val="0"/>
      <w:marTop w:val="0"/>
      <w:marBottom w:val="0"/>
      <w:divBdr>
        <w:top w:val="none" w:sz="0" w:space="0" w:color="auto"/>
        <w:left w:val="none" w:sz="0" w:space="0" w:color="auto"/>
        <w:bottom w:val="none" w:sz="0" w:space="0" w:color="auto"/>
        <w:right w:val="none" w:sz="0" w:space="0" w:color="auto"/>
      </w:divBdr>
    </w:div>
    <w:div w:id="219365814">
      <w:bodyDiv w:val="1"/>
      <w:marLeft w:val="0"/>
      <w:marRight w:val="0"/>
      <w:marTop w:val="0"/>
      <w:marBottom w:val="0"/>
      <w:divBdr>
        <w:top w:val="none" w:sz="0" w:space="0" w:color="auto"/>
        <w:left w:val="none" w:sz="0" w:space="0" w:color="auto"/>
        <w:bottom w:val="none" w:sz="0" w:space="0" w:color="auto"/>
        <w:right w:val="none" w:sz="0" w:space="0" w:color="auto"/>
      </w:divBdr>
    </w:div>
    <w:div w:id="247007404">
      <w:bodyDiv w:val="1"/>
      <w:marLeft w:val="0"/>
      <w:marRight w:val="0"/>
      <w:marTop w:val="0"/>
      <w:marBottom w:val="0"/>
      <w:divBdr>
        <w:top w:val="none" w:sz="0" w:space="0" w:color="auto"/>
        <w:left w:val="none" w:sz="0" w:space="0" w:color="auto"/>
        <w:bottom w:val="none" w:sz="0" w:space="0" w:color="auto"/>
        <w:right w:val="none" w:sz="0" w:space="0" w:color="auto"/>
      </w:divBdr>
    </w:div>
    <w:div w:id="332296257">
      <w:bodyDiv w:val="1"/>
      <w:marLeft w:val="0"/>
      <w:marRight w:val="0"/>
      <w:marTop w:val="0"/>
      <w:marBottom w:val="0"/>
      <w:divBdr>
        <w:top w:val="none" w:sz="0" w:space="0" w:color="auto"/>
        <w:left w:val="none" w:sz="0" w:space="0" w:color="auto"/>
        <w:bottom w:val="none" w:sz="0" w:space="0" w:color="auto"/>
        <w:right w:val="none" w:sz="0" w:space="0" w:color="auto"/>
      </w:divBdr>
    </w:div>
    <w:div w:id="398744842">
      <w:bodyDiv w:val="1"/>
      <w:marLeft w:val="0"/>
      <w:marRight w:val="0"/>
      <w:marTop w:val="0"/>
      <w:marBottom w:val="0"/>
      <w:divBdr>
        <w:top w:val="none" w:sz="0" w:space="0" w:color="auto"/>
        <w:left w:val="none" w:sz="0" w:space="0" w:color="auto"/>
        <w:bottom w:val="none" w:sz="0" w:space="0" w:color="auto"/>
        <w:right w:val="none" w:sz="0" w:space="0" w:color="auto"/>
      </w:divBdr>
    </w:div>
    <w:div w:id="487092597">
      <w:bodyDiv w:val="1"/>
      <w:marLeft w:val="0"/>
      <w:marRight w:val="0"/>
      <w:marTop w:val="0"/>
      <w:marBottom w:val="0"/>
      <w:divBdr>
        <w:top w:val="none" w:sz="0" w:space="0" w:color="auto"/>
        <w:left w:val="none" w:sz="0" w:space="0" w:color="auto"/>
        <w:bottom w:val="none" w:sz="0" w:space="0" w:color="auto"/>
        <w:right w:val="none" w:sz="0" w:space="0" w:color="auto"/>
      </w:divBdr>
    </w:div>
    <w:div w:id="492645393">
      <w:bodyDiv w:val="1"/>
      <w:marLeft w:val="0"/>
      <w:marRight w:val="0"/>
      <w:marTop w:val="0"/>
      <w:marBottom w:val="0"/>
      <w:divBdr>
        <w:top w:val="none" w:sz="0" w:space="0" w:color="auto"/>
        <w:left w:val="none" w:sz="0" w:space="0" w:color="auto"/>
        <w:bottom w:val="none" w:sz="0" w:space="0" w:color="auto"/>
        <w:right w:val="none" w:sz="0" w:space="0" w:color="auto"/>
      </w:divBdr>
      <w:divsChild>
        <w:div w:id="1008094815">
          <w:marLeft w:val="0"/>
          <w:marRight w:val="0"/>
          <w:marTop w:val="0"/>
          <w:marBottom w:val="0"/>
          <w:divBdr>
            <w:top w:val="none" w:sz="0" w:space="0" w:color="auto"/>
            <w:left w:val="none" w:sz="0" w:space="0" w:color="auto"/>
            <w:bottom w:val="none" w:sz="0" w:space="0" w:color="auto"/>
            <w:right w:val="none" w:sz="0" w:space="0" w:color="auto"/>
          </w:divBdr>
        </w:div>
        <w:div w:id="605649355">
          <w:marLeft w:val="0"/>
          <w:marRight w:val="0"/>
          <w:marTop w:val="0"/>
          <w:marBottom w:val="0"/>
          <w:divBdr>
            <w:top w:val="none" w:sz="0" w:space="0" w:color="auto"/>
            <w:left w:val="none" w:sz="0" w:space="0" w:color="auto"/>
            <w:bottom w:val="none" w:sz="0" w:space="0" w:color="auto"/>
            <w:right w:val="none" w:sz="0" w:space="0" w:color="auto"/>
          </w:divBdr>
          <w:divsChild>
            <w:div w:id="669720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65018950">
      <w:bodyDiv w:val="1"/>
      <w:marLeft w:val="0"/>
      <w:marRight w:val="0"/>
      <w:marTop w:val="0"/>
      <w:marBottom w:val="0"/>
      <w:divBdr>
        <w:top w:val="none" w:sz="0" w:space="0" w:color="auto"/>
        <w:left w:val="none" w:sz="0" w:space="0" w:color="auto"/>
        <w:bottom w:val="none" w:sz="0" w:space="0" w:color="auto"/>
        <w:right w:val="none" w:sz="0" w:space="0" w:color="auto"/>
      </w:divBdr>
    </w:div>
    <w:div w:id="736243522">
      <w:bodyDiv w:val="1"/>
      <w:marLeft w:val="0"/>
      <w:marRight w:val="0"/>
      <w:marTop w:val="0"/>
      <w:marBottom w:val="0"/>
      <w:divBdr>
        <w:top w:val="none" w:sz="0" w:space="0" w:color="auto"/>
        <w:left w:val="none" w:sz="0" w:space="0" w:color="auto"/>
        <w:bottom w:val="none" w:sz="0" w:space="0" w:color="auto"/>
        <w:right w:val="none" w:sz="0" w:space="0" w:color="auto"/>
      </w:divBdr>
    </w:div>
    <w:div w:id="925385189">
      <w:bodyDiv w:val="1"/>
      <w:marLeft w:val="0"/>
      <w:marRight w:val="0"/>
      <w:marTop w:val="0"/>
      <w:marBottom w:val="0"/>
      <w:divBdr>
        <w:top w:val="none" w:sz="0" w:space="0" w:color="auto"/>
        <w:left w:val="none" w:sz="0" w:space="0" w:color="auto"/>
        <w:bottom w:val="none" w:sz="0" w:space="0" w:color="auto"/>
        <w:right w:val="none" w:sz="0" w:space="0" w:color="auto"/>
      </w:divBdr>
    </w:div>
    <w:div w:id="942492926">
      <w:bodyDiv w:val="1"/>
      <w:marLeft w:val="0"/>
      <w:marRight w:val="0"/>
      <w:marTop w:val="0"/>
      <w:marBottom w:val="0"/>
      <w:divBdr>
        <w:top w:val="none" w:sz="0" w:space="0" w:color="auto"/>
        <w:left w:val="none" w:sz="0" w:space="0" w:color="auto"/>
        <w:bottom w:val="none" w:sz="0" w:space="0" w:color="auto"/>
        <w:right w:val="none" w:sz="0" w:space="0" w:color="auto"/>
      </w:divBdr>
      <w:divsChild>
        <w:div w:id="969751683">
          <w:marLeft w:val="0"/>
          <w:marRight w:val="0"/>
          <w:marTop w:val="0"/>
          <w:marBottom w:val="0"/>
          <w:divBdr>
            <w:top w:val="none" w:sz="0" w:space="0" w:color="auto"/>
            <w:left w:val="none" w:sz="0" w:space="0" w:color="auto"/>
            <w:bottom w:val="none" w:sz="0" w:space="0" w:color="auto"/>
            <w:right w:val="none" w:sz="0" w:space="0" w:color="auto"/>
          </w:divBdr>
          <w:divsChild>
            <w:div w:id="1971326317">
              <w:marLeft w:val="0"/>
              <w:marRight w:val="0"/>
              <w:marTop w:val="0"/>
              <w:marBottom w:val="0"/>
              <w:divBdr>
                <w:top w:val="none" w:sz="0" w:space="0" w:color="auto"/>
                <w:left w:val="none" w:sz="0" w:space="0" w:color="auto"/>
                <w:bottom w:val="none" w:sz="0" w:space="0" w:color="auto"/>
                <w:right w:val="none" w:sz="0" w:space="0" w:color="auto"/>
              </w:divBdr>
            </w:div>
            <w:div w:id="128667408">
              <w:marLeft w:val="0"/>
              <w:marRight w:val="0"/>
              <w:marTop w:val="0"/>
              <w:marBottom w:val="0"/>
              <w:divBdr>
                <w:top w:val="none" w:sz="0" w:space="0" w:color="auto"/>
                <w:left w:val="none" w:sz="0" w:space="0" w:color="auto"/>
                <w:bottom w:val="none" w:sz="0" w:space="0" w:color="auto"/>
                <w:right w:val="none" w:sz="0" w:space="0" w:color="auto"/>
              </w:divBdr>
              <w:divsChild>
                <w:div w:id="2452627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77641699">
          <w:marLeft w:val="0"/>
          <w:marRight w:val="0"/>
          <w:marTop w:val="0"/>
          <w:marBottom w:val="0"/>
          <w:divBdr>
            <w:top w:val="none" w:sz="0" w:space="0" w:color="auto"/>
            <w:left w:val="none" w:sz="0" w:space="0" w:color="auto"/>
            <w:bottom w:val="none" w:sz="0" w:space="0" w:color="auto"/>
            <w:right w:val="none" w:sz="0" w:space="0" w:color="auto"/>
          </w:divBdr>
          <w:divsChild>
            <w:div w:id="312880211">
              <w:marLeft w:val="0"/>
              <w:marRight w:val="0"/>
              <w:marTop w:val="0"/>
              <w:marBottom w:val="0"/>
              <w:divBdr>
                <w:top w:val="none" w:sz="0" w:space="0" w:color="auto"/>
                <w:left w:val="none" w:sz="0" w:space="0" w:color="auto"/>
                <w:bottom w:val="none" w:sz="0" w:space="0" w:color="auto"/>
                <w:right w:val="none" w:sz="0" w:space="0" w:color="auto"/>
              </w:divBdr>
            </w:div>
            <w:div w:id="987633207">
              <w:marLeft w:val="0"/>
              <w:marRight w:val="0"/>
              <w:marTop w:val="0"/>
              <w:marBottom w:val="0"/>
              <w:divBdr>
                <w:top w:val="none" w:sz="0" w:space="0" w:color="auto"/>
                <w:left w:val="none" w:sz="0" w:space="0" w:color="auto"/>
                <w:bottom w:val="none" w:sz="0" w:space="0" w:color="auto"/>
                <w:right w:val="none" w:sz="0" w:space="0" w:color="auto"/>
              </w:divBdr>
              <w:divsChild>
                <w:div w:id="10935528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1662300">
          <w:marLeft w:val="0"/>
          <w:marRight w:val="0"/>
          <w:marTop w:val="0"/>
          <w:marBottom w:val="0"/>
          <w:divBdr>
            <w:top w:val="none" w:sz="0" w:space="0" w:color="auto"/>
            <w:left w:val="none" w:sz="0" w:space="0" w:color="auto"/>
            <w:bottom w:val="none" w:sz="0" w:space="0" w:color="auto"/>
            <w:right w:val="none" w:sz="0" w:space="0" w:color="auto"/>
          </w:divBdr>
          <w:divsChild>
            <w:div w:id="2078550688">
              <w:marLeft w:val="0"/>
              <w:marRight w:val="0"/>
              <w:marTop w:val="0"/>
              <w:marBottom w:val="0"/>
              <w:divBdr>
                <w:top w:val="none" w:sz="0" w:space="0" w:color="auto"/>
                <w:left w:val="none" w:sz="0" w:space="0" w:color="auto"/>
                <w:bottom w:val="none" w:sz="0" w:space="0" w:color="auto"/>
                <w:right w:val="none" w:sz="0" w:space="0" w:color="auto"/>
              </w:divBdr>
            </w:div>
            <w:div w:id="693043708">
              <w:marLeft w:val="0"/>
              <w:marRight w:val="0"/>
              <w:marTop w:val="0"/>
              <w:marBottom w:val="0"/>
              <w:divBdr>
                <w:top w:val="none" w:sz="0" w:space="0" w:color="auto"/>
                <w:left w:val="none" w:sz="0" w:space="0" w:color="auto"/>
                <w:bottom w:val="none" w:sz="0" w:space="0" w:color="auto"/>
                <w:right w:val="none" w:sz="0" w:space="0" w:color="auto"/>
              </w:divBdr>
              <w:divsChild>
                <w:div w:id="17087493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35497224">
      <w:bodyDiv w:val="1"/>
      <w:marLeft w:val="0"/>
      <w:marRight w:val="0"/>
      <w:marTop w:val="0"/>
      <w:marBottom w:val="0"/>
      <w:divBdr>
        <w:top w:val="none" w:sz="0" w:space="0" w:color="auto"/>
        <w:left w:val="none" w:sz="0" w:space="0" w:color="auto"/>
        <w:bottom w:val="none" w:sz="0" w:space="0" w:color="auto"/>
        <w:right w:val="none" w:sz="0" w:space="0" w:color="auto"/>
      </w:divBdr>
    </w:div>
    <w:div w:id="1119297947">
      <w:bodyDiv w:val="1"/>
      <w:marLeft w:val="0"/>
      <w:marRight w:val="0"/>
      <w:marTop w:val="0"/>
      <w:marBottom w:val="0"/>
      <w:divBdr>
        <w:top w:val="none" w:sz="0" w:space="0" w:color="auto"/>
        <w:left w:val="none" w:sz="0" w:space="0" w:color="auto"/>
        <w:bottom w:val="none" w:sz="0" w:space="0" w:color="auto"/>
        <w:right w:val="none" w:sz="0" w:space="0" w:color="auto"/>
      </w:divBdr>
    </w:div>
    <w:div w:id="1459059380">
      <w:bodyDiv w:val="1"/>
      <w:marLeft w:val="0"/>
      <w:marRight w:val="0"/>
      <w:marTop w:val="0"/>
      <w:marBottom w:val="0"/>
      <w:divBdr>
        <w:top w:val="none" w:sz="0" w:space="0" w:color="auto"/>
        <w:left w:val="none" w:sz="0" w:space="0" w:color="auto"/>
        <w:bottom w:val="none" w:sz="0" w:space="0" w:color="auto"/>
        <w:right w:val="none" w:sz="0" w:space="0" w:color="auto"/>
      </w:divBdr>
    </w:div>
    <w:div w:id="1591545856">
      <w:bodyDiv w:val="1"/>
      <w:marLeft w:val="0"/>
      <w:marRight w:val="0"/>
      <w:marTop w:val="0"/>
      <w:marBottom w:val="0"/>
      <w:divBdr>
        <w:top w:val="none" w:sz="0" w:space="0" w:color="auto"/>
        <w:left w:val="none" w:sz="0" w:space="0" w:color="auto"/>
        <w:bottom w:val="none" w:sz="0" w:space="0" w:color="auto"/>
        <w:right w:val="none" w:sz="0" w:space="0" w:color="auto"/>
      </w:divBdr>
    </w:div>
    <w:div w:id="1772387121">
      <w:bodyDiv w:val="1"/>
      <w:marLeft w:val="0"/>
      <w:marRight w:val="0"/>
      <w:marTop w:val="0"/>
      <w:marBottom w:val="0"/>
      <w:divBdr>
        <w:top w:val="none" w:sz="0" w:space="0" w:color="auto"/>
        <w:left w:val="none" w:sz="0" w:space="0" w:color="auto"/>
        <w:bottom w:val="none" w:sz="0" w:space="0" w:color="auto"/>
        <w:right w:val="none" w:sz="0" w:space="0" w:color="auto"/>
      </w:divBdr>
    </w:div>
    <w:div w:id="1823037310">
      <w:bodyDiv w:val="1"/>
      <w:marLeft w:val="0"/>
      <w:marRight w:val="0"/>
      <w:marTop w:val="0"/>
      <w:marBottom w:val="0"/>
      <w:divBdr>
        <w:top w:val="none" w:sz="0" w:space="0" w:color="auto"/>
        <w:left w:val="none" w:sz="0" w:space="0" w:color="auto"/>
        <w:bottom w:val="none" w:sz="0" w:space="0" w:color="auto"/>
        <w:right w:val="none" w:sz="0" w:space="0" w:color="auto"/>
      </w:divBdr>
    </w:div>
    <w:div w:id="1918779144">
      <w:bodyDiv w:val="1"/>
      <w:marLeft w:val="0"/>
      <w:marRight w:val="0"/>
      <w:marTop w:val="0"/>
      <w:marBottom w:val="0"/>
      <w:divBdr>
        <w:top w:val="none" w:sz="0" w:space="0" w:color="auto"/>
        <w:left w:val="none" w:sz="0" w:space="0" w:color="auto"/>
        <w:bottom w:val="none" w:sz="0" w:space="0" w:color="auto"/>
        <w:right w:val="none" w:sz="0" w:space="0" w:color="auto"/>
      </w:divBdr>
      <w:divsChild>
        <w:div w:id="440805735">
          <w:marLeft w:val="0"/>
          <w:marRight w:val="0"/>
          <w:marTop w:val="0"/>
          <w:marBottom w:val="0"/>
          <w:divBdr>
            <w:top w:val="none" w:sz="0" w:space="0" w:color="auto"/>
            <w:left w:val="none" w:sz="0" w:space="0" w:color="auto"/>
            <w:bottom w:val="none" w:sz="0" w:space="0" w:color="auto"/>
            <w:right w:val="none" w:sz="0" w:space="0" w:color="auto"/>
          </w:divBdr>
          <w:divsChild>
            <w:div w:id="1206024763">
              <w:marLeft w:val="0"/>
              <w:marRight w:val="0"/>
              <w:marTop w:val="0"/>
              <w:marBottom w:val="0"/>
              <w:divBdr>
                <w:top w:val="none" w:sz="0" w:space="0" w:color="auto"/>
                <w:left w:val="none" w:sz="0" w:space="0" w:color="auto"/>
                <w:bottom w:val="none" w:sz="0" w:space="0" w:color="auto"/>
                <w:right w:val="none" w:sz="0" w:space="0" w:color="auto"/>
              </w:divBdr>
            </w:div>
            <w:div w:id="1379862683">
              <w:marLeft w:val="0"/>
              <w:marRight w:val="0"/>
              <w:marTop w:val="0"/>
              <w:marBottom w:val="0"/>
              <w:divBdr>
                <w:top w:val="none" w:sz="0" w:space="0" w:color="auto"/>
                <w:left w:val="none" w:sz="0" w:space="0" w:color="auto"/>
                <w:bottom w:val="none" w:sz="0" w:space="0" w:color="auto"/>
                <w:right w:val="none" w:sz="0" w:space="0" w:color="auto"/>
              </w:divBdr>
              <w:divsChild>
                <w:div w:id="14100806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09015570">
          <w:marLeft w:val="0"/>
          <w:marRight w:val="0"/>
          <w:marTop w:val="0"/>
          <w:marBottom w:val="0"/>
          <w:divBdr>
            <w:top w:val="none" w:sz="0" w:space="0" w:color="auto"/>
            <w:left w:val="none" w:sz="0" w:space="0" w:color="auto"/>
            <w:bottom w:val="none" w:sz="0" w:space="0" w:color="auto"/>
            <w:right w:val="none" w:sz="0" w:space="0" w:color="auto"/>
          </w:divBdr>
          <w:divsChild>
            <w:div w:id="2022316491">
              <w:marLeft w:val="0"/>
              <w:marRight w:val="0"/>
              <w:marTop w:val="0"/>
              <w:marBottom w:val="0"/>
              <w:divBdr>
                <w:top w:val="none" w:sz="0" w:space="0" w:color="auto"/>
                <w:left w:val="none" w:sz="0" w:space="0" w:color="auto"/>
                <w:bottom w:val="none" w:sz="0" w:space="0" w:color="auto"/>
                <w:right w:val="none" w:sz="0" w:space="0" w:color="auto"/>
              </w:divBdr>
            </w:div>
            <w:div w:id="1852061583">
              <w:marLeft w:val="0"/>
              <w:marRight w:val="0"/>
              <w:marTop w:val="0"/>
              <w:marBottom w:val="0"/>
              <w:divBdr>
                <w:top w:val="none" w:sz="0" w:space="0" w:color="auto"/>
                <w:left w:val="none" w:sz="0" w:space="0" w:color="auto"/>
                <w:bottom w:val="none" w:sz="0" w:space="0" w:color="auto"/>
                <w:right w:val="none" w:sz="0" w:space="0" w:color="auto"/>
              </w:divBdr>
              <w:divsChild>
                <w:div w:id="2915200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23007605">
          <w:marLeft w:val="0"/>
          <w:marRight w:val="0"/>
          <w:marTop w:val="0"/>
          <w:marBottom w:val="0"/>
          <w:divBdr>
            <w:top w:val="none" w:sz="0" w:space="0" w:color="auto"/>
            <w:left w:val="none" w:sz="0" w:space="0" w:color="auto"/>
            <w:bottom w:val="none" w:sz="0" w:space="0" w:color="auto"/>
            <w:right w:val="none" w:sz="0" w:space="0" w:color="auto"/>
          </w:divBdr>
          <w:divsChild>
            <w:div w:id="674963255">
              <w:marLeft w:val="0"/>
              <w:marRight w:val="0"/>
              <w:marTop w:val="0"/>
              <w:marBottom w:val="0"/>
              <w:divBdr>
                <w:top w:val="none" w:sz="0" w:space="0" w:color="auto"/>
                <w:left w:val="none" w:sz="0" w:space="0" w:color="auto"/>
                <w:bottom w:val="none" w:sz="0" w:space="0" w:color="auto"/>
                <w:right w:val="none" w:sz="0" w:space="0" w:color="auto"/>
              </w:divBdr>
            </w:div>
            <w:div w:id="1477841116">
              <w:marLeft w:val="0"/>
              <w:marRight w:val="0"/>
              <w:marTop w:val="0"/>
              <w:marBottom w:val="0"/>
              <w:divBdr>
                <w:top w:val="none" w:sz="0" w:space="0" w:color="auto"/>
                <w:left w:val="none" w:sz="0" w:space="0" w:color="auto"/>
                <w:bottom w:val="none" w:sz="0" w:space="0" w:color="auto"/>
                <w:right w:val="none" w:sz="0" w:space="0" w:color="auto"/>
              </w:divBdr>
              <w:divsChild>
                <w:div w:id="11214131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0291604">
      <w:bodyDiv w:val="1"/>
      <w:marLeft w:val="0"/>
      <w:marRight w:val="0"/>
      <w:marTop w:val="0"/>
      <w:marBottom w:val="0"/>
      <w:divBdr>
        <w:top w:val="none" w:sz="0" w:space="0" w:color="auto"/>
        <w:left w:val="none" w:sz="0" w:space="0" w:color="auto"/>
        <w:bottom w:val="none" w:sz="0" w:space="0" w:color="auto"/>
        <w:right w:val="none" w:sz="0" w:space="0" w:color="auto"/>
      </w:divBdr>
      <w:divsChild>
        <w:div w:id="1340505723">
          <w:marLeft w:val="0"/>
          <w:marRight w:val="0"/>
          <w:marTop w:val="0"/>
          <w:marBottom w:val="0"/>
          <w:divBdr>
            <w:top w:val="none" w:sz="0" w:space="0" w:color="auto"/>
            <w:left w:val="none" w:sz="0" w:space="0" w:color="auto"/>
            <w:bottom w:val="none" w:sz="0" w:space="0" w:color="auto"/>
            <w:right w:val="none" w:sz="0" w:space="0" w:color="auto"/>
          </w:divBdr>
        </w:div>
        <w:div w:id="1832525072">
          <w:marLeft w:val="0"/>
          <w:marRight w:val="0"/>
          <w:marTop w:val="0"/>
          <w:marBottom w:val="0"/>
          <w:divBdr>
            <w:top w:val="none" w:sz="0" w:space="0" w:color="auto"/>
            <w:left w:val="none" w:sz="0" w:space="0" w:color="auto"/>
            <w:bottom w:val="none" w:sz="0" w:space="0" w:color="auto"/>
            <w:right w:val="none" w:sz="0" w:space="0" w:color="auto"/>
          </w:divBdr>
          <w:divsChild>
            <w:div w:id="18761880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91667817">
      <w:bodyDiv w:val="1"/>
      <w:marLeft w:val="0"/>
      <w:marRight w:val="0"/>
      <w:marTop w:val="0"/>
      <w:marBottom w:val="0"/>
      <w:divBdr>
        <w:top w:val="none" w:sz="0" w:space="0" w:color="auto"/>
        <w:left w:val="none" w:sz="0" w:space="0" w:color="auto"/>
        <w:bottom w:val="none" w:sz="0" w:space="0" w:color="auto"/>
        <w:right w:val="none" w:sz="0" w:space="0" w:color="auto"/>
      </w:divBdr>
      <w:divsChild>
        <w:div w:id="636305279">
          <w:marLeft w:val="0"/>
          <w:marRight w:val="0"/>
          <w:marTop w:val="0"/>
          <w:marBottom w:val="0"/>
          <w:divBdr>
            <w:top w:val="none" w:sz="0" w:space="0" w:color="auto"/>
            <w:left w:val="none" w:sz="0" w:space="0" w:color="auto"/>
            <w:bottom w:val="none" w:sz="0" w:space="0" w:color="auto"/>
            <w:right w:val="none" w:sz="0" w:space="0" w:color="auto"/>
          </w:divBdr>
        </w:div>
        <w:div w:id="1187135996">
          <w:marLeft w:val="0"/>
          <w:marRight w:val="0"/>
          <w:marTop w:val="0"/>
          <w:marBottom w:val="0"/>
          <w:divBdr>
            <w:top w:val="none" w:sz="0" w:space="0" w:color="auto"/>
            <w:left w:val="none" w:sz="0" w:space="0" w:color="auto"/>
            <w:bottom w:val="none" w:sz="0" w:space="0" w:color="auto"/>
            <w:right w:val="none" w:sz="0" w:space="0" w:color="auto"/>
          </w:divBdr>
          <w:divsChild>
            <w:div w:id="2128167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www.scrf.gov.ru/../../news/436.html" TargetMode="External"/><Relationship Id="rId21" Type="http://schemas.openxmlformats.org/officeDocument/2006/relationships/image" Target="media/image14.jpeg"/><Relationship Id="rId42" Type="http://schemas.openxmlformats.org/officeDocument/2006/relationships/image" Target="media/image21.png"/><Relationship Id="rId47" Type="http://schemas.openxmlformats.org/officeDocument/2006/relationships/image" Target="media/image26.png"/><Relationship Id="rId63" Type="http://schemas.openxmlformats.org/officeDocument/2006/relationships/image" Target="media/image42.png"/><Relationship Id="rId68" Type="http://schemas.openxmlformats.org/officeDocument/2006/relationships/image" Target="media/image45.png"/><Relationship Id="rId84" Type="http://schemas.openxmlformats.org/officeDocument/2006/relationships/hyperlink" Target="https://ru.wikipedia.org/wiki/%D0%9F%D0%BE%D0%BB%D1%8F%D1%80%D0%BD%D1%8B%D0%B9_%D0%BA%D1%80%D1%83%D0%B3" TargetMode="External"/><Relationship Id="rId89" Type="http://schemas.openxmlformats.org/officeDocument/2006/relationships/oleObject" Target="embeddings/oleObject1.bin"/><Relationship Id="rId16" Type="http://schemas.openxmlformats.org/officeDocument/2006/relationships/image" Target="media/image9.jpeg"/><Relationship Id="rId11" Type="http://schemas.openxmlformats.org/officeDocument/2006/relationships/image" Target="media/image4.png"/><Relationship Id="rId32" Type="http://schemas.openxmlformats.org/officeDocument/2006/relationships/hyperlink" Target="http://ru.rfwiki.org/wiki/%D0%AF%D0%BC%D0%B0%D0%BB%D0%BE-%D0%9D%D0%B5%D0%BD%D0%B5%D1%86%D0%BA%D0%B8%D0%B9_%D0%B0%D0%B2%D1%82%D0%BE%D0%BD%D0%BE%D0%BC%D0%BD%D1%8B%D0%B9_%D0%BE%D0%BA%D1%80%D1%83%D0%B3" TargetMode="External"/><Relationship Id="rId37" Type="http://schemas.openxmlformats.org/officeDocument/2006/relationships/hyperlink" Target="https://ru.wikipedia.org/wiki/%D0%95%D0%BD%D0%B8%D1%81%D0%B5%D0%B9%D1%81%D0%BA%D0%B8%D0%B9_%D0%B7%D0%B0%D0%BB%D0%B8%D0%B2" TargetMode="External"/><Relationship Id="rId53" Type="http://schemas.openxmlformats.org/officeDocument/2006/relationships/image" Target="media/image32.png"/><Relationship Id="rId58" Type="http://schemas.openxmlformats.org/officeDocument/2006/relationships/image" Target="media/image37.emf"/><Relationship Id="rId74" Type="http://schemas.openxmlformats.org/officeDocument/2006/relationships/hyperlink" Target="https://ru.wikipedia.org/wiki/%D0%93%D1%8B%D0%B4%D0%B0%D0%BD%D1%81%D0%BA%D0%B8%D0%B9_%D0%BF%D0%BE%D0%BB%D1%83%D0%BE%D1%81%D1%82%D1%80%D0%BE%D0%B2" TargetMode="External"/><Relationship Id="rId79" Type="http://schemas.openxmlformats.org/officeDocument/2006/relationships/hyperlink" Target="https://ru.wikipedia.org/wiki/%D0%A2%D0%B0%D0%B7%D0%BE%D0%B2%D1%81%D0%BA%D0%B0%D1%8F_%D0%B3%D1%83%D0%B1%D0%B0" TargetMode="External"/><Relationship Id="rId5" Type="http://schemas.openxmlformats.org/officeDocument/2006/relationships/webSettings" Target="webSettings.xml"/><Relationship Id="rId90" Type="http://schemas.openxmlformats.org/officeDocument/2006/relationships/image" Target="media/image49.wmf"/><Relationship Id="rId95" Type="http://schemas.openxmlformats.org/officeDocument/2006/relationships/image" Target="media/image53.png"/><Relationship Id="rId22" Type="http://schemas.openxmlformats.org/officeDocument/2006/relationships/image" Target="media/image15.jpeg"/><Relationship Id="rId27" Type="http://schemas.openxmlformats.org/officeDocument/2006/relationships/hyperlink" Target="http://base.garant.ru/10108686/" TargetMode="External"/><Relationship Id="rId43" Type="http://schemas.openxmlformats.org/officeDocument/2006/relationships/image" Target="media/image22.png"/><Relationship Id="rId48" Type="http://schemas.openxmlformats.org/officeDocument/2006/relationships/image" Target="media/image27.png"/><Relationship Id="rId64" Type="http://schemas.openxmlformats.org/officeDocument/2006/relationships/hyperlink" Target="http://oopt.aari.ru/doc/%D0%9F%D0%BE%D1%81%D1%82%D0%B0%D0%BD%D0%BE%D0%B2%D0%BB%D0%B5%D0%BD%D0%B8%D0%B5-%D0%B0%D0%B4%D0%BC%D0%B8%D0%BD%D0%B8%D1%81%D1%82%D1%80%D0%B0%D1%86%D0%B8%D0%B8-%D0%AF%D0%BC%D0%B0%D0%BB%D0%BE-%D0%9D%D0%B5%D0%BD%D0%B5%D1%86%D0%BA%D0%BE%D0%B3%D0%BE-%D0%B0%D0%B2%D1%82%D0%BE%D0%BD%D0%BE%D0%BC%D0%BD%D0%BE%D0%B3%D0%BE-%D0%BE%D0%BA%D1%80%D1%83%D0%B3%D0%B0-%D0%BE%D1%82-20052013-%E2%84%96352-%D0%9F" TargetMode="External"/><Relationship Id="rId69" Type="http://schemas.openxmlformats.org/officeDocument/2006/relationships/hyperlink" Target="http://oopt.aari.ru/doc/%D0%A0%D0%B0%D1%81%D0%BF%D0%BE%D1%80%D1%8F%D0%B6%D0%B5%D0%BD%D0%B8%D0%B5-%D0%BF%D1%80%D0%B0%D0%B2%D0%B8%D1%82%D0%B5%D0%BB%D1%8C%D1%81%D1%82%D0%B2%D0%B0-%D0%A0%D0%BE%D1%81%D1%81%D0%B8%D0%B9%D1%81%D0%BA%D0%BE%D0%B9-%D0%A4%D0%B5%D0%B4%D0%B5%D1%80%D0%B0%D1%86%D0%B8%D0%B8-%D0%BE%D1%82-23041994-%E2%84%96571-%D1%80" TargetMode="External"/><Relationship Id="rId80" Type="http://schemas.openxmlformats.org/officeDocument/2006/relationships/hyperlink" Target="https://ru.wikipedia.org/wiki/%D0%9D%D0%B0%D0%B2%D0%B8%D0%B3%D0%B0%D1%86%D0%B8%D1%8F" TargetMode="External"/><Relationship Id="rId85" Type="http://schemas.openxmlformats.org/officeDocument/2006/relationships/image" Target="media/image46.png"/><Relationship Id="rId12" Type="http://schemas.openxmlformats.org/officeDocument/2006/relationships/image" Target="media/image5.emf"/><Relationship Id="rId17" Type="http://schemas.openxmlformats.org/officeDocument/2006/relationships/image" Target="media/image10.jpeg"/><Relationship Id="rId25" Type="http://schemas.openxmlformats.org/officeDocument/2006/relationships/image" Target="media/image18.jpeg"/><Relationship Id="rId33" Type="http://schemas.openxmlformats.org/officeDocument/2006/relationships/hyperlink" Target="http://ru.rfwiki.org/wiki/%D0%A2%D0%B5%D1%80%D0%BC%D0%BE%D0%BA%D0%B0%D1%80%D1%81%D1%82" TargetMode="External"/><Relationship Id="rId38" Type="http://schemas.openxmlformats.org/officeDocument/2006/relationships/hyperlink" Target="https://ru.wikipedia.org/wiki/%D0%AF%D0%BC%D0%B0%D0%BB%D0%BE-%D0%9D%D0%B5%D0%BD%D0%B5%D1%86%D0%BA%D0%B8%D0%B9_%D0%B0%D0%B2%D1%82%D0%BE%D0%BD%D0%BE%D0%BC%D0%BD%D1%8B%D0%B9_%D0%BE%D0%BA%D1%80%D1%83%D0%B3" TargetMode="External"/><Relationship Id="rId46" Type="http://schemas.openxmlformats.org/officeDocument/2006/relationships/image" Target="media/image25.png"/><Relationship Id="rId59" Type="http://schemas.openxmlformats.org/officeDocument/2006/relationships/image" Target="media/image38.png"/><Relationship Id="rId67" Type="http://schemas.openxmlformats.org/officeDocument/2006/relationships/image" Target="media/image44.jpeg"/><Relationship Id="rId20" Type="http://schemas.openxmlformats.org/officeDocument/2006/relationships/image" Target="media/image13.jpeg"/><Relationship Id="rId41" Type="http://schemas.openxmlformats.org/officeDocument/2006/relationships/image" Target="media/image20.png"/><Relationship Id="rId54" Type="http://schemas.openxmlformats.org/officeDocument/2006/relationships/image" Target="media/image33.png"/><Relationship Id="rId62" Type="http://schemas.openxmlformats.org/officeDocument/2006/relationships/image" Target="media/image41.png"/><Relationship Id="rId70" Type="http://schemas.openxmlformats.org/officeDocument/2006/relationships/hyperlink" Target="https://ru.wikipedia.org/wiki/%D0%9C%D1%83%D0%BD%D0%B8%D1%86%D0%B8%D0%BF%D0%B0%D0%BB%D1%8C%D0%BD%D0%BE%D0%B5_%D0%BE%D0%B1%D1%80%D0%B0%D0%B7%D0%BE%D0%B2%D0%B0%D0%BD%D0%B8%D0%B5" TargetMode="External"/><Relationship Id="rId75" Type="http://schemas.openxmlformats.org/officeDocument/2006/relationships/hyperlink" Target="https://ru.wikipedia.org/wiki/%D0%A2%D0%B0%D0%B7_(%D1%80%D0%B5%D0%BA%D0%B0)" TargetMode="External"/><Relationship Id="rId83" Type="http://schemas.openxmlformats.org/officeDocument/2006/relationships/hyperlink" Target="https://ru.wikipedia.org/wiki/%D0%9A%D0%B8%D0%BB%D0%BE%D0%BC%D0%B5%D1%82%D1%80" TargetMode="External"/><Relationship Id="rId88" Type="http://schemas.openxmlformats.org/officeDocument/2006/relationships/image" Target="media/image48.wmf"/><Relationship Id="rId91" Type="http://schemas.openxmlformats.org/officeDocument/2006/relationships/oleObject" Target="embeddings/oleObject2.bin"/><Relationship Id="rId96" Type="http://schemas.openxmlformats.org/officeDocument/2006/relationships/image" Target="media/image54.jpe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jpeg"/><Relationship Id="rId23" Type="http://schemas.openxmlformats.org/officeDocument/2006/relationships/image" Target="media/image16.jpeg"/><Relationship Id="rId28" Type="http://schemas.openxmlformats.org/officeDocument/2006/relationships/image" Target="media/image19.png"/><Relationship Id="rId36" Type="http://schemas.openxmlformats.org/officeDocument/2006/relationships/hyperlink" Target="https://ru.wikipedia.org/wiki/%D0%9E%D0%B1%D1%81%D0%BA%D0%B0%D1%8F_%D0%B3%D1%83%D0%B1%D0%B0" TargetMode="External"/><Relationship Id="rId49" Type="http://schemas.openxmlformats.org/officeDocument/2006/relationships/image" Target="media/image28.png"/><Relationship Id="rId57" Type="http://schemas.openxmlformats.org/officeDocument/2006/relationships/image" Target="media/image36.png"/><Relationship Id="rId10" Type="http://schemas.openxmlformats.org/officeDocument/2006/relationships/hyperlink" Target="http://www.kommersant.ru/apps/61592" TargetMode="External"/><Relationship Id="rId31" Type="http://schemas.openxmlformats.org/officeDocument/2006/relationships/hyperlink" Target="http://ru.rfwiki.org/wiki/%D0%AF%D0%BC%D0%B0%D0%BB" TargetMode="External"/><Relationship Id="rId44" Type="http://schemas.openxmlformats.org/officeDocument/2006/relationships/image" Target="media/image23.png"/><Relationship Id="rId52" Type="http://schemas.openxmlformats.org/officeDocument/2006/relationships/image" Target="media/image31.png"/><Relationship Id="rId60" Type="http://schemas.openxmlformats.org/officeDocument/2006/relationships/image" Target="media/image39.emf"/><Relationship Id="rId65" Type="http://schemas.openxmlformats.org/officeDocument/2006/relationships/image" Target="media/image43.jpeg"/><Relationship Id="rId73" Type="http://schemas.openxmlformats.org/officeDocument/2006/relationships/hyperlink" Target="https://ru.wikipedia.org/wiki/%D0%A1%D0%B5%D0%B2%D0%B5%D1%80%D0%BD%D1%8B%D0%B9_%D0%BF%D0%BE%D0%BB%D1%8F%D1%80%D0%BD%D1%8B%D0%B9_%D0%BA%D1%80%D1%83%D0%B3" TargetMode="External"/><Relationship Id="rId78" Type="http://schemas.openxmlformats.org/officeDocument/2006/relationships/hyperlink" Target="https://ru.wikipedia.org/wiki/%D0%93%D1%8B%D0%B4%D0%B0%D0%BD%D1%81%D0%BA%D0%B0%D1%8F_%D0%B3%D1%83%D0%B1%D0%B0" TargetMode="External"/><Relationship Id="rId81" Type="http://schemas.openxmlformats.org/officeDocument/2006/relationships/hyperlink" Target="https://ru.wikipedia.org/wiki/%D0%A2%D0%B0%D0%B7_(%D1%80%D0%B5%D0%BA%D0%B0)" TargetMode="External"/><Relationship Id="rId86" Type="http://schemas.openxmlformats.org/officeDocument/2006/relationships/image" Target="media/image47.jpeg"/><Relationship Id="rId94" Type="http://schemas.openxmlformats.org/officeDocument/2006/relationships/image" Target="media/image52.png"/><Relationship Id="rId99" Type="http://schemas.openxmlformats.org/officeDocument/2006/relationships/footer" Target="footer1.xml"/><Relationship Id="rId10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3.png"/><Relationship Id="rId13" Type="http://schemas.openxmlformats.org/officeDocument/2006/relationships/image" Target="media/image6.png"/><Relationship Id="rId18" Type="http://schemas.openxmlformats.org/officeDocument/2006/relationships/image" Target="media/image11.jpeg"/><Relationship Id="rId39" Type="http://schemas.openxmlformats.org/officeDocument/2006/relationships/hyperlink" Target="https://ru.wikipedia.org/wiki/%D0%9F%D0%BE%D0%BB%D1%83%D0%BC%D0%B5%D1%81%D1%8F%D1%86" TargetMode="External"/><Relationship Id="rId34" Type="http://schemas.openxmlformats.org/officeDocument/2006/relationships/hyperlink" Target="http://ru.rfwiki.org/wiki/%D0%9F%D1%80%D0%BE%D0%BB%D0%B8%D0%B2_%D0%9C%D0%B0%D0%BB%D1%8B%D0%B3%D0%B8%D0%BD%D0%B0" TargetMode="External"/><Relationship Id="rId50" Type="http://schemas.openxmlformats.org/officeDocument/2006/relationships/image" Target="media/image29.png"/><Relationship Id="rId55" Type="http://schemas.openxmlformats.org/officeDocument/2006/relationships/image" Target="media/image34.wmf"/><Relationship Id="rId76" Type="http://schemas.openxmlformats.org/officeDocument/2006/relationships/hyperlink" Target="https://ru.wikipedia.org/wiki/%D0%9F%D1%83%D1%80_(%D1%80%D0%B5%D0%BA%D0%B0)" TargetMode="External"/><Relationship Id="rId97" Type="http://schemas.openxmlformats.org/officeDocument/2006/relationships/image" Target="media/image55.png"/><Relationship Id="rId7" Type="http://schemas.openxmlformats.org/officeDocument/2006/relationships/endnotes" Target="endnotes.xml"/><Relationship Id="rId71" Type="http://schemas.openxmlformats.org/officeDocument/2006/relationships/hyperlink" Target="https://ru.wikipedia.org/wiki/%D0%AF%D0%BC%D0%B0%D0%BB%D0%BE-%D0%9D%D0%B5%D0%BD%D0%B5%D1%86%D0%BA%D0%B8%D0%B9_%D0%B0%D0%B2%D1%82%D0%BE%D0%BD%D0%BE%D0%BC%D0%BD%D1%8B%D0%B9_%D0%BE%D0%BA%D1%80%D1%83%D0%B3" TargetMode="External"/><Relationship Id="rId92" Type="http://schemas.openxmlformats.org/officeDocument/2006/relationships/image" Target="media/image50.png"/><Relationship Id="rId2" Type="http://schemas.openxmlformats.org/officeDocument/2006/relationships/numbering" Target="numbering.xml"/><Relationship Id="rId29" Type="http://schemas.openxmlformats.org/officeDocument/2006/relationships/hyperlink" Target="http://ru.rfwiki.org/wiki/%D0%9A%D0%B0%D1%80%D1%81%D0%BA%D0%BE%D0%B5_%D0%BC%D0%BE%D1%80%D0%B5" TargetMode="External"/><Relationship Id="rId24" Type="http://schemas.openxmlformats.org/officeDocument/2006/relationships/image" Target="media/image17.jpeg"/><Relationship Id="rId40" Type="http://schemas.openxmlformats.org/officeDocument/2006/relationships/hyperlink" Target="https://ru.wikipedia.org/wiki/%D0%A2%D1%83%D0%BD%D0%B4%D1%80%D0%B0" TargetMode="External"/><Relationship Id="rId45" Type="http://schemas.openxmlformats.org/officeDocument/2006/relationships/image" Target="media/image24.png"/><Relationship Id="rId66" Type="http://schemas.openxmlformats.org/officeDocument/2006/relationships/hyperlink" Target="http://oopt.aari.ru/doc/%D0%9F%D0%BE%D0%BB%D0%BE%D0%B6%D0%B5%D0%BD%D0%B8%D0%B5-%D0%BC%D0%B8%D0%BD%D0%B8%D1%81%D1%82%D0%B5%D1%80%D1%81%D1%82%D0%B2%D0%B0-%D0%BF%D1%80%D0%B8%D1%80%D0%BE%D0%B4%D0%BD%D1%8B%D1%85-%D1%80%D0%B5%D1%81%D1%83%D1%80%D1%81%D0%BE%D0%B2-%D0%A0%D0%BE%D1%81%D1%81%D0%B8%D0%B9%D1%81%D0%BA%D0%BE%D0%B9-%D0%A4%D0%B5%D0%B4%D0%B5%D1%80%D0%B0%D1%86%D0%B8%D0%B8-%D0%BE%D1%82-31012001" TargetMode="External"/><Relationship Id="rId87" Type="http://schemas.openxmlformats.org/officeDocument/2006/relationships/hyperlink" Target="http://docs.cntd.ru/document/5200291" TargetMode="External"/><Relationship Id="rId61" Type="http://schemas.openxmlformats.org/officeDocument/2006/relationships/image" Target="media/image40.emf"/><Relationship Id="rId82" Type="http://schemas.openxmlformats.org/officeDocument/2006/relationships/hyperlink" Target="https://ru.wikipedia.org/wiki/%D0%AE%D1%80%D0%B8%D0%B1%D0%B5%D0%B9_(%D1%80%D0%B5%D0%BA%D0%B0,_%D0%B2%D0%BF%D0%B0%D0%B4%D0%B0%D0%B5%D1%82_%D0%B2_%D0%93%D1%8B%D0%B4%D0%B0%D0%BD%D1%81%D0%BA%D1%83%D1%8E_%D0%B3%D1%83%D0%B1%D1%83)" TargetMode="External"/><Relationship Id="rId19" Type="http://schemas.openxmlformats.org/officeDocument/2006/relationships/image" Target="media/image12.jpeg"/><Relationship Id="rId14" Type="http://schemas.openxmlformats.org/officeDocument/2006/relationships/image" Target="media/image7.png"/><Relationship Id="rId30" Type="http://schemas.openxmlformats.org/officeDocument/2006/relationships/hyperlink" Target="http://ru.rfwiki.org/wiki/%D0%9F%D1%80%D0%BE%D0%BB%D0%B8%D0%B2_%D0%9C%D0%B0%D0%BB%D1%8B%D0%B3%D0%B8%D0%BD%D0%B0" TargetMode="External"/><Relationship Id="rId35" Type="http://schemas.openxmlformats.org/officeDocument/2006/relationships/hyperlink" Target="https://ru.wikipedia.org/wiki/%D0%9A%D0%B0%D1%80%D1%81%D0%BA%D0%BE%D0%B5_%D0%BC%D0%BE%D1%80%D0%B5" TargetMode="External"/><Relationship Id="rId56" Type="http://schemas.openxmlformats.org/officeDocument/2006/relationships/image" Target="media/image35.png"/><Relationship Id="rId77" Type="http://schemas.openxmlformats.org/officeDocument/2006/relationships/hyperlink" Target="https://ru.wikipedia.org/wiki/%D0%9E%D0%B1%D1%81%D0%BA%D0%B0%D1%8F_%D0%B3%D1%83%D0%B1%D0%B0" TargetMode="External"/><Relationship Id="rId100" Type="http://schemas.openxmlformats.org/officeDocument/2006/relationships/fontTable" Target="fontTable.xml"/><Relationship Id="rId8" Type="http://schemas.openxmlformats.org/officeDocument/2006/relationships/image" Target="media/image2.jpeg"/><Relationship Id="rId51" Type="http://schemas.openxmlformats.org/officeDocument/2006/relationships/image" Target="media/image30.png"/><Relationship Id="rId72" Type="http://schemas.openxmlformats.org/officeDocument/2006/relationships/hyperlink" Target="https://ru.wikipedia.org/wiki/%D0%A0%D0%BE%D1%81%D1%81%D0%B8%D1%8F" TargetMode="External"/><Relationship Id="rId93" Type="http://schemas.openxmlformats.org/officeDocument/2006/relationships/image" Target="media/image51.png"/><Relationship Id="rId98" Type="http://schemas.openxmlformats.org/officeDocument/2006/relationships/header" Target="header1.xml"/><Relationship Id="rId3" Type="http://schemas.openxmlformats.org/officeDocument/2006/relationships/styles" Target="styles.xml"/></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DD9D9E89-3AFA-480E-9EE2-84E12589B3C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4418</TotalTime>
  <Pages>1</Pages>
  <Words>100904</Words>
  <Characters>575156</Characters>
  <Application>Microsoft Office Word</Application>
  <DocSecurity>0</DocSecurity>
  <Lines>4792</Lines>
  <Paragraphs>1349</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674711</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Айгуль</dc:creator>
  <cp:keywords/>
  <dc:description/>
  <cp:lastModifiedBy>Айгуль Ахтямова</cp:lastModifiedBy>
  <cp:revision>505</cp:revision>
  <cp:lastPrinted>2016-09-08T12:27:00Z</cp:lastPrinted>
  <dcterms:created xsi:type="dcterms:W3CDTF">2016-06-23T13:39:00Z</dcterms:created>
  <dcterms:modified xsi:type="dcterms:W3CDTF">2016-10-16T17:11:00Z</dcterms:modified>
</cp:coreProperties>
</file>